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1A" w:rsidRPr="00A97FAA" w:rsidRDefault="00A97FAA">
      <w:pPr>
        <w:rPr>
          <w:color w:val="737373"/>
        </w:rPr>
      </w:pPr>
      <w:r w:rsidRPr="00A97FAA">
        <w:rPr>
          <w:b/>
          <w:bCs/>
          <w:color w:val="737373"/>
        </w:rPr>
        <w:t>Предметная область</w:t>
      </w:r>
      <w:r w:rsidRPr="00A97FAA">
        <w:rPr>
          <w:color w:val="737373"/>
        </w:rPr>
        <w:t xml:space="preserve"> - часть реального мира, подлежащая изучению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Объект</w:t>
      </w:r>
      <w:r w:rsidRPr="00A97FAA">
        <w:rPr>
          <w:color w:val="737373"/>
          <w:lang w:eastAsia="ru-RU"/>
        </w:rPr>
        <w:t xml:space="preserve"> - элемент какой-либо системы или понятие, информацию о котором собираемся хранить.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Атрибут</w:t>
      </w:r>
      <w:r w:rsidRPr="00A97FAA">
        <w:rPr>
          <w:color w:val="737373"/>
          <w:lang w:eastAsia="ru-RU"/>
        </w:rPr>
        <w:t xml:space="preserve"> - свойство объекта.</w:t>
      </w:r>
    </w:p>
    <w:p w:rsidR="00A97FAA" w:rsidRPr="00A97FAA" w:rsidRDefault="00A97FAA" w:rsidP="00A97FAA">
      <w:pPr>
        <w:rPr>
          <w:color w:val="737373"/>
          <w:lang w:eastAsia="ru-RU"/>
        </w:rPr>
      </w:pPr>
      <w:r w:rsidRPr="00A97FAA">
        <w:rPr>
          <w:b/>
          <w:bCs/>
          <w:color w:val="737373"/>
          <w:lang w:eastAsia="ru-RU"/>
        </w:rPr>
        <w:t>Связи</w:t>
      </w:r>
      <w:r w:rsidRPr="00A97FAA">
        <w:rPr>
          <w:color w:val="737373"/>
          <w:lang w:eastAsia="ru-RU"/>
        </w:rPr>
        <w:t xml:space="preserve"> - отношения, в которые вступают объекты друг с другом.</w:t>
      </w:r>
    </w:p>
    <w:p w:rsidR="00A97FAA" w:rsidRPr="00A97FAA" w:rsidRDefault="00A97FAA" w:rsidP="00A97FAA">
      <w:pPr>
        <w:rPr>
          <w:color w:val="737373"/>
        </w:rPr>
      </w:pPr>
      <w:r w:rsidRPr="00A97FAA">
        <w:rPr>
          <w:b/>
          <w:bCs/>
          <w:color w:val="737373"/>
        </w:rPr>
        <w:t>Модель предметной области (МПО)</w:t>
      </w:r>
      <w:r w:rsidRPr="00A97FAA">
        <w:rPr>
          <w:color w:val="737373"/>
        </w:rPr>
        <w:t xml:space="preserve"> - совокупность объектов, выделенных из предметной области, их свойств, необходимых для решения определенной задачи, и связей между объектами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6299"/>
      </w:tblGrid>
      <w:tr w:rsidR="00A97FAA" w:rsidRPr="00A97FAA" w:rsidTr="00A97FAA">
        <w:trPr>
          <w:trHeight w:val="6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 </w:t>
            </w:r>
          </w:p>
          <w:p w:rsidR="00A97FAA" w:rsidRPr="00A97FAA" w:rsidRDefault="00A97FAA" w:rsidP="00A97FAA">
            <w:r w:rsidRPr="00A97FAA">
              <w:t>Вид связи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Пример</w:t>
            </w:r>
          </w:p>
        </w:tc>
      </w:tr>
      <w:tr w:rsidR="00A97FAA" w:rsidRPr="00A97FAA" w:rsidTr="00A97FAA">
        <w:trPr>
          <w:trHeight w:val="4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один – к – одному (1:1)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«студент имеет зачётку» и «зачётка принадлежит студенту» </w:t>
            </w:r>
          </w:p>
        </w:tc>
      </w:tr>
      <w:tr w:rsidR="00A97FAA" w:rsidRPr="00A97FAA" w:rsidTr="00A97FAA">
        <w:trPr>
          <w:trHeight w:val="4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один – ко – многим (1:n)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«секретарь регистрирует абитуриента» </w:t>
            </w:r>
          </w:p>
        </w:tc>
      </w:tr>
      <w:tr w:rsidR="00A97FAA" w:rsidRPr="00A97FAA" w:rsidTr="00A97FAA">
        <w:trPr>
          <w:trHeight w:val="4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многие – к – одному (n:1)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«абитуриент регистрируется у секретаря»</w:t>
            </w:r>
          </w:p>
        </w:tc>
      </w:tr>
      <w:tr w:rsidR="00A97FAA" w:rsidRPr="00A97FAA" w:rsidTr="00A97FAA">
        <w:trPr>
          <w:trHeight w:val="1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многие – ко – многим (</w:t>
            </w:r>
            <w:proofErr w:type="spellStart"/>
            <w:r w:rsidRPr="00A97FAA">
              <w:t>n:m</w:t>
            </w:r>
            <w:proofErr w:type="spellEnd"/>
            <w:r w:rsidRPr="00A97FAA">
              <w:t>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7FAA" w:rsidRPr="00A97FAA" w:rsidRDefault="00A97FAA" w:rsidP="00A97FAA">
            <w:r w:rsidRPr="00A97FAA">
              <w:t>«студент сдает предмет» </w:t>
            </w:r>
          </w:p>
        </w:tc>
      </w:tr>
    </w:tbl>
    <w:p w:rsidR="00A97FAA" w:rsidRPr="00A97FAA" w:rsidRDefault="00A97FAA" w:rsidP="00A97FAA">
      <w:pPr>
        <w:rPr>
          <w:color w:val="737373"/>
        </w:rPr>
      </w:pPr>
      <w:r w:rsidRPr="00A97FAA">
        <w:rPr>
          <w:b/>
          <w:bCs/>
          <w:color w:val="737373"/>
        </w:rPr>
        <w:t>Концептуальная модель</w:t>
      </w:r>
      <w:r w:rsidRPr="00A97FAA">
        <w:rPr>
          <w:color w:val="737373"/>
        </w:rPr>
        <w:t xml:space="preserve"> - представление МПО без учета ограничений модели данных.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color w:val="737373"/>
          <w:lang w:eastAsia="ru-RU"/>
        </w:rPr>
        <w:t>Различают как минимум следующие логические модели данных: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Иерархическая модель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Сетевая модель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b/>
          <w:bCs/>
          <w:color w:val="737373"/>
          <w:lang w:eastAsia="ru-RU"/>
        </w:rPr>
        <w:t>Реляционная модель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Модель «сущность — связь» (ER)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Модель «сущность — атрибут — значение» (EAV)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Объектно-ориентированная модель (из ООП)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t>Документная модель</w:t>
      </w:r>
    </w:p>
    <w:p w:rsidR="00A97FAA" w:rsidRPr="00A97FAA" w:rsidRDefault="00A97FAA" w:rsidP="00A97FAA">
      <w:pPr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textAlignment w:val="baseline"/>
        <w:rPr>
          <w:color w:val="737373"/>
          <w:lang w:eastAsia="ru-RU"/>
        </w:rPr>
      </w:pPr>
      <w:r w:rsidRPr="00A97FAA">
        <w:rPr>
          <w:color w:val="737373"/>
          <w:lang w:eastAsia="ru-RU"/>
        </w:rPr>
        <w:lastRenderedPageBreak/>
        <w:t>Звёздная модель и модель снежинки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Реляционная модель</w:t>
      </w:r>
      <w:r w:rsidRPr="00A97FAA">
        <w:rPr>
          <w:color w:val="737373"/>
          <w:lang w:eastAsia="ru-RU"/>
        </w:rPr>
        <w:t xml:space="preserve"> - это набор отношений (двумерных таблиц), на которые накладываются некоторые ограничения.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color w:val="737373"/>
          <w:lang w:eastAsia="ru-RU"/>
        </w:rPr>
        <w:t>Каждая таблица (отношение) имеет имя и состоит из множества строк и столбцов.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Атрибуты</w:t>
      </w:r>
      <w:r w:rsidRPr="00A97FAA">
        <w:rPr>
          <w:color w:val="737373"/>
          <w:lang w:eastAsia="ru-RU"/>
        </w:rPr>
        <w:t xml:space="preserve"> отношения - имена столбцов.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Кортеж</w:t>
      </w:r>
      <w:r w:rsidRPr="00A97FAA">
        <w:rPr>
          <w:color w:val="737373"/>
          <w:lang w:eastAsia="ru-RU"/>
        </w:rPr>
        <w:t xml:space="preserve"> - строка таблицы.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color w:val="737373"/>
          <w:lang w:eastAsia="ru-RU"/>
        </w:rPr>
        <w:t xml:space="preserve">Количество атрибутов называют </w:t>
      </w:r>
      <w:r w:rsidRPr="00A97FAA">
        <w:rPr>
          <w:b/>
          <w:bCs/>
          <w:color w:val="737373"/>
          <w:lang w:eastAsia="ru-RU"/>
        </w:rPr>
        <w:t>степенью</w:t>
      </w:r>
      <w:r w:rsidRPr="00A97FAA">
        <w:rPr>
          <w:color w:val="737373"/>
          <w:lang w:eastAsia="ru-RU"/>
        </w:rPr>
        <w:t xml:space="preserve">, количество строк - </w:t>
      </w:r>
      <w:r w:rsidRPr="00A97FAA">
        <w:rPr>
          <w:b/>
          <w:bCs/>
          <w:color w:val="737373"/>
          <w:lang w:eastAsia="ru-RU"/>
        </w:rPr>
        <w:t>мощностью</w:t>
      </w:r>
      <w:r w:rsidRPr="00A97FAA">
        <w:rPr>
          <w:color w:val="737373"/>
          <w:lang w:eastAsia="ru-RU"/>
        </w:rPr>
        <w:t>.</w:t>
      </w:r>
    </w:p>
    <w:p w:rsidR="00A97FAA" w:rsidRPr="00A97FAA" w:rsidRDefault="00A97FAA" w:rsidP="00A97FAA">
      <w:pPr>
        <w:pStyle w:val="aa"/>
        <w:widowControl/>
        <w:numPr>
          <w:ilvl w:val="0"/>
          <w:numId w:val="1"/>
        </w:numPr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Схема отношения</w:t>
      </w:r>
      <w:r w:rsidRPr="00A97FAA">
        <w:rPr>
          <w:color w:val="737373"/>
          <w:lang w:eastAsia="ru-RU"/>
        </w:rPr>
        <w:t xml:space="preserve"> - список атрибутов отношения.</w:t>
      </w:r>
    </w:p>
    <w:p w:rsidR="00A97FAA" w:rsidRPr="00A97FAA" w:rsidRDefault="00A97FAA" w:rsidP="00A97FAA">
      <w:r w:rsidRPr="00A97FAA">
        <w:rPr>
          <w:noProof/>
          <w:lang w:eastAsia="ru-RU"/>
        </w:rPr>
        <w:drawing>
          <wp:inline distT="0" distB="0" distL="0" distR="0">
            <wp:extent cx="5940425" cy="2506775"/>
            <wp:effectExtent l="0" t="0" r="3175" b="8255"/>
            <wp:docPr id="1" name="Рисунок 1" descr="https://lh6.googleusercontent.com/YRkCyuqk1VgLGDx8vS9Oq1NapIR0LlMXumkLNV6ykAh_ZDvVY_cAX8CVt4y6U_WT9SiGqe11N4tIL_wHz_PDBm1MwE5PnkatbCwCoCalCmat6ujurAeikbYEyRTchqtf2TQSU18sC237p6jRWETc9eD3i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RkCyuqk1VgLGDx8vS9Oq1NapIR0LlMXumkLNV6ykAh_ZDvVY_cAX8CVt4y6U_WT9SiGqe11N4tIL_wHz_PDBm1MwE5PnkatbCwCoCalCmat6ujurAeikbYEyRTchqtf2TQSU18sC237p6jRWETc9eD3ig=s2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Домен</w:t>
      </w:r>
      <w:r w:rsidRPr="00A97FAA">
        <w:rPr>
          <w:color w:val="737373"/>
          <w:lang w:eastAsia="ru-RU"/>
        </w:rPr>
        <w:t xml:space="preserve"> - область допустимых значений конкретного атрибута.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Первичный ключ</w:t>
      </w:r>
      <w:r w:rsidRPr="00A97FAA">
        <w:rPr>
          <w:color w:val="737373"/>
          <w:lang w:eastAsia="ru-RU"/>
        </w:rPr>
        <w:t xml:space="preserve"> - атрибут (набор атрибутов), который может быть использован для однозначной идентификации конкретной строки.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color w:val="737373"/>
          <w:lang w:eastAsia="ru-RU"/>
        </w:rPr>
        <w:t xml:space="preserve">Если потенциальных первичных ключей несколько, то выбирается самый короткий, остальные называются </w:t>
      </w:r>
      <w:r w:rsidRPr="00A97FAA">
        <w:rPr>
          <w:b/>
          <w:bCs/>
          <w:color w:val="737373"/>
          <w:lang w:eastAsia="ru-RU"/>
        </w:rPr>
        <w:t>возможными ключами</w:t>
      </w:r>
      <w:r w:rsidRPr="00A97FAA">
        <w:rPr>
          <w:color w:val="737373"/>
          <w:lang w:eastAsia="ru-RU"/>
        </w:rPr>
        <w:t>.</w:t>
      </w:r>
    </w:p>
    <w:p w:rsidR="00A97FAA" w:rsidRPr="00A97FAA" w:rsidRDefault="00A97FAA" w:rsidP="00A97FAA">
      <w:pPr>
        <w:widowControl/>
        <w:autoSpaceDE/>
        <w:autoSpaceDN/>
        <w:spacing w:after="240" w:line="240" w:lineRule="auto"/>
        <w:jc w:val="left"/>
        <w:rPr>
          <w:lang w:eastAsia="ru-RU"/>
        </w:rPr>
      </w:pPr>
      <w:r w:rsidRPr="00A97FAA">
        <w:rPr>
          <w:b/>
          <w:bCs/>
          <w:color w:val="737373"/>
          <w:lang w:eastAsia="ru-RU"/>
        </w:rPr>
        <w:t>Внешний ключ</w:t>
      </w:r>
      <w:r w:rsidRPr="00A97FAA">
        <w:rPr>
          <w:color w:val="737373"/>
          <w:lang w:eastAsia="ru-RU"/>
        </w:rPr>
        <w:t xml:space="preserve"> (вторичн</w:t>
      </w:r>
      <w:bookmarkStart w:id="0" w:name="_GoBack"/>
      <w:bookmarkEnd w:id="0"/>
      <w:r w:rsidRPr="00A97FAA">
        <w:rPr>
          <w:color w:val="737373"/>
          <w:lang w:eastAsia="ru-RU"/>
        </w:rPr>
        <w:t>ый) - атрибут, который является первичным ключом другого отношения.</w:t>
      </w:r>
    </w:p>
    <w:p w:rsidR="00A97FAA" w:rsidRPr="00A97FAA" w:rsidRDefault="00A97FAA" w:rsidP="00A97FAA">
      <w:r w:rsidRPr="00A97FAA">
        <w:rPr>
          <w:noProof/>
          <w:lang w:eastAsia="ru-RU"/>
        </w:rPr>
        <w:drawing>
          <wp:inline distT="0" distB="0" distL="0" distR="0">
            <wp:extent cx="4396740" cy="3970020"/>
            <wp:effectExtent l="0" t="0" r="3810" b="0"/>
            <wp:docPr id="2" name="Рисунок 2" descr="https://lh4.googleusercontent.com/aeylmhmjOfArSb5rZGkL_iV9JQFKbFV5wv7yrJQTMZK-5G6oWF1G5bMAKI3Dsvk2tGTHlpbhaCB8WMZeikN6zW9Ds3AKitXMXTX99Er-4yaVpdB0wQ_LO55OFcGzK9MWpF5S6eA8cnciC4qc7Zzmfbfz2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eylmhmjOfArSb5rZGkL_iV9JQFKbFV5wv7yrJQTMZK-5G6oWF1G5bMAKI3Dsvk2tGTHlpbhaCB8WMZeikN6zW9Ds3AKitXMXTX99Er-4yaVpdB0wQ_LO55OFcGzK9MWpF5S6eA8cnciC4qc7Zzmfbfz2w=s20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FAA" w:rsidRPr="00A9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186"/>
    <w:multiLevelType w:val="multilevel"/>
    <w:tmpl w:val="367E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AA"/>
    <w:rsid w:val="006B3B1A"/>
    <w:rsid w:val="0076472C"/>
    <w:rsid w:val="00A97FAA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EDA4"/>
  <w15:chartTrackingRefBased/>
  <w15:docId w15:val="{9A65C119-29A7-4F8B-A813-A05F2B78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Normal (Web)"/>
    <w:basedOn w:val="a"/>
    <w:uiPriority w:val="99"/>
    <w:semiHidden/>
    <w:unhideWhenUsed/>
    <w:rsid w:val="00A97FAA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A9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2023-10-04T13:18:00Z</dcterms:created>
  <dcterms:modified xsi:type="dcterms:W3CDTF">2023-10-04T14:49:00Z</dcterms:modified>
</cp:coreProperties>
</file>