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caps/>
          <w:szCs w:val="28"/>
        </w:rPr>
        <w:t>МИНОБРНАУКИ РОССИИ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caps/>
          <w:szCs w:val="28"/>
        </w:rPr>
        <w:t>САНКТ-ПЕТЕРБУРГСКИЙ ГОСУДАРСТВЕННЫЙ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caps/>
          <w:szCs w:val="28"/>
        </w:rPr>
        <w:t>ЭЛЕКТРОТЕХНИЧЕСКИЙ УНИВЕРСИТЕТ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caps/>
          <w:szCs w:val="28"/>
        </w:rPr>
        <w:t>«ЛЭТИ» ИМ. В.И. УЛЬЯНОВА (ЛЕНИНА)</w:t>
      </w:r>
    </w:p>
    <w:p>
      <w:pPr>
        <w:pStyle w:val="Normal"/>
        <w:ind w:hanging="0"/>
        <w:jc w:val="center"/>
        <w:rPr>
          <w:rStyle w:val="BookTitle"/>
          <w:rFonts w:eastAsia="Times New Roman" w:cs="Times New Roman"/>
          <w:i w:val="false"/>
          <w:i w:val="false"/>
          <w:szCs w:val="28"/>
        </w:rPr>
      </w:pPr>
      <w:r>
        <w:rPr>
          <w:rFonts w:eastAsia="Times New Roman" w:cs="Times New Roman"/>
          <w:b/>
          <w:bCs/>
          <w:szCs w:val="28"/>
        </w:rPr>
        <w:t>Кафедра АМ</w:t>
      </w:r>
      <w:r>
        <w:rPr>
          <w:rFonts w:eastAsia="Times New Roman" w:cs="Times New Roman"/>
          <w:szCs w:val="28"/>
        </w:rPr>
        <w:br/>
        <w:br/>
        <w:br/>
        <w:br/>
        <w:br/>
        <w:br/>
        <w:br/>
      </w:r>
      <w:r>
        <w:rPr>
          <w:rStyle w:val="BookTitle"/>
          <w:rFonts w:eastAsia="Times New Roman" w:cs="Times New Roman"/>
          <w:i w:val="false"/>
          <w:szCs w:val="28"/>
        </w:rPr>
        <w:t>ОТЧЕТ</w:t>
      </w:r>
    </w:p>
    <w:p>
      <w:pPr>
        <w:pStyle w:val="Normal"/>
        <w:ind w:hanging="0"/>
        <w:jc w:val="center"/>
        <w:rPr>
          <w:rStyle w:val="BookTitle"/>
          <w:rFonts w:eastAsia="Times New Roman" w:cs="Times New Roman"/>
          <w:i w:val="false"/>
          <w:i w:val="false"/>
          <w:szCs w:val="28"/>
        </w:rPr>
      </w:pPr>
      <w:r>
        <w:rPr>
          <w:rStyle w:val="BookTitle"/>
          <w:rFonts w:eastAsia="Times New Roman" w:cs="Times New Roman"/>
          <w:i w:val="false"/>
          <w:szCs w:val="28"/>
        </w:rPr>
        <w:t>по домашней работе №4</w:t>
      </w:r>
    </w:p>
    <w:p>
      <w:pPr>
        <w:pStyle w:val="Normal"/>
        <w:ind w:hanging="0"/>
        <w:jc w:val="center"/>
        <w:rPr>
          <w:rStyle w:val="BookTitle"/>
          <w:rFonts w:eastAsia="Times New Roman" w:cs="Times New Roman"/>
          <w:i w:val="false"/>
          <w:i w:val="false"/>
          <w:szCs w:val="28"/>
        </w:rPr>
      </w:pPr>
      <w:r>
        <w:rPr>
          <w:rStyle w:val="BookTitle"/>
          <w:rFonts w:eastAsia="Times New Roman" w:cs="Times New Roman"/>
          <w:i w:val="false"/>
          <w:szCs w:val="28"/>
        </w:rPr>
        <w:t>по дисциплине «Элементы функционального анализа»</w:t>
      </w:r>
    </w:p>
    <w:p>
      <w:pPr>
        <w:pStyle w:val="Normal"/>
        <w:ind w:hanging="0"/>
        <w:jc w:val="center"/>
        <w:rPr>
          <w:rFonts w:eastAsia="Times New Roman" w:cs="Times New Roman"/>
          <w:i/>
          <w:i/>
          <w:iCs/>
          <w:szCs w:val="28"/>
        </w:rPr>
      </w:pPr>
      <w:r>
        <w:rPr>
          <w:rStyle w:val="BookTitle"/>
          <w:rFonts w:eastAsia="Times New Roman" w:cs="Times New Roman"/>
          <w:i w:val="false"/>
          <w:iCs w:val="false"/>
          <w:szCs w:val="28"/>
        </w:rPr>
        <w:t>Тема: Продолжение функционала.</w:t>
        <w:br/>
        <w:br/>
        <w:br/>
        <w:br/>
        <w:br/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80"/>
        <w:gridCol w:w="2115"/>
        <w:gridCol w:w="2920"/>
      </w:tblGrid>
      <w:tr>
        <w:trPr>
          <w:trHeight w:val="480" w:hRule="atLeast"/>
        </w:trPr>
        <w:tc>
          <w:tcPr>
            <w:tcW w:w="398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8"/>
              </w:rPr>
            </w:pPr>
            <w:r>
              <w:rPr>
                <w:szCs w:val="28"/>
              </w:rPr>
              <w:t>Студент гр. 1384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920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Бобков В. Д.</w:t>
            </w:r>
          </w:p>
        </w:tc>
      </w:tr>
      <w:tr>
        <w:trPr>
          <w:trHeight w:val="600" w:hRule="atLeast"/>
        </w:trPr>
        <w:tc>
          <w:tcPr>
            <w:tcW w:w="3980" w:type="dxa"/>
            <w:tcBorders/>
            <w:vAlign w:val="bottom"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</w:tc>
        <w:tc>
          <w:tcPr>
            <w:tcW w:w="292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color w:val="000000"/>
                <w:szCs w:val="28"/>
              </w:rPr>
              <w:t>Коточигов А.М.</w:t>
            </w:r>
          </w:p>
        </w:tc>
      </w:tr>
    </w:tbl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/>
        <w:br/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</w:t>
      </w:r>
    </w:p>
    <w:p>
      <w:pPr>
        <w:pStyle w:val="Normal"/>
        <w:ind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2024</w:t>
      </w:r>
    </w:p>
    <w:p>
      <w:pPr>
        <w:pStyle w:val="Normal"/>
        <w:ind w:hanging="0"/>
        <w:rPr>
          <w:rFonts w:eastAsia="Times New Roman"/>
        </w:rPr>
      </w:pPr>
      <w:r>
        <w:rPr>
          <w:rFonts w:eastAsia="Times New Roman"/>
        </w:rPr>
      </w:r>
      <w:bookmarkStart w:id="0" w:name="_Toc127210844"/>
      <w:bookmarkStart w:id="1" w:name="_Toc361642706"/>
      <w:bookmarkStart w:id="2" w:name="_Toc127210844"/>
      <w:bookmarkStart w:id="3" w:name="_Toc361642706"/>
      <w:bookmarkEnd w:id="2"/>
      <w:bookmarkEnd w:id="3"/>
      <w:r>
        <w:br w:type="page"/>
      </w:r>
    </w:p>
    <w:p>
      <w:pPr>
        <w:pStyle w:val="1"/>
        <w:rPr>
          <w:rFonts w:eastAsia="Times New Roman"/>
        </w:rPr>
      </w:pPr>
      <w:r>
        <w:rPr>
          <w:rFonts w:eastAsia="Times New Roman"/>
        </w:rPr>
        <w:t>Теоретические положения</w:t>
      </w:r>
    </w:p>
    <w:p>
      <w:pPr>
        <w:pStyle w:val="Normal"/>
        <w:rPr>
          <w:rFonts w:eastAsia="Times New Roman"/>
        </w:rPr>
      </w:pPr>
      <w:r>
        <w:rPr/>
        <w:t>Линейной функционалом называется линейное отображение линейного пространства в множество вещественных или комплексных чисел.</w:t>
      </w:r>
    </w:p>
    <w:p>
      <w:pPr>
        <w:pStyle w:val="Normal"/>
        <w:rPr/>
      </w:pPr>
      <w:r>
        <w:rPr/>
        <w:t>Норму функционала можно вычислить как максимум его значений на аргументах с нормой не более единицы: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3150870" cy="3200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u w:val="single"/>
        </w:rPr>
        <w:t>Теорема Хана-Банаха</w:t>
      </w:r>
      <w:r>
        <w:rPr/>
        <w:t xml:space="preserve">: линейный непрерывный функционал, заданный на подпространстве банахова пространства можно продолжить на все пространство с сохранением нормы. </w:t>
      </w:r>
    </w:p>
    <w:p>
      <w:pPr>
        <w:pStyle w:val="Normal"/>
        <w:rPr/>
      </w:pPr>
      <w:r>
        <w:rPr>
          <w:u w:val="single"/>
        </w:rPr>
        <w:t>Теорема Рисса-Фишера</w:t>
      </w:r>
      <w:r>
        <w:rPr/>
        <w:t>: любой функционал в гильбертовом пространстве можно отождествить с некоторым элементом в этом пространстве:</w:t>
      </w:r>
    </w:p>
    <w:p>
      <w:pPr>
        <w:pStyle w:val="Normal"/>
        <w:rPr/>
      </w:pPr>
      <w:r>
        <w:rPr/>
        <w:drawing>
          <wp:inline distT="0" distB="0" distL="0" distR="0">
            <wp:extent cx="2080260" cy="27368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Пусть </w:t>
      </w:r>
      <w:r>
        <w:rPr>
          <w:i/>
          <w:iCs/>
        </w:rPr>
        <w:t xml:space="preserve">f </w:t>
      </w:r>
      <w:r>
        <w:rPr/>
        <w:t xml:space="preserve">— линейный функционал на банаховом пространстве </w:t>
      </w:r>
      <w:r>
        <w:rPr>
          <w:i/>
          <w:iCs/>
        </w:rPr>
        <w:t>Х</w:t>
      </w:r>
      <w:r>
        <w:rPr/>
        <w:t>. Ядром функционала называется множество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52">
            <wp:simplePos x="0" y="0"/>
            <wp:positionH relativeFrom="column">
              <wp:posOffset>1616075</wp:posOffset>
            </wp:positionH>
            <wp:positionV relativeFrom="paragraph">
              <wp:posOffset>-33020</wp:posOffset>
            </wp:positionV>
            <wp:extent cx="2543175" cy="3429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/>
      </w:pPr>
      <w:r>
        <w:rPr/>
        <w:drawing>
          <wp:anchor behindDoc="0" distT="0" distB="0" distL="0" distR="0" simplePos="0" locked="0" layoutInCell="0" allowOverlap="1" relativeHeight="53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6120130" cy="26073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Toc1237438399"/>
      <w:r>
        <w:rPr/>
        <w:t>ВЫПОЛНЕНИЕ РАБОТЫ</w:t>
      </w:r>
    </w:p>
    <w:p>
      <w:pPr>
        <w:pStyle w:val="Normal"/>
        <w:rPr>
          <w:rFonts w:eastAsia="" w:eastAsiaTheme="minorEastAsia"/>
          <w:u w:val="single"/>
        </w:rPr>
      </w:pPr>
      <w:r>
        <w:rPr>
          <w:u w:val="single"/>
        </w:rPr>
        <w:t xml:space="preserve">Вариант </w:t>
      </w:r>
      <w:r>
        <w:rPr>
          <w:u w:val="single"/>
        </w:rPr>
        <w:t>2</w:t>
      </w:r>
      <w:r>
        <w:rPr>
          <w:u w:val="single"/>
        </w:rPr>
        <w:t>.</w:t>
      </w:r>
    </w:p>
    <w:p>
      <w:pPr>
        <w:pStyle w:val="Normal"/>
        <w:rPr>
          <w:rFonts w:eastAsia="" w:eastAsiaTheme="minorEastAsia"/>
        </w:rPr>
      </w:pPr>
      <w:r>
        <w:rPr/>
        <w:t xml:space="preserve">Подпространство: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center"/>
        <w:rPr>
          <w:lang w:val="en-US"/>
        </w:rPr>
      </w:pPr>
      <w:r>
        <w:rPr>
          <w:i/>
          <w:iCs/>
        </w:rPr>
        <w:t>k</w:t>
      </w:r>
      <w:r>
        <w:rPr/>
        <w:t xml:space="preserve"> = {1, 2, 9, 2}</w:t>
      </w:r>
    </w:p>
    <w:p>
      <w:pPr>
        <w:pStyle w:val="Normal"/>
        <w:rPr>
          <w:rFonts w:eastAsia="" w:eastAsiaTheme="minorEastAsia"/>
          <w:lang w:val="en-US"/>
        </w:rPr>
      </w:pPr>
      <w:r>
        <w:rPr/>
        <w:t xml:space="preserve">Функционал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>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jc w:val="center"/>
        <w:rPr/>
      </w:pPr>
      <w:r>
        <w:rPr/>
        <w:t>g = {3, 5, 4, 6}</w:t>
      </w:r>
    </w:p>
    <w:p>
      <w:pPr>
        <w:pStyle w:val="Normal"/>
        <w:rPr>
          <w:rFonts w:eastAsia="" w:eastAsiaTheme="minorEastAsia"/>
        </w:rPr>
      </w:pPr>
      <w:r>
        <w:rPr>
          <w:b/>
          <w:bCs/>
          <w:u w:val="none"/>
        </w:rPr>
        <w:t>Задание 1</w:t>
      </w:r>
      <w:r>
        <w:rPr>
          <w:u w:val="none"/>
        </w:rPr>
        <w:t>.</w:t>
      </w:r>
      <w:r>
        <w:rPr/>
        <w:t xml:space="preserve"> Вычисление нормы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" w:eastAsiaTheme="minorEastAsia"/>
        </w:rPr>
        <w:t xml:space="preserve"> как функционала на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eastAsia="" w:eastAsiaTheme="minorEastAsia"/>
        </w:rPr>
        <w:t xml:space="preserve">.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Построим базис </w:t>
      </w:r>
      <w:r>
        <w:rPr/>
      </w:r>
      <m:oMath xmlns:m="http://schemas.openxmlformats.org/officeDocument/2006/math">
        <m:sSubSup>
          <m:e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</m:oMath>
      <w:r>
        <w:rPr>
          <w:rFonts w:eastAsia="" w:eastAsiaTheme="minorEastAsia"/>
        </w:rPr>
        <w:t xml:space="preserve"> под функционал такой, что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2,3,4</m:t>
        </m:r>
      </m:oMath>
      <w:r>
        <w:rPr>
          <w:rFonts w:eastAsia="" w:eastAsiaTheme="minorEastAsia"/>
        </w:rPr>
        <w:t>.</w:t>
      </w:r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 xml:space="preserve">Определим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</m:oMath>
      <w:r>
        <w:rPr>
          <w:rFonts w:eastAsia="" w:eastAsiaTheme="minorEastAsia"/>
          <w:iCs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>Теперь с помощью ортогонализации Грамма-Шмидта можно получить 4 ортонормированных вектора.</w:t>
      </w:r>
    </w:p>
    <w:p>
      <w:pPr>
        <w:pStyle w:val="Normal"/>
        <w:rPr>
          <w:rFonts w:eastAsia="" w:eastAsiaTheme="minorEastAsia"/>
          <w:iCs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86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86</m:t>
            </m:r>
          </m:den>
        </m:f>
        <m:d>
          <m:dPr>
            <m:begChr m:val="("/>
            <m:endChr m:val=")"/>
          </m:dPr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eqAr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5246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5246</m:t>
            </m:r>
          </m:den>
        </m:f>
        <m:d>
          <m:dPr>
            <m:begChr m:val="("/>
            <m:endChr m:val=")"/>
          </m:dPr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61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20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30</m:t>
                </m:r>
              </m:e>
            </m:eqAr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305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305</m:t>
            </m:r>
          </m:den>
        </m:f>
        <m:d>
          <m:dPr>
            <m:begChr m:val="("/>
            <m:endChr m:val=")"/>
          </m:dPr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15</m:t>
                </m:r>
              </m:e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eqArr>
          </m:e>
        </m:d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d>
          <m:dPr>
            <m:begChr m:val="("/>
            <m:endChr m:val=")"/>
          </m:dPr>
          <m:e>
            <m:eqAr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>
          <w:rFonts w:eastAsia="" w:eastAsiaTheme="minorEastAsia"/>
          <w:iCs/>
        </w:rPr>
        <w:t xml:space="preserve"> </w:t>
      </w:r>
    </w:p>
    <w:p>
      <w:pPr>
        <w:pStyle w:val="Normal"/>
        <w:rPr>
          <w:rFonts w:eastAsia="" w:eastAsiaTheme="minorEastAsia"/>
          <w:i/>
          <w:i/>
          <w:iCs/>
        </w:rPr>
      </w:pPr>
      <w:r>
        <w:rPr>
          <w:rFonts w:eastAsia="" w:eastAsiaTheme="minorEastAsia"/>
          <w:iCs/>
        </w:rPr>
        <w:t>Для вычисления нормы нужно рассмотреть скалярное прои</w:t>
      </w:r>
      <w:r>
        <w:rPr>
          <w:rFonts w:eastAsia="" w:eastAsiaTheme="minorEastAsia"/>
          <w:iCs/>
        </w:rPr>
        <w:t>зв</w:t>
      </w:r>
      <w:r>
        <w:rPr>
          <w:rFonts w:eastAsia="" w:eastAsiaTheme="minorEastAsia"/>
          <w:iCs/>
        </w:rPr>
        <w:t>едение</w:t>
      </w:r>
      <w:r>
        <w:rPr>
          <w:rFonts w:eastAsia="" w:eastAsiaTheme="minorEastAsia"/>
          <w:iCs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g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rPr>
          <w:rFonts w:eastAsia="" w:eastAsiaTheme="minorEastAsia"/>
          <w:i/>
          <w:i/>
          <w:iCs/>
        </w:rPr>
      </w:pPr>
      <w:r>
        <w:rPr>
          <w:rFonts w:eastAsia="" w:eastAsiaTheme="minorEastAsia"/>
          <w:iCs/>
        </w:rPr>
        <w:t>Т</w:t>
      </w:r>
      <w:r>
        <w:rPr>
          <w:rFonts w:eastAsia="" w:eastAsiaTheme="minorEastAsia"/>
          <w:iCs/>
        </w:rPr>
        <w:t xml:space="preserve">ак как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limLow>
          <m:e>
            <m:r>
              <w:rPr>
                <w:rFonts w:ascii="Cambria Math" w:hAnsi="Cambria Math"/>
              </w:rPr>
              <m:t xml:space="preserve">max</m:t>
            </m:r>
          </m:e>
          <m:lim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</m:t>
            </m:r>
          </m:lim>
        </m:limLow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limLow>
          <m:e>
            <m:r>
              <w:rPr>
                <w:rFonts w:ascii="Cambria Math" w:hAnsi="Cambria Math"/>
              </w:rPr>
              <m:t xml:space="preserve">max</m:t>
            </m:r>
          </m:e>
          <m:lim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</m:t>
            </m:r>
          </m:lim>
        </m:limLow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limLow>
          <m:e>
            <m:r>
              <w:rPr>
                <w:rFonts w:ascii="Cambria Math" w:hAnsi="Cambria Math"/>
              </w:rPr>
              <m:t xml:space="preserve">max</m:t>
            </m:r>
          </m:e>
          <m:lim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</m:t>
            </m:r>
          </m:lim>
        </m:limLow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limLow>
          <m:e>
            <m:r>
              <w:rPr>
                <w:rFonts w:ascii="Cambria Math" w:hAnsi="Cambria Math"/>
              </w:rPr>
              <m:t xml:space="preserve">max</m:t>
            </m:r>
          </m:e>
          <m:lim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</m:t>
            </m:r>
          </m:lim>
        </m:limLow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eastAsia="" w:eastAsiaTheme="minorEastAsia"/>
          <w:iCs/>
        </w:rPr>
        <w:t xml:space="preserve">, </w:t>
      </w:r>
      <w:r>
        <w:rPr>
          <w:rFonts w:eastAsia="" w:eastAsiaTheme="minorEastAsia"/>
          <w:iCs/>
        </w:rPr>
        <w:t>видно, что максимум достигается на</w:t>
      </w:r>
      <w:r>
        <w:rPr>
          <w:rFonts w:eastAsia="" w:eastAsiaTheme="minorEastAsia"/>
          <w:iCs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" w:eastAsiaTheme="minorEastAsia"/>
          <w:iCs/>
        </w:rPr>
        <w:t xml:space="preserve">, </w:t>
      </w:r>
      <w:r>
        <w:rPr>
          <w:rFonts w:eastAsia="" w:eastAsiaTheme="minorEastAsia"/>
          <w:iCs/>
        </w:rPr>
        <w:t>x</w:t>
      </w:r>
      <w:r>
        <w:rPr>
          <w:rFonts w:eastAsia="" w:eastAsiaTheme="minorEastAsia"/>
          <w:iCs/>
          <w:vertAlign w:val="subscript"/>
        </w:rPr>
        <w:t>1</w:t>
      </w:r>
      <w:r>
        <w:rPr>
          <w:rFonts w:eastAsia="" w:eastAsiaTheme="minorEastAsia"/>
          <w:iCs/>
          <w:position w:val="0"/>
          <w:sz w:val="28"/>
          <w:vertAlign w:val="baseline"/>
        </w:rPr>
        <w:t xml:space="preserve"> = 1</w:t>
      </w:r>
      <w:r>
        <w:rPr>
          <w:rFonts w:eastAsia="" w:eastAsiaTheme="minorEastAsia"/>
          <w:iCs/>
        </w:rPr>
        <w:t xml:space="preserve">, </w:t>
      </w:r>
      <w:r>
        <w:rPr>
          <w:rFonts w:eastAsia="" w:eastAsiaTheme="minorEastAsia"/>
          <w:iCs/>
        </w:rPr>
        <w:t>тогда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86</m:t>
            </m:r>
          </m:e>
        </m:rad>
      </m:oMath>
    </w:p>
    <w:p>
      <w:pPr>
        <w:pStyle w:val="Normal"/>
        <w:rPr>
          <w:rFonts w:eastAsia="" w:eastAsiaTheme="minorEastAsia"/>
        </w:rPr>
      </w:pPr>
      <w:bookmarkStart w:id="5" w:name="_Hlk162717347"/>
      <w:r>
        <w:rPr>
          <w:b/>
          <w:bCs/>
          <w:u w:val="none"/>
        </w:rPr>
        <w:t>Задание 2</w:t>
      </w:r>
      <w:r>
        <w:rPr>
          <w:u w:val="none"/>
        </w:rPr>
        <w:t xml:space="preserve">. </w:t>
      </w:r>
      <w:bookmarkEnd w:id="5"/>
      <w:r>
        <w:rPr/>
        <w:t xml:space="preserve">Вычисление нормы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" w:eastAsiaTheme="minorEastAsia"/>
        </w:rPr>
        <w:t xml:space="preserve"> как функционала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" w:eastAsiaTheme="minorEastAsia"/>
        </w:rPr>
        <w:t>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С</w:t>
      </w:r>
      <w:r>
        <w:rPr>
          <w:rFonts w:eastAsia="" w:eastAsiaTheme="minorEastAsia"/>
        </w:rPr>
        <w:t xml:space="preserve">троим </w:t>
      </w:r>
      <w:r>
        <w:rPr>
          <w:rFonts w:eastAsia="" w:eastAsiaTheme="minorEastAsia"/>
        </w:rPr>
        <w:t>черновой</w:t>
      </w:r>
      <w:r>
        <w:rPr>
          <w:rFonts w:eastAsia="" w:eastAsiaTheme="minorEastAsia"/>
        </w:rPr>
        <w:t xml:space="preserve"> бази</w:t>
      </w:r>
      <w:r>
        <w:rPr>
          <w:rFonts w:eastAsia="" w:eastAsiaTheme="minorEastAsia"/>
        </w:rPr>
        <w:t>с под функционал a, b, c, d такой, что выполнены соотношения</w:t>
      </w:r>
      <w:r>
        <w:rPr>
          <w:rFonts w:eastAsia="" w:eastAsiaTheme="minorEastAsia"/>
        </w:rPr>
        <w:t xml:space="preserve"> 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</w:rPr>
        <w:t xml:space="preserve"> – </w:t>
      </w:r>
      <w:r>
        <w:rPr>
          <w:rFonts w:eastAsia="" w:eastAsiaTheme="minorEastAsia"/>
        </w:rPr>
        <w:t>в подпространстве, но вне ядра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– </w:t>
      </w:r>
      <w:r>
        <w:rPr>
          <w:rFonts w:eastAsia="" w:eastAsiaTheme="minorEastAsia"/>
        </w:rPr>
        <w:t>в подпространстве и в ядре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– </w:t>
      </w:r>
      <w:r>
        <w:rPr>
          <w:rFonts w:eastAsia="" w:eastAsiaTheme="minorEastAsia"/>
        </w:rPr>
        <w:t>в подпространстве и в ядре</w:t>
      </w:r>
    </w:p>
    <w:p>
      <w:pPr>
        <w:pStyle w:val="Normal"/>
        <w:rPr>
          <w:rFonts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– </w:t>
      </w:r>
      <w:r>
        <w:rPr>
          <w:rFonts w:eastAsia="" w:eastAsiaTheme="minorEastAsia"/>
        </w:rPr>
        <w:t>вне подпространства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Составим СЛУ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</w:rPr>
        <w:t>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rPr>
          <w:rFonts w:eastAsia="" w:eastAsiaTheme="minorEastAsia"/>
          <w:iCs/>
          <w:lang w:val="en-US"/>
        </w:rPr>
      </w:pPr>
      <w:r>
        <w:rPr>
          <w:rFonts w:eastAsia="" w:eastAsiaTheme="minorEastAsia"/>
          <w:iCs/>
        </w:rPr>
        <w:t xml:space="preserve">Решением будет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37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23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  <w:r>
        <w:rPr>
          <w:rFonts w:eastAsia="" w:eastAsiaTheme="minorEastAsia"/>
          <w:iCs/>
        </w:rPr>
        <w:t xml:space="preserve">, </w:t>
      </w:r>
      <w:r>
        <w:rPr>
          <w:rFonts w:eastAsia="" w:eastAsiaTheme="minorEastAsia"/>
          <w:iCs/>
        </w:rPr>
        <w:t>пусть</w:t>
      </w:r>
      <w:r>
        <w:rPr>
          <w:rFonts w:eastAsia="" w:eastAsiaTheme="minorEastAsia"/>
          <w:iCs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  <w:iCs/>
        </w:rPr>
        <w:t xml:space="preserve">. Итак,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,0</m:t>
            </m:r>
            <m:r>
              <w:rPr>
                <w:rFonts w:ascii="Cambria Math" w:hAnsi="Cambria Math"/>
              </w:rPr>
              <m:t xml:space="preserve">,0</m:t>
            </m:r>
          </m:e>
        </m:d>
      </m:oMath>
      <w:r>
        <w:rPr>
          <w:rFonts w:eastAsia="" w:eastAsiaTheme="minorEastAsia"/>
          <w:iCs/>
          <w:lang w:val="en-US"/>
        </w:rPr>
        <w:t>.</w:t>
      </w:r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 xml:space="preserve">Векторы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</m:oMath>
      <w:r>
        <w:rPr>
          <w:rFonts w:eastAsia="" w:eastAsiaTheme="minorEastAsia"/>
          <w:iCs/>
        </w:rPr>
        <w:t xml:space="preserve"> удовлетворяют одним и тем же условиям, составим для них единую СЛУ: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</w:rPr>
        <w:t xml:space="preserve">Тогда решением будет: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23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eastAsia="" w:eastAsiaTheme="minorEastAsia"/>
          <w:i/>
          <w:i/>
          <w:lang w:val="en-US"/>
        </w:rPr>
      </w:pPr>
      <w:r>
        <w:rPr>
          <w:rFonts w:eastAsia="" w:eastAsiaTheme="minorEastAsia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: </w:t>
      </w:r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37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23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/>
        <w:t>:</w:t>
      </w:r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</w:rPr>
        <w:t>С</w:t>
      </w:r>
      <w:r>
        <w:rPr>
          <w:rFonts w:eastAsia="" w:eastAsiaTheme="minorEastAsia"/>
        </w:rPr>
        <w:t xml:space="preserve">ЛУ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" w:eastAsiaTheme="minorEastAsia"/>
        </w:rPr>
        <w:t>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37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</w:rPr>
        <w:t>Решение данной системы:</w:t>
      </w:r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0.5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,4</m:t>
            </m:r>
            <m:r>
              <w:rPr>
                <w:rFonts w:ascii="Cambria Math" w:hAnsi="Cambria Math"/>
              </w:rPr>
              <m:t xml:space="preserve">.5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</m:e>
        </m:d>
      </m:oMath>
      <w:r>
        <w:rPr>
          <w:rFonts w:eastAsia="" w:eastAsiaTheme="minorEastAsia"/>
        </w:rPr>
        <w:t xml:space="preserve">. 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>Пусть d</w:t>
      </w:r>
      <w:r>
        <w:rPr>
          <w:rFonts w:eastAsia="" w:eastAsiaTheme="minorEastAsia"/>
          <w:vertAlign w:val="subscript"/>
          <w:lang w:val="en-US"/>
        </w:rPr>
        <w:t>4</w:t>
      </w:r>
      <w:r>
        <w:rPr>
          <w:rFonts w:eastAsia="" w:eastAsiaTheme="minorEastAsia"/>
          <w:position w:val="0"/>
          <w:sz w:val="28"/>
          <w:vertAlign w:val="baseline"/>
          <w:lang w:val="en-US"/>
        </w:rPr>
        <w:t xml:space="preserve"> = 1, то </w:t>
      </w:r>
      <w:r>
        <w:rPr>
          <w:rFonts w:eastAsia="" w:eastAsiaTheme="minorEastAsia"/>
          <w:position w:val="0"/>
          <w:sz w:val="28"/>
          <w:vertAlign w:val="baseline"/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4.5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" w:eastAsiaTheme="minorEastAsia"/>
          <w:lang w:val="en-US"/>
        </w:rPr>
        <w:t>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Ортонормированный базис выглядит следующим образом</w:t>
      </w:r>
      <w:r>
        <w:rPr>
          <w:rFonts w:eastAsia="" w:eastAsiaTheme="minorEastAsia"/>
        </w:rPr>
        <w:t>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430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430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430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215</m:t>
                      </m:r>
                    </m:den>
                  </m:f>
                </m:e>
                <m:e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430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86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645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645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215</m:t>
                      </m:r>
                    </m:den>
                  </m:f>
                </m:e>
                <m:e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215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eqArr>
                <m:e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den>
                  </m:f>
                </m:e>
                <m:e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10</m:t>
                      </m:r>
                    </m:den>
                  </m:f>
                </m:e>
                <m:e>
                  <m:f>
                    <m:num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den>
                  </m:f>
                </m:e>
              </m:eqArr>
            </m:e>
          </m:d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Т</w:t>
      </w:r>
      <w:r>
        <w:rPr>
          <w:rFonts w:eastAsia="" w:eastAsiaTheme="minorEastAsia"/>
        </w:rPr>
        <w:t>аким образом,</w:t>
      </w:r>
      <w:r>
        <w:rPr>
          <w:rFonts w:eastAsia="" w:eastAsiaTheme="minorEastAsia"/>
        </w:rPr>
        <w:t xml:space="preserve"> норм</w:t>
      </w:r>
      <w:r>
        <w:rPr>
          <w:rFonts w:eastAsia="" w:eastAsiaTheme="minorEastAsia"/>
        </w:rPr>
        <w:t>а</w:t>
      </w:r>
      <w:r>
        <w:rPr>
          <w:rFonts w:eastAsia="" w:eastAsiaTheme="minorEastAsi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" w:eastAsiaTheme="minorEastAsia"/>
        </w:rPr>
        <w:t xml:space="preserve">: </w:t>
      </w:r>
      <w:r>
        <w:rPr/>
      </w:r>
      <m:oMath xmlns:m="http://schemas.openxmlformats.org/officeDocument/2006/math">
        <m:sSub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" w:eastAsiaTheme="minorEastAsia"/>
        </w:rPr>
        <w:t>,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Что не превосходит </w:t>
      </w:r>
      <w:r>
        <w:rPr/>
      </w:r>
      <m:oMath xmlns:m="http://schemas.openxmlformats.org/officeDocument/2006/math">
        <m:sSub>
          <m:e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d>
              </m:e>
            </m:d>
          </m:e>
          <m:sub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sub>
        </m:sSub>
      </m:oMath>
      <w:r>
        <w:rPr>
          <w:rFonts w:eastAsia="" w:eastAsiaTheme="minorEastAsia"/>
        </w:rPr>
        <w:t>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b/>
          <w:bCs/>
          <w:u w:val="none"/>
        </w:rPr>
        <w:t>Задание 3</w:t>
      </w:r>
      <w:r>
        <w:rPr>
          <w:u w:val="none"/>
        </w:rPr>
        <w:t xml:space="preserve">. </w:t>
      </w:r>
      <w:r>
        <w:rPr>
          <w:rFonts w:eastAsia="" w:eastAsiaTheme="minorEastAsia"/>
        </w:rPr>
        <w:t xml:space="preserve">Продолжение функционала </w:t>
      </w:r>
      <w:bookmarkEnd w:id="4"/>
    </w:p>
    <w:p>
      <w:pPr>
        <w:pStyle w:val="Normal"/>
        <w:rPr>
          <w:rFonts w:eastAsia="" w:eastAsiaTheme="minorEastAsia"/>
          <w:iCs/>
        </w:rPr>
      </w:pPr>
      <w:r>
        <w:rPr>
          <w:rFonts w:eastAsia="" w:eastAsiaTheme="minorEastAsia"/>
          <w:iCs/>
        </w:rPr>
        <w:t>Достаточно</w:t>
      </w:r>
      <w:r>
        <w:rPr>
          <w:rFonts w:eastAsia="" w:eastAsiaTheme="minorEastAsia"/>
          <w:iCs/>
        </w:rPr>
        <w:t xml:space="preserve"> определить функционал на базисе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</m:oMath>
      <w:r>
        <w:rPr>
          <w:rFonts w:eastAsia="" w:eastAsiaTheme="minorEastAsia"/>
          <w:iCs/>
        </w:rPr>
        <w:t xml:space="preserve"> такой, что </w:t>
      </w:r>
    </w:p>
    <w:p>
      <w:pPr>
        <w:pStyle w:val="Normal"/>
        <w:jc w:val="center"/>
        <w:rPr>
          <w:rFonts w:eastAsia="" w:eastAsiaTheme="minorEastAsia"/>
          <w:i/>
          <w:i/>
          <w:iCs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d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Тогда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limLow>
          <m:e>
            <m:r>
              <w:rPr>
                <w:rFonts w:ascii="Cambria Math" w:hAnsi="Cambria Math"/>
              </w:rPr>
              <m:t xml:space="preserve">max</m:t>
            </m:r>
          </m:e>
          <m:lim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</m:t>
            </m:r>
          </m:lim>
        </m:limLow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  <m:limLow>
          <m:e>
            <m:r>
              <w:rPr>
                <w:rFonts w:ascii="Cambria Math" w:hAnsi="Cambria Math"/>
              </w:rPr>
              <m:t xml:space="preserve">max</m:t>
            </m:r>
          </m:e>
          <m:lim>
            <m:d>
              <m:dPr>
                <m:begChr m:val="|"/>
                <m:endChr m:val="|"/>
              </m:dPr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</m:t>
            </m:r>
          </m:lim>
        </m:limLow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</m:d>
          </m:e>
        </m:d>
      </m:oMath>
      <w:r>
        <w:rPr>
          <w:rFonts w:eastAsia="" w:eastAsiaTheme="minorEastAsia"/>
        </w:rPr>
        <w:t>, что и требовалось.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Составим СЛУ для условий выше:</w:t>
      </w:r>
    </w:p>
    <w:p>
      <w:pPr>
        <w:pStyle w:val="Normal"/>
        <w:jc w:val="center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430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215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86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645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645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215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30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</w:rPr>
        <w:t xml:space="preserve">Решение </w:t>
      </w:r>
      <w:r>
        <w:rPr>
          <w:rFonts w:eastAsia="" w:eastAsiaTheme="minorEastAsia"/>
        </w:rPr>
        <w:t>данной системы:</w:t>
      </w:r>
      <w:r>
        <w:rPr>
          <w:rFonts w:eastAsia="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0.4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0.2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Так, условия на сохранение нормы соблюдены и значение функционала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" w:eastAsiaTheme="minorEastAsia"/>
        </w:rPr>
        <w:t xml:space="preserve"> будет совпадать со значениями функционала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" w:eastAsiaTheme="minorEastAsia"/>
        </w:rPr>
        <w:t xml:space="preserve"> на подпространстве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" w:eastAsiaTheme="minorEastAsia"/>
        </w:rPr>
        <w:t xml:space="preserve"> в силу поставленных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" w:eastAsiaTheme="minorEastAsia"/>
        </w:rPr>
        <w:t xml:space="preserve"> условий.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567" w:gutter="0" w:header="720" w:top="1134" w:footer="72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7559265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/>
      <w:tc>
        <w:tcPr>
          <w:tcW w:w="3210" w:type="dxa"/>
          <w:tcBorders/>
        </w:tcPr>
        <w:p>
          <w:pPr>
            <w:pStyle w:val="Style22"/>
            <w:widowControl w:val="false"/>
            <w:ind w:left="-115" w:firstLine="709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Style22"/>
            <w:widowControl w:val="false"/>
            <w:jc w:val="center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Style22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210"/>
      <w:gridCol w:w="3210"/>
      <w:gridCol w:w="3210"/>
    </w:tblGrid>
    <w:tr>
      <w:trPr/>
      <w:tc>
        <w:tcPr>
          <w:tcW w:w="3210" w:type="dxa"/>
          <w:tcBorders/>
        </w:tcPr>
        <w:p>
          <w:pPr>
            <w:pStyle w:val="Style22"/>
            <w:widowControl w:val="false"/>
            <w:ind w:left="-115" w:firstLine="709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Style22"/>
            <w:widowControl w:val="false"/>
            <w:jc w:val="center"/>
            <w:rPr/>
          </w:pPr>
          <w:r>
            <w:rPr/>
          </w:r>
        </w:p>
      </w:tc>
      <w:tc>
        <w:tcPr>
          <w:tcW w:w="3210" w:type="dxa"/>
          <w:tcBorders/>
        </w:tcPr>
        <w:p>
          <w:pPr>
            <w:pStyle w:val="Style22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05ad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/>
      <w:color w:val="000000" w:themeColor="text1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b169b"/>
    <w:pPr>
      <w:keepNext w:val="true"/>
      <w:keepLines/>
      <w:spacing w:before="240" w:after="0"/>
      <w:ind w:hanging="0"/>
      <w:jc w:val="left"/>
      <w:outlineLvl w:val="0"/>
    </w:pPr>
    <w:rPr>
      <w:rFonts w:eastAsia="" w:cs="" w:cstheme="majorBidi" w:eastAsiaTheme="majorEastAsia"/>
      <w:b/>
      <w: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fb169b"/>
    <w:rPr>
      <w:rFonts w:ascii="Times New Roman" w:hAnsi="Times New Roman" w:eastAsia="" w:cs="" w:cstheme="majorBidi" w:eastAsiaTheme="majorEastAsia"/>
      <w:b/>
      <w:caps/>
      <w:color w:val="000000" w:themeColor="text1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b169b"/>
    <w:rPr>
      <w:b/>
      <w:bCs/>
      <w:i/>
      <w:iCs/>
      <w:spacing w:val="5"/>
    </w:rPr>
  </w:style>
  <w:style w:type="character" w:styleId="Style13">
    <w:name w:val="Интернет-ссылка"/>
    <w:basedOn w:val="DefaultParagraphFont"/>
    <w:uiPriority w:val="99"/>
    <w:unhideWhenUsed/>
    <w:rsid w:val="00fb169b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fb169b"/>
    <w:rPr/>
  </w:style>
  <w:style w:type="character" w:styleId="12" w:customStyle="1">
    <w:name w:val="Верхний колонтитул Знак1"/>
    <w:basedOn w:val="DefaultParagraphFont"/>
    <w:uiPriority w:val="99"/>
    <w:semiHidden/>
    <w:qFormat/>
    <w:rsid w:val="00fb169b"/>
    <w:rPr>
      <w:rFonts w:ascii="Times New Roman" w:hAnsi="Times New Roman"/>
      <w:color w:val="000000" w:themeColor="text1"/>
      <w:sz w:val="28"/>
    </w:rPr>
  </w:style>
  <w:style w:type="character" w:styleId="Style15" w:customStyle="1">
    <w:name w:val="Нижний колонтитул Знак"/>
    <w:basedOn w:val="DefaultParagraphFont"/>
    <w:uiPriority w:val="99"/>
    <w:qFormat/>
    <w:rsid w:val="00fb169b"/>
    <w:rPr/>
  </w:style>
  <w:style w:type="character" w:styleId="13" w:customStyle="1">
    <w:name w:val="Нижний колонтитул Знак1"/>
    <w:basedOn w:val="DefaultParagraphFont"/>
    <w:uiPriority w:val="99"/>
    <w:semiHidden/>
    <w:qFormat/>
    <w:rsid w:val="00fb169b"/>
    <w:rPr>
      <w:rFonts w:ascii="Times New Roman" w:hAnsi="Times New Roman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da57fc"/>
    <w:rPr>
      <w:color w:val="808080"/>
    </w:rPr>
  </w:style>
  <w:style w:type="character" w:styleId="Fontstyle21" w:customStyle="1">
    <w:name w:val="fontstyle21"/>
    <w:basedOn w:val="DefaultParagraphFont"/>
    <w:qFormat/>
    <w:rsid w:val="005409e2"/>
    <w:rPr>
      <w:rFonts w:ascii="TimesNewRomanPSMT" w:hAnsi="TimesNewRomanPSMT"/>
      <w:b w:val="false"/>
      <w:bCs w:val="false"/>
      <w:i w:val="false"/>
      <w:iCs w:val="false"/>
      <w:color w:val="000000"/>
      <w:sz w:val="20"/>
      <w:szCs w:val="2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b169b"/>
    <w:pPr>
      <w:spacing w:before="0" w:after="100"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fb169b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>
      <w:rFonts w:ascii="Calibri" w:hAnsi="Calibri" w:asciiTheme="minorHAnsi" w:hAnsiTheme="minorHAnsi"/>
      <w:color w:val="auto"/>
      <w:sz w:val="22"/>
    </w:rPr>
  </w:style>
  <w:style w:type="paragraph" w:styleId="Style23">
    <w:name w:val="Footer"/>
    <w:basedOn w:val="Normal"/>
    <w:link w:val="Style15"/>
    <w:uiPriority w:val="99"/>
    <w:unhideWhenUsed/>
    <w:rsid w:val="00fb169b"/>
    <w:pPr>
      <w:tabs>
        <w:tab w:val="clear" w:pos="708"/>
        <w:tab w:val="center" w:pos="4680" w:leader="none"/>
        <w:tab w:val="right" w:pos="9360" w:leader="none"/>
      </w:tabs>
      <w:spacing w:lineRule="auto" w:line="240"/>
    </w:pPr>
    <w:rPr>
      <w:rFonts w:ascii="Calibri" w:hAnsi="Calibri" w:asciiTheme="minorHAnsi" w:hAnsiTheme="minorHAnsi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fb169b"/>
    <w:pPr>
      <w:spacing w:before="0" w:after="0"/>
      <w:ind w:left="720" w:firstLine="709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fb169b"/>
    <w:pPr>
      <w:spacing w:lineRule="auto" w:line="240" w:before="0" w:after="200"/>
      <w:jc w:val="center"/>
    </w:pPr>
    <w:rPr>
      <w:iCs/>
      <w:sz w:val="24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99"/>
    <w:rsid w:val="00796c9e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DAEE-203E-48C5-A30D-2F3CECC2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Application>LibreOffice/7.3.7.2$Linux_X86_64 LibreOffice_project/30$Build-2</Application>
  <AppVersion>15.0000</AppVersion>
  <Pages>5</Pages>
  <Words>322</Words>
  <Characters>1939</Characters>
  <CharactersWithSpaces>2252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2023-10-01T10:14:00Z</dcterms:created>
  <dc:creator>MrSlava</dc:creator>
  <dc:description/>
  <dc:language>ru-RU</dc:language>
  <cp:lastModifiedBy/>
  <cp:lastPrinted>2023-02-24T11:07:00Z</cp:lastPrinted>
  <dcterms:modified xsi:type="dcterms:W3CDTF">2024-06-03T03:29:09Z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