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27" w:rsidRPr="00081A05" w:rsidRDefault="00155527" w:rsidP="00426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 w:firstLine="0"/>
        <w:jc w:val="left"/>
      </w:pPr>
    </w:p>
    <w:p w:rsidR="00155527" w:rsidRPr="00081A05" w:rsidRDefault="007E03F6" w:rsidP="00426A07">
      <w:pPr>
        <w:spacing w:line="360" w:lineRule="auto"/>
        <w:ind w:left="-567"/>
        <w:jc w:val="center"/>
        <w:rPr>
          <w:b/>
          <w:smallCaps/>
        </w:rPr>
      </w:pPr>
      <w:r w:rsidRPr="00081A05">
        <w:rPr>
          <w:b/>
          <w:smallCaps/>
        </w:rPr>
        <w:t>МИНОБРНАУКИ РОССИИ</w:t>
      </w:r>
    </w:p>
    <w:p w:rsidR="00155527" w:rsidRPr="00081A05" w:rsidRDefault="007E03F6" w:rsidP="00426A07">
      <w:pPr>
        <w:spacing w:line="360" w:lineRule="auto"/>
        <w:ind w:left="-567"/>
        <w:jc w:val="center"/>
        <w:rPr>
          <w:b/>
          <w:smallCaps/>
        </w:rPr>
      </w:pPr>
      <w:r w:rsidRPr="00081A05">
        <w:rPr>
          <w:b/>
          <w:smallCaps/>
        </w:rPr>
        <w:t>САНКТ-ПЕТЕРБУРГСКИЙ ГОСУДАРСТВЕННЫЙ</w:t>
      </w:r>
    </w:p>
    <w:p w:rsidR="00155527" w:rsidRPr="00081A05" w:rsidRDefault="007E03F6" w:rsidP="00426A07">
      <w:pPr>
        <w:spacing w:line="360" w:lineRule="auto"/>
        <w:ind w:left="-567"/>
        <w:jc w:val="center"/>
        <w:rPr>
          <w:b/>
          <w:smallCaps/>
        </w:rPr>
      </w:pPr>
      <w:r w:rsidRPr="00081A05">
        <w:rPr>
          <w:b/>
          <w:smallCaps/>
        </w:rPr>
        <w:t>ЭЛЕКТРОТЕХНИЧЕСКИЙ УНИВЕРСИТЕТ</w:t>
      </w:r>
    </w:p>
    <w:p w:rsidR="00155527" w:rsidRPr="00081A05" w:rsidRDefault="007E03F6" w:rsidP="00426A07">
      <w:pPr>
        <w:spacing w:line="360" w:lineRule="auto"/>
        <w:ind w:left="-567"/>
        <w:jc w:val="center"/>
        <w:rPr>
          <w:b/>
          <w:smallCaps/>
        </w:rPr>
      </w:pPr>
      <w:r w:rsidRPr="00081A05">
        <w:rPr>
          <w:b/>
          <w:smallCaps/>
        </w:rPr>
        <w:t>«ЛЭТИ» ИМ. В.И. УЛЬЯНОВА (ЛЕНИНА)</w:t>
      </w:r>
    </w:p>
    <w:p w:rsidR="00155527" w:rsidRPr="00081A05" w:rsidRDefault="007E03F6" w:rsidP="00426A07">
      <w:pPr>
        <w:spacing w:line="360" w:lineRule="auto"/>
        <w:ind w:left="-567"/>
        <w:jc w:val="center"/>
        <w:rPr>
          <w:b/>
        </w:rPr>
      </w:pPr>
      <w:r w:rsidRPr="00081A05">
        <w:rPr>
          <w:b/>
        </w:rPr>
        <w:t>Кафедра Безопасности жизнедеятельности</w:t>
      </w:r>
    </w:p>
    <w:p w:rsidR="00155527" w:rsidRPr="00081A05" w:rsidRDefault="00155527" w:rsidP="00426A07">
      <w:pPr>
        <w:spacing w:line="360" w:lineRule="auto"/>
        <w:ind w:left="-567"/>
        <w:jc w:val="center"/>
        <w:rPr>
          <w:b/>
          <w:smallCaps/>
        </w:rPr>
      </w:pPr>
    </w:p>
    <w:p w:rsidR="00155527" w:rsidRPr="00081A05" w:rsidRDefault="00155527" w:rsidP="00426A07">
      <w:pPr>
        <w:spacing w:line="360" w:lineRule="auto"/>
        <w:ind w:left="-567"/>
        <w:jc w:val="center"/>
      </w:pPr>
    </w:p>
    <w:p w:rsidR="00155527" w:rsidRPr="00081A05" w:rsidRDefault="00155527" w:rsidP="00426A07">
      <w:pPr>
        <w:spacing w:line="360" w:lineRule="auto"/>
        <w:ind w:left="-567"/>
        <w:jc w:val="center"/>
      </w:pPr>
    </w:p>
    <w:p w:rsidR="00155527" w:rsidRPr="00081A05" w:rsidRDefault="00155527" w:rsidP="00426A07">
      <w:pPr>
        <w:spacing w:line="360" w:lineRule="auto"/>
        <w:ind w:left="-567"/>
        <w:jc w:val="center"/>
      </w:pPr>
    </w:p>
    <w:p w:rsidR="00155527" w:rsidRPr="00081A05" w:rsidRDefault="00155527" w:rsidP="00426A07">
      <w:pPr>
        <w:spacing w:line="360" w:lineRule="auto"/>
        <w:ind w:left="-567"/>
        <w:jc w:val="center"/>
      </w:pPr>
    </w:p>
    <w:p w:rsidR="00155527" w:rsidRPr="00081A05" w:rsidRDefault="00155527" w:rsidP="00426A07">
      <w:pPr>
        <w:spacing w:line="360" w:lineRule="auto"/>
        <w:ind w:left="-567"/>
        <w:jc w:val="center"/>
      </w:pPr>
    </w:p>
    <w:p w:rsidR="00155527" w:rsidRPr="00081A05" w:rsidRDefault="00155527" w:rsidP="00426A07">
      <w:pPr>
        <w:spacing w:line="360" w:lineRule="auto"/>
        <w:ind w:left="-567"/>
        <w:jc w:val="center"/>
      </w:pPr>
    </w:p>
    <w:p w:rsidR="00155527" w:rsidRPr="00081A05" w:rsidRDefault="007E03F6" w:rsidP="00426A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 w:firstLine="0"/>
        <w:jc w:val="center"/>
        <w:rPr>
          <w:b/>
          <w:color w:val="000000"/>
          <w:szCs w:val="28"/>
        </w:rPr>
      </w:pPr>
      <w:r w:rsidRPr="00081A05">
        <w:rPr>
          <w:b/>
          <w:color w:val="000000"/>
          <w:szCs w:val="28"/>
        </w:rPr>
        <w:t>ОТЧЕТ</w:t>
      </w:r>
    </w:p>
    <w:p w:rsidR="00034B06" w:rsidRDefault="00997B2C" w:rsidP="00034B06">
      <w:pPr>
        <w:spacing w:line="360" w:lineRule="auto"/>
        <w:ind w:left="-567"/>
        <w:jc w:val="center"/>
        <w:rPr>
          <w:b/>
        </w:rPr>
      </w:pPr>
      <w:r w:rsidRPr="00081A05">
        <w:rPr>
          <w:b/>
        </w:rPr>
        <w:t>по лабораторной работе №7</w:t>
      </w:r>
    </w:p>
    <w:p w:rsidR="00034B06" w:rsidRDefault="007E03F6" w:rsidP="00034B06">
      <w:pPr>
        <w:spacing w:line="360" w:lineRule="auto"/>
        <w:ind w:left="-567"/>
        <w:jc w:val="center"/>
        <w:rPr>
          <w:b/>
        </w:rPr>
      </w:pPr>
      <w:r w:rsidRPr="00081A05">
        <w:rPr>
          <w:b/>
        </w:rPr>
        <w:t>по дисциплине «Безопасность жизнедеятельности»</w:t>
      </w:r>
    </w:p>
    <w:p w:rsidR="00155527" w:rsidRPr="00034B06" w:rsidRDefault="007E03F6" w:rsidP="00034B06">
      <w:pPr>
        <w:spacing w:line="360" w:lineRule="auto"/>
        <w:ind w:left="-567"/>
        <w:jc w:val="center"/>
        <w:rPr>
          <w:b/>
        </w:rPr>
      </w:pPr>
      <w:r w:rsidRPr="00081A05">
        <w:rPr>
          <w:b/>
        </w:rPr>
        <w:t xml:space="preserve">Тема: </w:t>
      </w:r>
      <w:r w:rsidR="00997B2C" w:rsidRPr="00081A05">
        <w:rPr>
          <w:b/>
        </w:rPr>
        <w:t>Исследование пара</w:t>
      </w:r>
      <w:r w:rsidR="00034B06">
        <w:rPr>
          <w:b/>
        </w:rPr>
        <w:t xml:space="preserve">метров производственного шума и </w:t>
      </w:r>
      <w:r w:rsidR="00997B2C" w:rsidRPr="00081A05">
        <w:rPr>
          <w:b/>
        </w:rPr>
        <w:t>определение эффективности мероприятий по защите от него</w:t>
      </w:r>
    </w:p>
    <w:p w:rsidR="00155527" w:rsidRPr="00081A05" w:rsidRDefault="00155527" w:rsidP="00426A07">
      <w:pPr>
        <w:spacing w:line="360" w:lineRule="auto"/>
        <w:ind w:left="-567"/>
        <w:jc w:val="center"/>
      </w:pPr>
    </w:p>
    <w:p w:rsidR="00155527" w:rsidRPr="00081A05" w:rsidRDefault="00155527" w:rsidP="00426A07">
      <w:pPr>
        <w:spacing w:line="360" w:lineRule="auto"/>
        <w:ind w:left="-567"/>
      </w:pPr>
    </w:p>
    <w:tbl>
      <w:tblPr>
        <w:tblStyle w:val="ac"/>
        <w:tblW w:w="95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23"/>
        <w:gridCol w:w="2534"/>
        <w:gridCol w:w="2814"/>
      </w:tblGrid>
      <w:tr w:rsidR="00155527" w:rsidRPr="00081A05">
        <w:trPr>
          <w:trHeight w:val="614"/>
        </w:trPr>
        <w:tc>
          <w:tcPr>
            <w:tcW w:w="4223" w:type="dxa"/>
            <w:vAlign w:val="bottom"/>
          </w:tcPr>
          <w:p w:rsidR="00155527" w:rsidRPr="00081A05" w:rsidRDefault="007E03F6" w:rsidP="00426A07">
            <w:pPr>
              <w:spacing w:line="360" w:lineRule="auto"/>
              <w:ind w:left="-567"/>
            </w:pPr>
            <w:r w:rsidRPr="00081A05">
              <w:t>Студент</w:t>
            </w:r>
            <w:r w:rsidR="00F603BC">
              <w:t>ка</w:t>
            </w:r>
            <w:r w:rsidRPr="00081A05">
              <w:t xml:space="preserve"> гр. </w:t>
            </w:r>
            <w:r w:rsidR="00426A07" w:rsidRPr="00081A05">
              <w:t>1384</w:t>
            </w:r>
          </w:p>
        </w:tc>
        <w:tc>
          <w:tcPr>
            <w:tcW w:w="2534" w:type="dxa"/>
            <w:tcBorders>
              <w:bottom w:val="single" w:sz="4" w:space="0" w:color="000000"/>
            </w:tcBorders>
            <w:vAlign w:val="bottom"/>
          </w:tcPr>
          <w:p w:rsidR="00155527" w:rsidRPr="00081A05" w:rsidRDefault="00155527" w:rsidP="00426A07">
            <w:pPr>
              <w:spacing w:line="360" w:lineRule="auto"/>
              <w:ind w:left="-567"/>
            </w:pPr>
          </w:p>
        </w:tc>
        <w:tc>
          <w:tcPr>
            <w:tcW w:w="2814" w:type="dxa"/>
            <w:vAlign w:val="bottom"/>
          </w:tcPr>
          <w:p w:rsidR="00155527" w:rsidRPr="00081A05" w:rsidRDefault="00426A07" w:rsidP="00426A07">
            <w:pPr>
              <w:spacing w:line="360" w:lineRule="auto"/>
              <w:ind w:left="-567" w:firstLine="0"/>
              <w:jc w:val="center"/>
            </w:pPr>
            <w:r w:rsidRPr="00081A05">
              <w:t>Усачева Д.В</w:t>
            </w:r>
            <w:r w:rsidR="007E03F6" w:rsidRPr="00081A05">
              <w:t>.</w:t>
            </w:r>
          </w:p>
        </w:tc>
      </w:tr>
      <w:tr w:rsidR="00155527" w:rsidRPr="00081A05">
        <w:trPr>
          <w:trHeight w:val="614"/>
        </w:trPr>
        <w:tc>
          <w:tcPr>
            <w:tcW w:w="4223" w:type="dxa"/>
            <w:vAlign w:val="bottom"/>
          </w:tcPr>
          <w:p w:rsidR="00155527" w:rsidRPr="00081A05" w:rsidRDefault="007E03F6" w:rsidP="00426A07">
            <w:pPr>
              <w:spacing w:line="360" w:lineRule="auto"/>
              <w:ind w:left="-567"/>
            </w:pPr>
            <w:r w:rsidRPr="00081A05">
              <w:t>Студент гр.</w:t>
            </w:r>
            <w:r w:rsidR="00426A07" w:rsidRPr="00081A05">
              <w:t xml:space="preserve"> 1384</w:t>
            </w:r>
          </w:p>
        </w:tc>
        <w:tc>
          <w:tcPr>
            <w:tcW w:w="2534" w:type="dxa"/>
            <w:tcBorders>
              <w:bottom w:val="single" w:sz="4" w:space="0" w:color="000000"/>
            </w:tcBorders>
            <w:vAlign w:val="bottom"/>
          </w:tcPr>
          <w:p w:rsidR="00155527" w:rsidRPr="00081A05" w:rsidRDefault="00155527" w:rsidP="00426A07">
            <w:pPr>
              <w:spacing w:line="360" w:lineRule="auto"/>
              <w:ind w:left="-567"/>
            </w:pPr>
          </w:p>
        </w:tc>
        <w:tc>
          <w:tcPr>
            <w:tcW w:w="2814" w:type="dxa"/>
            <w:vAlign w:val="bottom"/>
          </w:tcPr>
          <w:p w:rsidR="00155527" w:rsidRPr="00081A05" w:rsidRDefault="00426A07" w:rsidP="00426A07">
            <w:pPr>
              <w:spacing w:line="360" w:lineRule="auto"/>
              <w:ind w:left="-567" w:firstLine="0"/>
              <w:jc w:val="center"/>
            </w:pPr>
            <w:r w:rsidRPr="00081A05">
              <w:t>Бобков В.Д</w:t>
            </w:r>
            <w:r w:rsidR="007E03F6" w:rsidRPr="00081A05">
              <w:t>.</w:t>
            </w:r>
          </w:p>
        </w:tc>
      </w:tr>
      <w:tr w:rsidR="00155527" w:rsidRPr="00081A05">
        <w:trPr>
          <w:trHeight w:val="614"/>
        </w:trPr>
        <w:tc>
          <w:tcPr>
            <w:tcW w:w="4223" w:type="dxa"/>
            <w:vAlign w:val="bottom"/>
          </w:tcPr>
          <w:p w:rsidR="00155527" w:rsidRPr="00081A05" w:rsidRDefault="007E03F6" w:rsidP="00426A07">
            <w:pPr>
              <w:spacing w:line="360" w:lineRule="auto"/>
              <w:ind w:left="-567"/>
            </w:pPr>
            <w:r w:rsidRPr="00081A05">
              <w:t xml:space="preserve">Студент гр. </w:t>
            </w:r>
            <w:r w:rsidR="00426A07" w:rsidRPr="00081A05">
              <w:t>1384</w:t>
            </w:r>
          </w:p>
        </w:tc>
        <w:tc>
          <w:tcPr>
            <w:tcW w:w="2534" w:type="dxa"/>
            <w:tcBorders>
              <w:bottom w:val="single" w:sz="4" w:space="0" w:color="000000"/>
            </w:tcBorders>
            <w:vAlign w:val="bottom"/>
          </w:tcPr>
          <w:p w:rsidR="00155527" w:rsidRPr="00081A05" w:rsidRDefault="00155527" w:rsidP="00426A07">
            <w:pPr>
              <w:spacing w:line="360" w:lineRule="auto"/>
              <w:ind w:left="-567"/>
            </w:pPr>
          </w:p>
        </w:tc>
        <w:tc>
          <w:tcPr>
            <w:tcW w:w="2814" w:type="dxa"/>
            <w:vAlign w:val="bottom"/>
          </w:tcPr>
          <w:p w:rsidR="00155527" w:rsidRPr="00081A05" w:rsidRDefault="00426A07" w:rsidP="00426A07">
            <w:pPr>
              <w:spacing w:line="360" w:lineRule="auto"/>
              <w:ind w:left="-567" w:firstLine="0"/>
              <w:jc w:val="center"/>
            </w:pPr>
            <w:r w:rsidRPr="00081A05">
              <w:t>Степаненко Д.В</w:t>
            </w:r>
            <w:r w:rsidR="007E03F6" w:rsidRPr="00081A05">
              <w:t>.</w:t>
            </w:r>
          </w:p>
        </w:tc>
      </w:tr>
      <w:tr w:rsidR="00155527" w:rsidRPr="00081A05">
        <w:trPr>
          <w:trHeight w:val="614"/>
        </w:trPr>
        <w:tc>
          <w:tcPr>
            <w:tcW w:w="4223" w:type="dxa"/>
            <w:vAlign w:val="bottom"/>
          </w:tcPr>
          <w:p w:rsidR="00155527" w:rsidRPr="00081A05" w:rsidRDefault="007E03F6" w:rsidP="00426A07">
            <w:pPr>
              <w:spacing w:line="360" w:lineRule="auto"/>
              <w:ind w:left="-567"/>
            </w:pPr>
            <w:r w:rsidRPr="00081A05">
              <w:t>Преподаватель</w:t>
            </w:r>
          </w:p>
        </w:tc>
        <w:tc>
          <w:tcPr>
            <w:tcW w:w="253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155527" w:rsidRPr="00081A05" w:rsidRDefault="00155527" w:rsidP="00426A07">
            <w:pPr>
              <w:spacing w:line="360" w:lineRule="auto"/>
              <w:ind w:left="-567"/>
            </w:pPr>
          </w:p>
        </w:tc>
        <w:tc>
          <w:tcPr>
            <w:tcW w:w="2814" w:type="dxa"/>
            <w:vAlign w:val="bottom"/>
          </w:tcPr>
          <w:p w:rsidR="00155527" w:rsidRPr="00081A05" w:rsidRDefault="00426A07" w:rsidP="00426A07">
            <w:pPr>
              <w:spacing w:line="360" w:lineRule="auto"/>
              <w:ind w:left="-567" w:firstLine="0"/>
              <w:jc w:val="center"/>
            </w:pPr>
            <w:r w:rsidRPr="00081A05">
              <w:t>Трусов А.А</w:t>
            </w:r>
            <w:r w:rsidR="007E03F6" w:rsidRPr="00081A05">
              <w:t>.</w:t>
            </w:r>
          </w:p>
        </w:tc>
      </w:tr>
    </w:tbl>
    <w:p w:rsidR="00155527" w:rsidRPr="00081A05" w:rsidRDefault="00155527" w:rsidP="00426A07">
      <w:pPr>
        <w:spacing w:line="360" w:lineRule="auto"/>
        <w:ind w:left="-567"/>
        <w:jc w:val="center"/>
      </w:pPr>
    </w:p>
    <w:p w:rsidR="00155527" w:rsidRPr="00081A05" w:rsidRDefault="00155527" w:rsidP="00426A07">
      <w:pPr>
        <w:spacing w:line="360" w:lineRule="auto"/>
        <w:ind w:left="-567"/>
        <w:jc w:val="center"/>
      </w:pPr>
    </w:p>
    <w:p w:rsidR="00155527" w:rsidRPr="00081A05" w:rsidRDefault="007E03F6" w:rsidP="00426A07">
      <w:pPr>
        <w:spacing w:line="360" w:lineRule="auto"/>
        <w:ind w:left="-567"/>
        <w:jc w:val="center"/>
      </w:pPr>
      <w:r w:rsidRPr="00081A05">
        <w:t>Санкт-Петербург</w:t>
      </w:r>
    </w:p>
    <w:p w:rsidR="00155527" w:rsidRPr="00081A05" w:rsidRDefault="00426A07" w:rsidP="00426A07">
      <w:pPr>
        <w:spacing w:line="360" w:lineRule="auto"/>
        <w:ind w:left="-567"/>
        <w:jc w:val="center"/>
        <w:rPr>
          <w:b/>
          <w:smallCaps/>
          <w:highlight w:val="yellow"/>
        </w:rPr>
      </w:pPr>
      <w:r w:rsidRPr="00081A05">
        <w:t>2024</w:t>
      </w:r>
    </w:p>
    <w:p w:rsidR="00997B2C" w:rsidRPr="00081A05" w:rsidRDefault="00997B2C" w:rsidP="00426A07">
      <w:pPr>
        <w:pStyle w:val="Times142"/>
        <w:ind w:left="-567"/>
        <w:rPr>
          <w:rFonts w:eastAsiaTheme="majorEastAsia"/>
          <w:szCs w:val="28"/>
        </w:rPr>
      </w:pPr>
      <w:r w:rsidRPr="00081A05">
        <w:br w:type="page"/>
      </w:r>
    </w:p>
    <w:p w:rsidR="00155527" w:rsidRPr="00081A05" w:rsidRDefault="007E03F6" w:rsidP="00426A07">
      <w:pPr>
        <w:pStyle w:val="1"/>
        <w:ind w:left="-567"/>
        <w:rPr>
          <w:rFonts w:cs="Times New Roman"/>
        </w:rPr>
      </w:pPr>
      <w:r w:rsidRPr="00081A05">
        <w:rPr>
          <w:rFonts w:cs="Times New Roman"/>
        </w:rPr>
        <w:lastRenderedPageBreak/>
        <w:t>Цел</w:t>
      </w:r>
      <w:r w:rsidR="00997B2C" w:rsidRPr="00081A05">
        <w:rPr>
          <w:rFonts w:cs="Times New Roman"/>
        </w:rPr>
        <w:t>ь</w:t>
      </w:r>
      <w:r w:rsidRPr="00081A05">
        <w:rPr>
          <w:rFonts w:cs="Times New Roman"/>
        </w:rPr>
        <w:t xml:space="preserve"> работы.</w:t>
      </w:r>
    </w:p>
    <w:p w:rsidR="00081A05" w:rsidRDefault="00997B2C" w:rsidP="00081A05">
      <w:pPr>
        <w:spacing w:line="360" w:lineRule="auto"/>
        <w:ind w:left="-567"/>
      </w:pPr>
      <w:r w:rsidRPr="00081A05">
        <w:t>Исследование параметров производственного шума на соответствие требованиям санитарных норм и изучение основных принципов по эффективной защите от шума</w:t>
      </w:r>
      <w:r w:rsidR="007E03F6" w:rsidRPr="00081A05">
        <w:t>.</w:t>
      </w:r>
    </w:p>
    <w:p w:rsidR="00155527" w:rsidRPr="00081A05" w:rsidRDefault="00997B2C" w:rsidP="00426A07">
      <w:pPr>
        <w:pStyle w:val="1"/>
        <w:ind w:left="-567"/>
        <w:rPr>
          <w:rFonts w:cs="Times New Roman"/>
        </w:rPr>
      </w:pPr>
      <w:r w:rsidRPr="00081A05">
        <w:rPr>
          <w:rFonts w:cs="Times New Roman"/>
        </w:rPr>
        <w:t>Выполнение работы</w:t>
      </w:r>
      <w:r w:rsidR="007E03F6" w:rsidRPr="00081A05">
        <w:rPr>
          <w:rFonts w:cs="Times New Roman"/>
        </w:rPr>
        <w:t>.</w:t>
      </w:r>
    </w:p>
    <w:p w:rsidR="005E2D3E" w:rsidRDefault="005E2D3E" w:rsidP="005F6AE0">
      <w:pPr>
        <w:spacing w:after="240" w:line="360" w:lineRule="auto"/>
        <w:ind w:left="-567"/>
        <w:rPr>
          <w:rFonts w:eastAsia="Georgia"/>
          <w:szCs w:val="28"/>
        </w:rPr>
      </w:pPr>
      <w:r w:rsidRPr="005E2D3E">
        <w:rPr>
          <w:rFonts w:eastAsia="Georgia"/>
          <w:b/>
          <w:szCs w:val="28"/>
        </w:rPr>
        <w:t>Шум</w:t>
      </w:r>
      <w:r w:rsidRPr="005E2D3E">
        <w:rPr>
          <w:rFonts w:eastAsia="Georgia"/>
          <w:szCs w:val="28"/>
        </w:rPr>
        <w:t xml:space="preserve"> </w:t>
      </w:r>
      <w:r>
        <w:rPr>
          <w:rFonts w:eastAsia="Georgia"/>
          <w:szCs w:val="28"/>
        </w:rPr>
        <w:softHyphen/>
        <w:t>– м</w:t>
      </w:r>
      <w:r w:rsidRPr="005E2D3E">
        <w:rPr>
          <w:rFonts w:eastAsia="Georgia"/>
          <w:szCs w:val="28"/>
        </w:rPr>
        <w:t xml:space="preserve">ешающий или нежелательный для человека звук является вредным фактором, влияющим как на органы слуха человека, что вызывает шумовую болезнь, так и на нервную и сердечно-сосудистую системы, что вызывает другие, неспецифические для человека виды болезней. </w:t>
      </w:r>
    </w:p>
    <w:p w:rsidR="005E2D3E" w:rsidRPr="005E2D3E" w:rsidRDefault="005E2D3E" w:rsidP="005F6AE0">
      <w:pPr>
        <w:spacing w:after="240" w:line="360" w:lineRule="auto"/>
        <w:ind w:left="-567"/>
        <w:rPr>
          <w:szCs w:val="28"/>
        </w:rPr>
      </w:pPr>
      <w:r w:rsidRPr="005E2D3E">
        <w:rPr>
          <w:rFonts w:eastAsia="Georgia"/>
          <w:b/>
          <w:szCs w:val="28"/>
        </w:rPr>
        <w:t xml:space="preserve">Уровнем звукового давления </w:t>
      </w:r>
      <m:oMath>
        <m:r>
          <w:rPr>
            <w:rFonts w:ascii="Cambria Math" w:hAnsi="Cambria Math"/>
            <w:szCs w:val="28"/>
          </w:rPr>
          <m:t>L</m:t>
        </m:r>
      </m:oMath>
      <w:r w:rsidRPr="005E2D3E">
        <w:rPr>
          <w:rFonts w:eastAsia="Georgia"/>
          <w:szCs w:val="28"/>
        </w:rPr>
        <w:t>, дБ, называется величина, определяемая выражением</w:t>
      </w:r>
    </w:p>
    <w:p w:rsidR="005E2D3E" w:rsidRPr="005E2D3E" w:rsidRDefault="005E2D3E" w:rsidP="005F6AE0">
      <w:pPr>
        <w:spacing w:after="240" w:line="360" w:lineRule="auto"/>
        <w:ind w:left="-567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L</m:t>
          </m:r>
          <m:r>
            <m:rPr>
              <m:sty m:val="p"/>
            </m:rPr>
            <w:rPr>
              <w:rFonts w:ascii="Cambria Math" w:hAnsi="Cambria Math"/>
              <w:szCs w:val="28"/>
            </w:rPr>
            <m:t>=20lg⁡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cp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5E2D3E" w:rsidRPr="005E2D3E" w:rsidRDefault="005E2D3E" w:rsidP="005F6AE0">
      <w:pPr>
        <w:spacing w:after="240" w:line="360" w:lineRule="auto"/>
        <w:ind w:left="-567"/>
        <w:rPr>
          <w:szCs w:val="28"/>
        </w:rPr>
      </w:pPr>
      <w:r w:rsidRPr="005E2D3E">
        <w:rPr>
          <w:rFonts w:eastAsia="Georgia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5E2D3E">
        <w:rPr>
          <w:rFonts w:eastAsia="Georgia"/>
          <w:szCs w:val="28"/>
        </w:rPr>
        <w:t xml:space="preserve"> - пороговая величина звукового давления, равная </w:t>
      </w:r>
      <m:oMath>
        <m:r>
          <m:rPr>
            <m:sty m:val="p"/>
          </m:rPr>
          <w:rPr>
            <w:rFonts w:ascii="Cambria Math" w:hAnsi="Cambria Math"/>
            <w:szCs w:val="28"/>
          </w:rPr>
          <m:t>2⋅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-5</m:t>
            </m:r>
          </m:sup>
        </m:sSup>
      </m:oMath>
      <w:r w:rsidRPr="005E2D3E">
        <w:rPr>
          <w:rFonts w:eastAsia="Georgia"/>
          <w:szCs w:val="28"/>
        </w:rPr>
        <w:t xml:space="preserve"> Па (порог слышимости на частоте 1000 Гц).</w:t>
      </w:r>
    </w:p>
    <w:p w:rsidR="005E2D3E" w:rsidRPr="005E2D3E" w:rsidRDefault="005E2D3E" w:rsidP="005F6AE0">
      <w:pPr>
        <w:spacing w:after="240" w:line="360" w:lineRule="auto"/>
        <w:ind w:left="-567"/>
        <w:rPr>
          <w:szCs w:val="28"/>
        </w:rPr>
      </w:pPr>
      <w:r w:rsidRPr="005E2D3E">
        <w:rPr>
          <w:rFonts w:eastAsia="Georgia"/>
          <w:szCs w:val="28"/>
        </w:rPr>
        <w:t>Допустимые значения уровней звукового давления устанавливаются для частотного интервала</w:t>
      </w:r>
      <w:r>
        <w:rPr>
          <w:rFonts w:eastAsia="Georgia"/>
          <w:szCs w:val="28"/>
        </w:rPr>
        <w:t xml:space="preserve"> – </w:t>
      </w:r>
      <w:r w:rsidRPr="005F6AE0">
        <w:rPr>
          <w:rFonts w:eastAsia="Georgia"/>
          <w:b/>
          <w:szCs w:val="28"/>
        </w:rPr>
        <w:t>октавы</w:t>
      </w:r>
      <w:r w:rsidRPr="005E2D3E">
        <w:rPr>
          <w:rFonts w:eastAsia="Georgia"/>
          <w:szCs w:val="28"/>
        </w:rPr>
        <w:t xml:space="preserve">, в котором верхняя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B</m:t>
            </m:r>
          </m:sub>
        </m:sSub>
      </m:oMath>
      <w:r w:rsidRPr="005E2D3E">
        <w:rPr>
          <w:rFonts w:eastAsia="Georgia"/>
          <w:szCs w:val="28"/>
        </w:rPr>
        <w:t xml:space="preserve"> и нижняя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H</m:t>
            </m:r>
          </m:sub>
        </m:sSub>
      </m:oMath>
      <w:r w:rsidRPr="005E2D3E">
        <w:rPr>
          <w:rFonts w:eastAsia="Georgia"/>
          <w:szCs w:val="28"/>
        </w:rPr>
        <w:t xml:space="preserve"> граничные частоты отличаются в два раза </w:t>
      </w:r>
      <m:oMath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/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H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=2</m:t>
            </m:r>
          </m:e>
        </m:d>
      </m:oMath>
      <w:r w:rsidRPr="005E2D3E">
        <w:rPr>
          <w:rFonts w:eastAsia="Georgia"/>
          <w:szCs w:val="28"/>
        </w:rPr>
        <w:t xml:space="preserve">. Определяющей для этих частотных интервалов является среднегеометрическая частота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nor/>
              </m:rPr>
              <w:rPr>
                <w:szCs w:val="28"/>
              </w:rPr>
              <m:t>ср 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H</m:t>
                </m:r>
              </m:sub>
            </m:sSub>
          </m:e>
        </m:rad>
      </m:oMath>
      <w:r w:rsidRPr="005E2D3E">
        <w:rPr>
          <w:szCs w:val="28"/>
        </w:rPr>
        <w:t>.</w:t>
      </w:r>
      <w:r>
        <w:rPr>
          <w:szCs w:val="28"/>
        </w:rPr>
        <w:t xml:space="preserve"> </w:t>
      </w:r>
      <w:r w:rsidRPr="005E2D3E">
        <w:rPr>
          <w:rFonts w:eastAsia="Georgia"/>
          <w:szCs w:val="28"/>
        </w:rPr>
        <w:t xml:space="preserve">Как правило, допустимые уровни представляют в виде кривых, называемых </w:t>
      </w:r>
      <w:r w:rsidRPr="005F6AE0">
        <w:rPr>
          <w:rFonts w:eastAsia="Georgia"/>
          <w:b/>
          <w:szCs w:val="28"/>
        </w:rPr>
        <w:t xml:space="preserve">предельными спектрами </w:t>
      </w:r>
      <w:r w:rsidRPr="005E2D3E">
        <w:rPr>
          <w:rFonts w:eastAsia="Georgia"/>
          <w:szCs w:val="28"/>
        </w:rPr>
        <w:t xml:space="preserve">(ПС). </w:t>
      </w:r>
    </w:p>
    <w:p w:rsidR="005E2D3E" w:rsidRPr="005E2D3E" w:rsidRDefault="005E2D3E" w:rsidP="005F6AE0">
      <w:pPr>
        <w:spacing w:after="240" w:line="360" w:lineRule="auto"/>
        <w:ind w:left="-567"/>
        <w:rPr>
          <w:szCs w:val="28"/>
        </w:rPr>
      </w:pPr>
      <w:r w:rsidRPr="005E2D3E">
        <w:rPr>
          <w:rFonts w:eastAsia="Georgia"/>
          <w:b/>
          <w:szCs w:val="28"/>
        </w:rPr>
        <w:t>Уровень звука</w:t>
      </w:r>
      <w:r w:rsidRPr="005E2D3E">
        <w:rPr>
          <w:rFonts w:eastAsia="Georgia"/>
          <w:szCs w:val="28"/>
        </w:rPr>
        <w:t xml:space="preserve"> является корректированным уровнем звукового давления, измеряемым </w:t>
      </w:r>
      <w:proofErr w:type="spellStart"/>
      <w:r w:rsidRPr="005E2D3E">
        <w:rPr>
          <w:rFonts w:eastAsia="Georgia"/>
          <w:szCs w:val="28"/>
        </w:rPr>
        <w:t>шумом</w:t>
      </w:r>
      <w:r>
        <w:rPr>
          <w:rFonts w:eastAsia="Georgia"/>
          <w:szCs w:val="28"/>
        </w:rPr>
        <w:t>ером</w:t>
      </w:r>
      <w:proofErr w:type="spellEnd"/>
      <w:r>
        <w:rPr>
          <w:rFonts w:eastAsia="Georgia"/>
          <w:szCs w:val="28"/>
        </w:rPr>
        <w:t xml:space="preserve"> с помощью характеристики "</w:t>
      </w:r>
      <m:oMath>
        <m:r>
          <w:rPr>
            <w:rFonts w:ascii="Cambria Math" w:hAnsi="Cambria Math"/>
            <w:szCs w:val="28"/>
          </w:rPr>
          <m:t>A</m:t>
        </m:r>
      </m:oMath>
      <w:r w:rsidRPr="005E2D3E">
        <w:rPr>
          <w:rFonts w:eastAsia="Georgia"/>
          <w:szCs w:val="28"/>
        </w:rPr>
        <w:t xml:space="preserve">", в которой снижена чувствительность на низких частотах, так же, как и человеческого уха. Уровень звука позволяет ориентировочно оценить, соответствует ли шум допустимым уровням или нет, не производя спектрального анализа данного шума. </w:t>
      </w:r>
    </w:p>
    <w:p w:rsidR="005E2D3E" w:rsidRPr="005E2D3E" w:rsidRDefault="005E2D3E" w:rsidP="005F6AE0">
      <w:pPr>
        <w:spacing w:after="240" w:line="360" w:lineRule="auto"/>
        <w:ind w:left="-567"/>
        <w:rPr>
          <w:szCs w:val="28"/>
        </w:rPr>
      </w:pPr>
      <w:r w:rsidRPr="007C1801">
        <w:rPr>
          <w:rFonts w:eastAsia="Georgia"/>
          <w:b/>
          <w:szCs w:val="28"/>
        </w:rPr>
        <w:t>Собственная звукоизоляция</w:t>
      </w:r>
      <w:r w:rsidRPr="005E2D3E">
        <w:rPr>
          <w:rFonts w:eastAsia="Georgia"/>
          <w:szCs w:val="28"/>
        </w:rPr>
        <w:t xml:space="preserve">, или звукоизолирующая способность стены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m:rPr>
                <m:nor/>
              </m:rPr>
              <w:rPr>
                <w:szCs w:val="28"/>
              </w:rPr>
              <m:t>соб </m:t>
            </m:r>
          </m:sub>
        </m:sSub>
      </m:oMath>
      <w:r w:rsidRPr="005E2D3E">
        <w:rPr>
          <w:rFonts w:eastAsia="Georgia"/>
          <w:szCs w:val="28"/>
        </w:rPr>
        <w:t>, дБ, определяется соотношением</w:t>
      </w:r>
    </w:p>
    <w:p w:rsidR="005E2D3E" w:rsidRPr="005E2D3E" w:rsidRDefault="00D63AF0" w:rsidP="005F6AE0">
      <w:pPr>
        <w:spacing w:after="240" w:line="360" w:lineRule="auto"/>
        <w:ind w:left="-567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coб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=10lg⁡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τ</m:t>
              </m:r>
            </m:den>
          </m:f>
        </m:oMath>
      </m:oMathPara>
    </w:p>
    <w:p w:rsidR="005E2D3E" w:rsidRDefault="005E2D3E" w:rsidP="005F6AE0">
      <w:pPr>
        <w:spacing w:after="240" w:line="360" w:lineRule="auto"/>
        <w:ind w:left="-567"/>
        <w:rPr>
          <w:rFonts w:eastAsia="Georgia"/>
          <w:szCs w:val="28"/>
        </w:rPr>
      </w:pPr>
      <w:r w:rsidRPr="005E2D3E">
        <w:rPr>
          <w:rFonts w:eastAsia="Georgia"/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τ</m:t>
        </m:r>
      </m:oMath>
      <w:r w:rsidRPr="005E2D3E">
        <w:rPr>
          <w:rFonts w:eastAsia="Georgia"/>
          <w:szCs w:val="28"/>
        </w:rPr>
        <w:t xml:space="preserve"> - коэффициент звукопроводности, равный отношению энергии, прошедшей через стену, к энергии падающей.</w:t>
      </w:r>
    </w:p>
    <w:p w:rsidR="00A002F5" w:rsidRPr="00A002F5" w:rsidRDefault="00A002F5" w:rsidP="00A002F5">
      <w:pPr>
        <w:spacing w:after="240" w:line="360" w:lineRule="auto"/>
        <w:ind w:left="-567"/>
        <w:rPr>
          <w:szCs w:val="28"/>
        </w:rPr>
      </w:pPr>
      <w:r w:rsidRPr="00A002F5">
        <w:rPr>
          <w:rFonts w:eastAsia="Georgia"/>
          <w:szCs w:val="28"/>
        </w:rPr>
        <w:t xml:space="preserve">Звукопоглощающие материалы и конструкции служат для поглощения звука как в объёме, где расположен источник звука, так и в соседних объёмах. В качестве звукопоглощающих материалов, как правило, используются материалы, в которых происходит процесс перехода звуковой энергии в тепловую. Звукопоглощающие конструкции характеризуют </w:t>
      </w:r>
      <w:r w:rsidRPr="00A002F5">
        <w:rPr>
          <w:rFonts w:eastAsia="Georgia"/>
          <w:b/>
          <w:szCs w:val="28"/>
        </w:rPr>
        <w:t xml:space="preserve">коэффициентом звукопоглощения </w:t>
      </w:r>
      <m:oMath>
        <m:r>
          <w:rPr>
            <w:rFonts w:ascii="Cambria Math" w:hAnsi="Cambria Math"/>
            <w:szCs w:val="28"/>
          </w:rPr>
          <m:t>α</m:t>
        </m:r>
      </m:oMath>
      <w:r w:rsidRPr="00A002F5">
        <w:rPr>
          <w:rFonts w:eastAsia="Georgia"/>
          <w:szCs w:val="28"/>
        </w:rPr>
        <w:t>, который равен отношению энергии поглощенной к энергии падающей.</w:t>
      </w:r>
    </w:p>
    <w:p w:rsidR="005E2D3E" w:rsidRPr="005E2D3E" w:rsidRDefault="005E2D3E" w:rsidP="005F6AE0">
      <w:pPr>
        <w:spacing w:after="240" w:line="360" w:lineRule="auto"/>
        <w:ind w:left="-567"/>
        <w:rPr>
          <w:szCs w:val="28"/>
        </w:rPr>
      </w:pPr>
      <w:r w:rsidRPr="007C1801">
        <w:rPr>
          <w:rFonts w:eastAsia="Georgia"/>
          <w:b/>
          <w:szCs w:val="28"/>
        </w:rPr>
        <w:t>Фактическая звукоизоляция</w:t>
      </w:r>
      <w:r w:rsidRPr="005E2D3E">
        <w:rPr>
          <w:rFonts w:eastAsia="Georgia"/>
          <w:szCs w:val="28"/>
        </w:rPr>
        <w:t xml:space="preserve"> кожуха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ϕ</m:t>
            </m:r>
          </m:sub>
        </m:sSub>
      </m:oMath>
      <w:r w:rsidRPr="005E2D3E">
        <w:rPr>
          <w:rFonts w:eastAsia="Georgia"/>
          <w:szCs w:val="28"/>
        </w:rPr>
        <w:t xml:space="preserve">, дБ, изготовленного из одного звукоизоляционного материала (металла, дерева, твёрдых пластмасс) и покрытого изнутри звукопоглощающим материалом, имеющим один и тот же диффузный коэффициент звукопоглощения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m:rPr>
                <m:nor/>
              </m:rPr>
              <w:rPr>
                <w:szCs w:val="28"/>
              </w:rPr>
              <m:t>диф </m:t>
            </m:r>
          </m:sub>
        </m:sSub>
      </m:oMath>
      <w:r w:rsidRPr="005E2D3E">
        <w:rPr>
          <w:rFonts w:eastAsia="Georgia"/>
          <w:szCs w:val="28"/>
        </w:rPr>
        <w:t xml:space="preserve"> для всей внутренней поверхности, определяется соотношением</w:t>
      </w:r>
    </w:p>
    <w:p w:rsidR="005E2D3E" w:rsidRPr="005E2D3E" w:rsidRDefault="00D63AF0" w:rsidP="005F6AE0">
      <w:pPr>
        <w:spacing w:after="240" w:line="360" w:lineRule="auto"/>
        <w:ind w:left="-567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ϕ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m:rPr>
                  <m:nor/>
                </m:rPr>
                <w:rPr>
                  <w:szCs w:val="28"/>
                </w:rPr>
                <m:t>соб 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+10lg⁡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m:rPr>
                  <m:nor/>
                </m:rPr>
                <w:rPr>
                  <w:szCs w:val="28"/>
                </w:rPr>
                <m:t>диф 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.</m:t>
          </m:r>
        </m:oMath>
      </m:oMathPara>
    </w:p>
    <w:p w:rsidR="005E2D3E" w:rsidRPr="005E2D3E" w:rsidRDefault="00D63AF0" w:rsidP="005F6AE0">
      <w:pPr>
        <w:spacing w:after="240" w:line="360" w:lineRule="auto"/>
        <w:ind w:left="-567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ϕ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≅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m:rPr>
                <m:nor/>
              </m:rPr>
              <w:rPr>
                <w:szCs w:val="28"/>
              </w:rPr>
              <m:t>соб </m:t>
            </m:r>
          </m:sub>
        </m:sSub>
      </m:oMath>
      <w:r w:rsidR="005E2D3E" w:rsidRPr="005E2D3E">
        <w:rPr>
          <w:rFonts w:eastAsia="Georgia"/>
          <w:szCs w:val="28"/>
        </w:rPr>
        <w:t xml:space="preserve"> при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m:rPr>
                <m:nor/>
              </m:rPr>
              <w:rPr>
                <w:szCs w:val="28"/>
              </w:rPr>
              <m:t>диф 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=1</m:t>
        </m:r>
      </m:oMath>
      <w:r w:rsidR="005E2D3E" w:rsidRPr="005E2D3E">
        <w:rPr>
          <w:rFonts w:eastAsia="Georgia"/>
          <w:szCs w:val="28"/>
        </w:rPr>
        <w:t>, поэтому эффект звукоизоляции полностью реализуется.</w:t>
      </w:r>
    </w:p>
    <w:p w:rsidR="005E2D3E" w:rsidRPr="005E2D3E" w:rsidRDefault="005E2D3E" w:rsidP="005F6AE0">
      <w:pPr>
        <w:spacing w:after="240" w:line="360" w:lineRule="auto"/>
        <w:ind w:left="-567"/>
        <w:rPr>
          <w:szCs w:val="28"/>
        </w:rPr>
      </w:pPr>
      <w:r w:rsidRPr="007C1801">
        <w:rPr>
          <w:rFonts w:eastAsia="Georgia"/>
          <w:b/>
          <w:szCs w:val="28"/>
        </w:rPr>
        <w:t>Акустический экран</w:t>
      </w:r>
      <w:r w:rsidRPr="005E2D3E">
        <w:rPr>
          <w:rFonts w:eastAsia="Georgia"/>
          <w:szCs w:val="28"/>
        </w:rPr>
        <w:t xml:space="preserve"> - это преграда ограниченных размеров с определённой звукоизолирующей способностью, устанавливаемая между источником шума и защищаемым от шума местом.</w:t>
      </w:r>
    </w:p>
    <w:p w:rsidR="005E2D3E" w:rsidRPr="007C1801" w:rsidRDefault="005E2D3E" w:rsidP="005F6AE0">
      <w:pPr>
        <w:spacing w:after="240" w:line="360" w:lineRule="auto"/>
        <w:ind w:left="-567"/>
        <w:rPr>
          <w:b/>
          <w:szCs w:val="28"/>
        </w:rPr>
      </w:pPr>
      <w:r w:rsidRPr="005E2D3E">
        <w:rPr>
          <w:rFonts w:eastAsia="Georgia"/>
          <w:szCs w:val="28"/>
        </w:rPr>
        <w:t xml:space="preserve">Снижение уровня звукового давления прямого звука </w:t>
      </w:r>
      <m:oMath>
        <m:r>
          <m:rPr>
            <m:sty m:val="p"/>
          </m:rPr>
          <w:rPr>
            <w:rFonts w:ascii="Cambria Math" w:hAnsi="Cambria Math"/>
            <w:szCs w:val="28"/>
          </w:rPr>
          <m:t>Δ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m:rPr>
                <m:nor/>
              </m:rPr>
              <w:rPr>
                <w:szCs w:val="28"/>
              </w:rPr>
              <m:t>экр </m:t>
            </m:r>
          </m:sub>
        </m:sSub>
      </m:oMath>
      <w:r w:rsidRPr="005E2D3E">
        <w:rPr>
          <w:rFonts w:eastAsia="Georgia"/>
          <w:szCs w:val="28"/>
        </w:rPr>
        <w:t xml:space="preserve"> в расчётной точке, расположенной за экраном, называется </w:t>
      </w:r>
      <w:r w:rsidRPr="007C1801">
        <w:rPr>
          <w:rFonts w:eastAsia="Georgia"/>
          <w:b/>
          <w:szCs w:val="28"/>
        </w:rPr>
        <w:t>акустической эффективностью экрана.</w:t>
      </w:r>
    </w:p>
    <w:p w:rsidR="005E2D3E" w:rsidRPr="005E2D3E" w:rsidRDefault="005E2D3E" w:rsidP="005F6AE0">
      <w:pPr>
        <w:spacing w:after="240" w:line="360" w:lineRule="auto"/>
        <w:ind w:left="-567"/>
        <w:rPr>
          <w:szCs w:val="28"/>
        </w:rPr>
      </w:pPr>
      <w:r w:rsidRPr="009B7298">
        <w:rPr>
          <w:rFonts w:eastAsia="Georgia"/>
          <w:b/>
          <w:szCs w:val="28"/>
        </w:rPr>
        <w:t>Эффективность</w:t>
      </w:r>
      <w:r w:rsidRPr="005E2D3E">
        <w:rPr>
          <w:rFonts w:eastAsia="Georgia"/>
          <w:szCs w:val="28"/>
        </w:rPr>
        <w:t xml:space="preserve"> любого мероприятия по </w:t>
      </w:r>
      <w:proofErr w:type="spellStart"/>
      <w:r w:rsidRPr="005E2D3E">
        <w:rPr>
          <w:rFonts w:eastAsia="Georgia"/>
          <w:szCs w:val="28"/>
        </w:rPr>
        <w:t>шумоглушению</w:t>
      </w:r>
      <w:proofErr w:type="spellEnd"/>
      <w:r w:rsidRPr="005E2D3E">
        <w:rPr>
          <w:rFonts w:eastAsia="Georgia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sub>
        </m:sSub>
      </m:oMath>
      <w:r w:rsidRPr="005E2D3E">
        <w:rPr>
          <w:rFonts w:eastAsia="Georgia"/>
          <w:szCs w:val="28"/>
        </w:rPr>
        <w:t>, дБ, определяется как</w:t>
      </w:r>
    </w:p>
    <w:p w:rsidR="005E2D3E" w:rsidRPr="005E2D3E" w:rsidRDefault="00D63AF0" w:rsidP="005F6AE0">
      <w:pPr>
        <w:spacing w:after="240" w:line="360" w:lineRule="auto"/>
        <w:ind w:left="-567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b>
          </m:sSub>
        </m:oMath>
      </m:oMathPara>
    </w:p>
    <w:p w:rsidR="00EB7792" w:rsidRPr="00D80856" w:rsidRDefault="005E2D3E" w:rsidP="00D80856">
      <w:pPr>
        <w:spacing w:after="240" w:line="360" w:lineRule="auto"/>
        <w:ind w:left="-567"/>
        <w:rPr>
          <w:rFonts w:eastAsia="Georgia"/>
          <w:szCs w:val="28"/>
        </w:rPr>
      </w:pPr>
      <w:r w:rsidRPr="005E2D3E">
        <w:rPr>
          <w:rFonts w:eastAsia="Georgia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5E2D3E">
        <w:rPr>
          <w:rFonts w:eastAsia="Georgia"/>
          <w:szCs w:val="28"/>
        </w:rPr>
        <w:t xml:space="preserve"> - уровень звукового давления в рабочей зоне до проведения </w:t>
      </w:r>
      <w:r w:rsidRPr="00D80856">
        <w:rPr>
          <w:rFonts w:eastAsia="Georgia"/>
          <w:szCs w:val="28"/>
        </w:rPr>
        <w:t xml:space="preserve">мероприятия по </w:t>
      </w:r>
      <w:proofErr w:type="spellStart"/>
      <w:r w:rsidRPr="00D80856">
        <w:rPr>
          <w:rFonts w:eastAsia="Georgia"/>
          <w:szCs w:val="28"/>
        </w:rPr>
        <w:t>шумоглушению</w:t>
      </w:r>
      <w:proofErr w:type="spellEnd"/>
      <w:r w:rsidRPr="00D80856">
        <w:rPr>
          <w:rFonts w:eastAsia="Georgia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D80856">
        <w:rPr>
          <w:rFonts w:eastAsia="Georgia"/>
          <w:szCs w:val="28"/>
        </w:rPr>
        <w:t xml:space="preserve"> - уровень звукового давления в рабочей зоне после проведения мероприятий по </w:t>
      </w:r>
      <w:proofErr w:type="spellStart"/>
      <w:r w:rsidRPr="00D80856">
        <w:rPr>
          <w:rFonts w:eastAsia="Georgia"/>
          <w:szCs w:val="28"/>
        </w:rPr>
        <w:t>шумоглушению</w:t>
      </w:r>
      <w:proofErr w:type="spellEnd"/>
      <w:r w:rsidRPr="00D80856">
        <w:rPr>
          <w:rFonts w:eastAsia="Georgia"/>
          <w:szCs w:val="28"/>
        </w:rPr>
        <w:t>.</w:t>
      </w:r>
    </w:p>
    <w:p w:rsidR="00D80856" w:rsidRPr="00D80856" w:rsidRDefault="00D80856" w:rsidP="00D80856">
      <w:pPr>
        <w:spacing w:after="120" w:line="360" w:lineRule="auto"/>
        <w:ind w:left="360" w:firstLine="0"/>
        <w:jc w:val="left"/>
      </w:pPr>
      <w:r w:rsidRPr="00D80856">
        <w:rPr>
          <w:rFonts w:eastAsia="Georgia"/>
          <w:szCs w:val="28"/>
        </w:rPr>
        <w:t xml:space="preserve">Поправка на </w:t>
      </w:r>
      <w:r w:rsidRPr="00D80856">
        <w:rPr>
          <w:rFonts w:eastAsia="Georgia"/>
        </w:rPr>
        <w:t>шумовой фон</w:t>
      </w:r>
      <w:r>
        <w:rPr>
          <w:rFonts w:eastAsia="Georgia"/>
        </w:rPr>
        <w:t xml:space="preserve"> производилась</w:t>
      </w:r>
      <w:r w:rsidRPr="00D80856">
        <w:rPr>
          <w:rFonts w:eastAsia="Georgia"/>
        </w:rPr>
        <w:t>, используя следующие данные:</w:t>
      </w:r>
    </w:p>
    <w:tbl>
      <w:tblPr>
        <w:tblW w:w="5309" w:type="pct"/>
        <w:jc w:val="center"/>
        <w:tblCellSpacing w:w="0" w:type="dxa"/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2469"/>
        <w:gridCol w:w="1307"/>
        <w:gridCol w:w="1272"/>
        <w:gridCol w:w="1272"/>
        <w:gridCol w:w="1198"/>
        <w:gridCol w:w="1197"/>
        <w:gridCol w:w="1197"/>
      </w:tblGrid>
      <w:tr w:rsidR="00D80856" w:rsidRPr="00D80856" w:rsidTr="002B1D74">
        <w:trPr>
          <w:cantSplit/>
          <w:tblCellSpacing w:w="0" w:type="dxa"/>
          <w:jc w:val="center"/>
        </w:trPr>
        <w:tc>
          <w:tcPr>
            <w:tcW w:w="12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0856" w:rsidRPr="00C1439B" w:rsidRDefault="00D80856" w:rsidP="002B1D74">
            <w:pPr>
              <w:spacing w:line="360" w:lineRule="auto"/>
              <w:ind w:firstLine="0"/>
              <w:jc w:val="left"/>
              <w:rPr>
                <w:sz w:val="24"/>
              </w:rPr>
            </w:pPr>
            <w:r w:rsidRPr="00C1439B">
              <w:rPr>
                <w:rFonts w:eastAsia="Georgia"/>
                <w:sz w:val="24"/>
              </w:rPr>
              <w:t>Разность двух вычитаемых источников, дБ(</w:t>
            </w:r>
            <w:proofErr w:type="spellStart"/>
            <w:r w:rsidRPr="00C1439B">
              <w:rPr>
                <w:rFonts w:eastAsia="Georgia"/>
                <w:sz w:val="24"/>
              </w:rPr>
              <w:t>дБА</w:t>
            </w:r>
            <w:proofErr w:type="spellEnd"/>
            <w:r w:rsidRPr="00C1439B">
              <w:rPr>
                <w:rFonts w:eastAsia="Georgia"/>
                <w:sz w:val="24"/>
              </w:rPr>
              <w:t>)</w:t>
            </w:r>
          </w:p>
        </w:tc>
        <w:tc>
          <w:tcPr>
            <w:tcW w:w="659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0856" w:rsidRPr="00C1439B" w:rsidRDefault="00D80856" w:rsidP="002B1D74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C1439B">
              <w:rPr>
                <w:sz w:val="24"/>
              </w:rPr>
              <w:t>10</w:t>
            </w:r>
          </w:p>
        </w:tc>
        <w:tc>
          <w:tcPr>
            <w:tcW w:w="641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0856" w:rsidRPr="00C1439B" w:rsidRDefault="00D80856" w:rsidP="002B1D74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C1439B">
              <w:rPr>
                <w:sz w:val="24"/>
              </w:rPr>
              <w:t>6-9</w:t>
            </w:r>
          </w:p>
        </w:tc>
        <w:tc>
          <w:tcPr>
            <w:tcW w:w="641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0856" w:rsidRPr="00C1439B" w:rsidRDefault="00D80856" w:rsidP="002B1D74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C1439B">
              <w:rPr>
                <w:sz w:val="24"/>
              </w:rPr>
              <w:t>5-4</w:t>
            </w:r>
          </w:p>
        </w:tc>
        <w:tc>
          <w:tcPr>
            <w:tcW w:w="604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0856" w:rsidRPr="00C1439B" w:rsidRDefault="00D80856" w:rsidP="002B1D74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C1439B">
              <w:rPr>
                <w:sz w:val="24"/>
              </w:rPr>
              <w:t>3</w:t>
            </w:r>
          </w:p>
        </w:tc>
        <w:tc>
          <w:tcPr>
            <w:tcW w:w="604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0856" w:rsidRPr="00C1439B" w:rsidRDefault="00D80856" w:rsidP="002B1D74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C1439B">
              <w:rPr>
                <w:sz w:val="24"/>
              </w:rPr>
              <w:t>2</w:t>
            </w:r>
          </w:p>
        </w:tc>
        <w:tc>
          <w:tcPr>
            <w:tcW w:w="604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0856" w:rsidRPr="00C1439B" w:rsidRDefault="00D80856" w:rsidP="002B1D74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C1439B">
              <w:rPr>
                <w:sz w:val="24"/>
              </w:rPr>
              <w:t>1</w:t>
            </w:r>
          </w:p>
        </w:tc>
      </w:tr>
      <w:tr w:rsidR="00D80856" w:rsidRPr="00D80856" w:rsidTr="002B1D74">
        <w:trPr>
          <w:cantSplit/>
          <w:trHeight w:val="756"/>
          <w:tblCellSpacing w:w="0" w:type="dxa"/>
          <w:jc w:val="center"/>
        </w:trPr>
        <w:tc>
          <w:tcPr>
            <w:tcW w:w="124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0856" w:rsidRPr="00C1439B" w:rsidRDefault="00D80856" w:rsidP="002B1D74">
            <w:pPr>
              <w:spacing w:line="360" w:lineRule="auto"/>
              <w:ind w:firstLine="0"/>
              <w:jc w:val="left"/>
              <w:rPr>
                <w:sz w:val="24"/>
              </w:rPr>
            </w:pPr>
            <w:r w:rsidRPr="00C1439B">
              <w:rPr>
                <w:rFonts w:eastAsia="Georgia"/>
                <w:sz w:val="24"/>
              </w:rPr>
              <w:t>Поправка к более высокому уровню 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Δ</m:t>
              </m:r>
            </m:oMath>
            <w:r w:rsidRPr="00C1439B">
              <w:rPr>
                <w:rFonts w:eastAsia="Georgia"/>
                <w:sz w:val="24"/>
              </w:rPr>
              <w:t>), дБ (дБА)</w:t>
            </w:r>
          </w:p>
        </w:tc>
        <w:tc>
          <w:tcPr>
            <w:tcW w:w="659" w:type="pct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D80856" w:rsidRPr="00C1439B" w:rsidRDefault="00D80856" w:rsidP="002B1D74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C1439B">
              <w:rPr>
                <w:sz w:val="24"/>
              </w:rPr>
              <w:t>0</w:t>
            </w:r>
          </w:p>
        </w:tc>
        <w:tc>
          <w:tcPr>
            <w:tcW w:w="641" w:type="pct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D80856" w:rsidRPr="00C1439B" w:rsidRDefault="00D80856" w:rsidP="002B1D74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C1439B">
              <w:rPr>
                <w:sz w:val="24"/>
              </w:rPr>
              <w:t>-1</w:t>
            </w:r>
          </w:p>
        </w:tc>
        <w:tc>
          <w:tcPr>
            <w:tcW w:w="641" w:type="pct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D80856" w:rsidRPr="00C1439B" w:rsidRDefault="00D80856" w:rsidP="002B1D74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C1439B">
              <w:rPr>
                <w:sz w:val="24"/>
              </w:rPr>
              <w:t>-2</w:t>
            </w:r>
          </w:p>
        </w:tc>
        <w:tc>
          <w:tcPr>
            <w:tcW w:w="604" w:type="pct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D80856" w:rsidRPr="00C1439B" w:rsidRDefault="00D80856" w:rsidP="002B1D74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C1439B">
              <w:rPr>
                <w:sz w:val="24"/>
              </w:rPr>
              <w:t>-3</w:t>
            </w:r>
          </w:p>
        </w:tc>
        <w:tc>
          <w:tcPr>
            <w:tcW w:w="604" w:type="pct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D80856" w:rsidRPr="00C1439B" w:rsidRDefault="00D80856" w:rsidP="002B1D74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C1439B">
              <w:rPr>
                <w:sz w:val="24"/>
              </w:rPr>
              <w:t>-5</w:t>
            </w:r>
          </w:p>
        </w:tc>
        <w:tc>
          <w:tcPr>
            <w:tcW w:w="604" w:type="pct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D80856" w:rsidRPr="00C1439B" w:rsidRDefault="00D80856" w:rsidP="002B1D74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C1439B">
              <w:rPr>
                <w:sz w:val="24"/>
              </w:rPr>
              <w:t>-7</w:t>
            </w:r>
          </w:p>
        </w:tc>
      </w:tr>
    </w:tbl>
    <w:p w:rsidR="00D80856" w:rsidRDefault="00D80856" w:rsidP="002B1D74">
      <w:pPr>
        <w:spacing w:after="240" w:line="360" w:lineRule="auto"/>
        <w:ind w:firstLine="0"/>
        <w:rPr>
          <w:rFonts w:eastAsia="Georgia"/>
          <w:szCs w:val="28"/>
        </w:rPr>
      </w:pPr>
    </w:p>
    <w:p w:rsidR="00D46C32" w:rsidRPr="00D80856" w:rsidRDefault="00D46C32" w:rsidP="00D80856">
      <w:pPr>
        <w:spacing w:after="240" w:line="360" w:lineRule="auto"/>
        <w:ind w:firstLine="0"/>
        <w:jc w:val="center"/>
        <w:rPr>
          <w:b/>
          <w:szCs w:val="28"/>
        </w:rPr>
      </w:pPr>
      <w:r w:rsidRPr="00D80856">
        <w:rPr>
          <w:b/>
          <w:szCs w:val="28"/>
        </w:rPr>
        <w:t xml:space="preserve">Результаты выполненных </w:t>
      </w:r>
      <w:r w:rsidR="00824983" w:rsidRPr="00D80856">
        <w:rPr>
          <w:b/>
          <w:szCs w:val="28"/>
        </w:rPr>
        <w:t xml:space="preserve">и рассчитанных </w:t>
      </w:r>
      <w:r w:rsidRPr="00D80856">
        <w:rPr>
          <w:b/>
          <w:szCs w:val="28"/>
        </w:rPr>
        <w:t>измерений</w:t>
      </w:r>
    </w:p>
    <w:tbl>
      <w:tblPr>
        <w:tblStyle w:val="a7"/>
        <w:tblW w:w="0" w:type="auto"/>
        <w:tblInd w:w="-714" w:type="dxa"/>
        <w:tblLook w:val="04A0" w:firstRow="1" w:lastRow="0" w:firstColumn="1" w:lastColumn="0" w:noHBand="0" w:noVBand="1"/>
      </w:tblPr>
      <w:tblGrid>
        <w:gridCol w:w="677"/>
        <w:gridCol w:w="1604"/>
        <w:gridCol w:w="636"/>
        <w:gridCol w:w="636"/>
        <w:gridCol w:w="636"/>
        <w:gridCol w:w="636"/>
        <w:gridCol w:w="636"/>
        <w:gridCol w:w="696"/>
        <w:gridCol w:w="756"/>
        <w:gridCol w:w="696"/>
        <w:gridCol w:w="696"/>
        <w:gridCol w:w="1754"/>
      </w:tblGrid>
      <w:tr w:rsidR="007C1801" w:rsidRPr="001E33D3" w:rsidTr="002B1D74">
        <w:tc>
          <w:tcPr>
            <w:tcW w:w="791" w:type="dxa"/>
            <w:vMerge w:val="restart"/>
            <w:vAlign w:val="center"/>
          </w:tcPr>
          <w:p w:rsidR="007C1801" w:rsidRPr="001E33D3" w:rsidRDefault="007C1801" w:rsidP="001E33D3">
            <w:pPr>
              <w:pStyle w:val="Times142"/>
              <w:ind w:firstLine="0"/>
              <w:jc w:val="left"/>
              <w:rPr>
                <w:sz w:val="24"/>
              </w:rPr>
            </w:pPr>
            <w:r w:rsidRPr="001E33D3">
              <w:rPr>
                <w:sz w:val="24"/>
              </w:rPr>
              <w:t>№ п/п</w:t>
            </w:r>
          </w:p>
        </w:tc>
        <w:tc>
          <w:tcPr>
            <w:tcW w:w="0" w:type="auto"/>
            <w:vMerge w:val="restart"/>
            <w:vAlign w:val="center"/>
          </w:tcPr>
          <w:p w:rsidR="007C1801" w:rsidRPr="001E33D3" w:rsidRDefault="007C1801" w:rsidP="001E33D3">
            <w:pPr>
              <w:pStyle w:val="Times142"/>
              <w:ind w:firstLine="0"/>
              <w:jc w:val="left"/>
              <w:rPr>
                <w:sz w:val="24"/>
              </w:rPr>
            </w:pPr>
            <w:r w:rsidRPr="001E33D3">
              <w:rPr>
                <w:sz w:val="24"/>
              </w:rPr>
              <w:t>Условия опыта и необходимые для обработки результаты</w:t>
            </w:r>
          </w:p>
        </w:tc>
        <w:tc>
          <w:tcPr>
            <w:tcW w:w="0" w:type="auto"/>
            <w:gridSpan w:val="9"/>
            <w:vAlign w:val="center"/>
          </w:tcPr>
          <w:p w:rsidR="007C1801" w:rsidRPr="001E33D3" w:rsidRDefault="007C1801" w:rsidP="001E33D3">
            <w:pPr>
              <w:pStyle w:val="Times142"/>
              <w:ind w:firstLine="0"/>
              <w:jc w:val="left"/>
              <w:rPr>
                <w:sz w:val="24"/>
              </w:rPr>
            </w:pPr>
            <w:r w:rsidRPr="001E33D3">
              <w:rPr>
                <w:sz w:val="24"/>
              </w:rPr>
              <w:t>Уровни звукового давления, дБ, в октавных полосах со среднегеометрическими частотами, Гц</w:t>
            </w:r>
          </w:p>
        </w:tc>
        <w:tc>
          <w:tcPr>
            <w:tcW w:w="0" w:type="auto"/>
            <w:vMerge w:val="restart"/>
            <w:vAlign w:val="center"/>
          </w:tcPr>
          <w:p w:rsidR="007C1801" w:rsidRPr="001E33D3" w:rsidRDefault="007C1801" w:rsidP="001E33D3">
            <w:pPr>
              <w:pStyle w:val="Times142"/>
              <w:ind w:firstLine="0"/>
              <w:jc w:val="left"/>
              <w:rPr>
                <w:sz w:val="24"/>
              </w:rPr>
            </w:pPr>
            <w:r w:rsidRPr="001E33D3">
              <w:rPr>
                <w:sz w:val="24"/>
              </w:rPr>
              <w:t xml:space="preserve">Уровни звука и эквивалентные уровни звука, </w:t>
            </w:r>
            <w:proofErr w:type="spellStart"/>
            <w:r w:rsidRPr="001E33D3">
              <w:rPr>
                <w:sz w:val="24"/>
              </w:rPr>
              <w:t>дБА</w:t>
            </w:r>
            <w:proofErr w:type="spellEnd"/>
          </w:p>
        </w:tc>
      </w:tr>
      <w:tr w:rsidR="001E33D3" w:rsidRPr="001E33D3" w:rsidTr="002B1D74">
        <w:trPr>
          <w:trHeight w:val="1046"/>
        </w:trPr>
        <w:tc>
          <w:tcPr>
            <w:tcW w:w="791" w:type="dxa"/>
            <w:vMerge/>
            <w:vAlign w:val="center"/>
          </w:tcPr>
          <w:p w:rsidR="007C1801" w:rsidRPr="001E33D3" w:rsidRDefault="007C1801" w:rsidP="001E33D3">
            <w:pPr>
              <w:pStyle w:val="Times142"/>
              <w:ind w:firstLine="0"/>
              <w:jc w:val="left"/>
              <w:rPr>
                <w:sz w:val="24"/>
              </w:rPr>
            </w:pPr>
          </w:p>
        </w:tc>
        <w:tc>
          <w:tcPr>
            <w:tcW w:w="0" w:type="auto"/>
            <w:vMerge/>
            <w:vAlign w:val="center"/>
          </w:tcPr>
          <w:p w:rsidR="007C1801" w:rsidRPr="001E33D3" w:rsidRDefault="007C1801" w:rsidP="001E33D3">
            <w:pPr>
              <w:pStyle w:val="Times142"/>
              <w:ind w:firstLine="0"/>
              <w:jc w:val="lef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31,5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63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125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250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500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1000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2000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4000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8000</w:t>
            </w:r>
          </w:p>
        </w:tc>
        <w:tc>
          <w:tcPr>
            <w:tcW w:w="0" w:type="auto"/>
            <w:vMerge/>
            <w:vAlign w:val="center"/>
          </w:tcPr>
          <w:p w:rsidR="007C1801" w:rsidRPr="001E33D3" w:rsidRDefault="007C1801" w:rsidP="001E33D3">
            <w:pPr>
              <w:pStyle w:val="Times142"/>
              <w:ind w:firstLine="0"/>
              <w:jc w:val="center"/>
              <w:rPr>
                <w:sz w:val="24"/>
              </w:rPr>
            </w:pPr>
          </w:p>
        </w:tc>
      </w:tr>
      <w:tr w:rsidR="001E33D3" w:rsidRPr="001E33D3" w:rsidTr="002B1D74">
        <w:tc>
          <w:tcPr>
            <w:tcW w:w="791" w:type="dxa"/>
            <w:vAlign w:val="center"/>
          </w:tcPr>
          <w:p w:rsidR="007C1801" w:rsidRPr="001E33D3" w:rsidRDefault="007C1801" w:rsidP="001E33D3">
            <w:pPr>
              <w:pStyle w:val="Times142"/>
              <w:ind w:firstLine="0"/>
              <w:jc w:val="left"/>
              <w:rPr>
                <w:sz w:val="24"/>
              </w:rPr>
            </w:pPr>
            <w:r w:rsidRPr="001E33D3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pStyle w:val="Times142"/>
              <w:ind w:firstLine="0"/>
              <w:jc w:val="left"/>
              <w:rPr>
                <w:sz w:val="24"/>
              </w:rPr>
            </w:pPr>
            <w:r w:rsidRPr="001E33D3">
              <w:rPr>
                <w:sz w:val="24"/>
              </w:rPr>
              <w:t>Шумовой фон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62,4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60,5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44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48,8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43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30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26,5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20,2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16,4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ind w:firstLine="0"/>
              <w:jc w:val="center"/>
              <w:rPr>
                <w:color w:val="000000"/>
                <w:sz w:val="24"/>
              </w:rPr>
            </w:pPr>
            <w:r w:rsidRPr="001E33D3">
              <w:rPr>
                <w:color w:val="000000"/>
                <w:sz w:val="24"/>
              </w:rPr>
              <w:t>43,4</w:t>
            </w:r>
          </w:p>
        </w:tc>
      </w:tr>
      <w:tr w:rsidR="001E33D3" w:rsidRPr="001E33D3" w:rsidTr="002B1D74">
        <w:tc>
          <w:tcPr>
            <w:tcW w:w="791" w:type="dxa"/>
            <w:vAlign w:val="center"/>
          </w:tcPr>
          <w:p w:rsidR="007C1801" w:rsidRPr="001E33D3" w:rsidRDefault="007C1801" w:rsidP="001E33D3">
            <w:pPr>
              <w:pStyle w:val="Times142"/>
              <w:ind w:firstLine="0"/>
              <w:jc w:val="left"/>
              <w:rPr>
                <w:sz w:val="24"/>
              </w:rPr>
            </w:pPr>
            <w:r w:rsidRPr="001E33D3">
              <w:rPr>
                <w:sz w:val="24"/>
              </w:rPr>
              <w:t>2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pStyle w:val="Times142"/>
              <w:ind w:firstLine="0"/>
              <w:jc w:val="left"/>
              <w:rPr>
                <w:sz w:val="24"/>
              </w:rPr>
            </w:pPr>
            <w:r w:rsidRPr="001E33D3">
              <w:rPr>
                <w:sz w:val="24"/>
              </w:rPr>
              <w:t>Источник шума без средств защиты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58,8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66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59,4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80,8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88,3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99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100,5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91,6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67,8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ind w:firstLine="0"/>
              <w:jc w:val="center"/>
              <w:rPr>
                <w:color w:val="000000"/>
                <w:sz w:val="24"/>
              </w:rPr>
            </w:pPr>
            <w:r w:rsidRPr="001E33D3">
              <w:rPr>
                <w:color w:val="000000"/>
                <w:sz w:val="24"/>
              </w:rPr>
              <w:t>103,8</w:t>
            </w:r>
          </w:p>
        </w:tc>
      </w:tr>
      <w:tr w:rsidR="001E33D3" w:rsidRPr="001E33D3" w:rsidTr="002B1D74">
        <w:tc>
          <w:tcPr>
            <w:tcW w:w="791" w:type="dxa"/>
            <w:vAlign w:val="center"/>
          </w:tcPr>
          <w:p w:rsidR="001E33D3" w:rsidRPr="001E33D3" w:rsidRDefault="001E33D3" w:rsidP="001E33D3">
            <w:pPr>
              <w:pStyle w:val="Times142"/>
              <w:ind w:firstLine="0"/>
              <w:jc w:val="left"/>
              <w:rPr>
                <w:sz w:val="24"/>
              </w:rPr>
            </w:pPr>
            <w:r w:rsidRPr="001E33D3">
              <w:rPr>
                <w:sz w:val="24"/>
              </w:rPr>
              <w:t>3</w:t>
            </w:r>
          </w:p>
        </w:tc>
        <w:tc>
          <w:tcPr>
            <w:tcW w:w="0" w:type="auto"/>
            <w:vAlign w:val="center"/>
          </w:tcPr>
          <w:p w:rsidR="001E33D3" w:rsidRPr="001E33D3" w:rsidRDefault="005F28A1" w:rsidP="001E33D3">
            <w:pPr>
              <w:pStyle w:val="Times142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 поправкой</w:t>
            </w:r>
          </w:p>
        </w:tc>
        <w:tc>
          <w:tcPr>
            <w:tcW w:w="0" w:type="auto"/>
            <w:vAlign w:val="center"/>
          </w:tcPr>
          <w:p w:rsidR="001E33D3" w:rsidRPr="001E33D3" w:rsidRDefault="005F28A1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5F28A1">
              <w:rPr>
                <w:sz w:val="24"/>
              </w:rPr>
              <w:t>55.4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59,0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59,4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80,8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88,3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99,0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100,5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91,6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67,8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</w:p>
        </w:tc>
      </w:tr>
      <w:tr w:rsidR="001E33D3" w:rsidRPr="001E33D3" w:rsidTr="002B1D74">
        <w:tc>
          <w:tcPr>
            <w:tcW w:w="791" w:type="dxa"/>
            <w:vAlign w:val="center"/>
          </w:tcPr>
          <w:p w:rsidR="007C1801" w:rsidRPr="001E33D3" w:rsidRDefault="00824983" w:rsidP="001E33D3">
            <w:pPr>
              <w:pStyle w:val="Times142"/>
              <w:ind w:firstLine="0"/>
              <w:jc w:val="left"/>
              <w:rPr>
                <w:sz w:val="24"/>
              </w:rPr>
            </w:pPr>
            <w:r w:rsidRPr="001E33D3">
              <w:rPr>
                <w:sz w:val="24"/>
              </w:rPr>
              <w:t>4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pStyle w:val="Times142"/>
              <w:ind w:firstLine="0"/>
              <w:jc w:val="left"/>
              <w:rPr>
                <w:sz w:val="24"/>
              </w:rPr>
            </w:pPr>
            <w:r w:rsidRPr="001E33D3">
              <w:rPr>
                <w:sz w:val="24"/>
              </w:rPr>
              <w:t>Источник шума в кожухе  №1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60,5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66,6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53,2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66,9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82,7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96,1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92,5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84,3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52,1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ind w:firstLine="0"/>
              <w:jc w:val="center"/>
              <w:rPr>
                <w:color w:val="000000"/>
                <w:sz w:val="24"/>
              </w:rPr>
            </w:pPr>
            <w:r w:rsidRPr="001E33D3">
              <w:rPr>
                <w:color w:val="000000"/>
                <w:sz w:val="24"/>
              </w:rPr>
              <w:t>98,3</w:t>
            </w:r>
          </w:p>
        </w:tc>
      </w:tr>
      <w:tr w:rsidR="001E33D3" w:rsidRPr="001E33D3" w:rsidTr="002B1D74">
        <w:tc>
          <w:tcPr>
            <w:tcW w:w="791" w:type="dxa"/>
            <w:vAlign w:val="center"/>
          </w:tcPr>
          <w:p w:rsidR="001E33D3" w:rsidRPr="001E33D3" w:rsidRDefault="001E33D3" w:rsidP="001E33D3">
            <w:pPr>
              <w:pStyle w:val="Times142"/>
              <w:ind w:firstLine="0"/>
              <w:jc w:val="left"/>
              <w:rPr>
                <w:sz w:val="24"/>
              </w:rPr>
            </w:pPr>
            <w:r w:rsidRPr="001E33D3">
              <w:rPr>
                <w:sz w:val="24"/>
              </w:rPr>
              <w:t>5</w:t>
            </w:r>
          </w:p>
        </w:tc>
        <w:tc>
          <w:tcPr>
            <w:tcW w:w="0" w:type="auto"/>
            <w:vAlign w:val="center"/>
          </w:tcPr>
          <w:p w:rsidR="001E33D3" w:rsidRPr="001E33D3" w:rsidRDefault="005F28A1" w:rsidP="001E33D3">
            <w:pPr>
              <w:pStyle w:val="Times142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 поправкой</w:t>
            </w:r>
          </w:p>
        </w:tc>
        <w:tc>
          <w:tcPr>
            <w:tcW w:w="0" w:type="auto"/>
            <w:vAlign w:val="center"/>
          </w:tcPr>
          <w:p w:rsidR="001E33D3" w:rsidRPr="001E33D3" w:rsidRDefault="005F28A1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5F28A1">
              <w:rPr>
                <w:sz w:val="24"/>
              </w:rPr>
              <w:t>55.4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65,6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46,2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66,9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82,7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96,1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92,5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84,3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52,1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1E33D3" w:rsidRPr="001E33D3" w:rsidTr="002B1D74">
        <w:tc>
          <w:tcPr>
            <w:tcW w:w="791" w:type="dxa"/>
            <w:vAlign w:val="center"/>
          </w:tcPr>
          <w:p w:rsidR="007C1801" w:rsidRPr="001E33D3" w:rsidRDefault="00824983" w:rsidP="001E33D3">
            <w:pPr>
              <w:pStyle w:val="Times142"/>
              <w:ind w:firstLine="0"/>
              <w:jc w:val="left"/>
              <w:rPr>
                <w:sz w:val="24"/>
              </w:rPr>
            </w:pPr>
            <w:r w:rsidRPr="001E33D3">
              <w:rPr>
                <w:sz w:val="24"/>
              </w:rPr>
              <w:t>6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pStyle w:val="Times142"/>
              <w:ind w:firstLine="0"/>
              <w:jc w:val="left"/>
              <w:rPr>
                <w:sz w:val="24"/>
              </w:rPr>
            </w:pPr>
            <w:r w:rsidRPr="001E33D3">
              <w:rPr>
                <w:sz w:val="24"/>
              </w:rPr>
              <w:t>То же в кожухе  №2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64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65,5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57,6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67,5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81,4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85,2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81,5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70,5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38,3</w:t>
            </w:r>
          </w:p>
        </w:tc>
        <w:tc>
          <w:tcPr>
            <w:tcW w:w="0" w:type="auto"/>
            <w:vAlign w:val="center"/>
          </w:tcPr>
          <w:p w:rsidR="007C1801" w:rsidRPr="001E33D3" w:rsidRDefault="007C1801" w:rsidP="001E33D3">
            <w:pPr>
              <w:ind w:firstLine="0"/>
              <w:jc w:val="center"/>
              <w:rPr>
                <w:color w:val="000000"/>
                <w:sz w:val="24"/>
              </w:rPr>
            </w:pPr>
            <w:r w:rsidRPr="001E33D3">
              <w:rPr>
                <w:color w:val="000000"/>
                <w:sz w:val="24"/>
              </w:rPr>
              <w:t>87,7</w:t>
            </w:r>
          </w:p>
        </w:tc>
      </w:tr>
      <w:tr w:rsidR="001E33D3" w:rsidRPr="001E33D3" w:rsidTr="002B1D74">
        <w:tc>
          <w:tcPr>
            <w:tcW w:w="791" w:type="dxa"/>
            <w:vAlign w:val="center"/>
          </w:tcPr>
          <w:p w:rsidR="001E33D3" w:rsidRPr="001E33D3" w:rsidRDefault="001E33D3" w:rsidP="001E33D3">
            <w:pPr>
              <w:pStyle w:val="Times142"/>
              <w:ind w:firstLine="0"/>
              <w:jc w:val="left"/>
              <w:rPr>
                <w:sz w:val="24"/>
              </w:rPr>
            </w:pPr>
            <w:r w:rsidRPr="001E33D3">
              <w:rPr>
                <w:sz w:val="24"/>
              </w:rPr>
              <w:t>7</w:t>
            </w:r>
          </w:p>
        </w:tc>
        <w:tc>
          <w:tcPr>
            <w:tcW w:w="0" w:type="auto"/>
            <w:vAlign w:val="center"/>
          </w:tcPr>
          <w:p w:rsidR="001E33D3" w:rsidRPr="001E33D3" w:rsidRDefault="005F28A1" w:rsidP="001E33D3">
            <w:pPr>
              <w:pStyle w:val="Times142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 поправкой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57,0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58,5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57,6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67,5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81,4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85,2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81,5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70,5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38,3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1E33D3" w:rsidRPr="001E33D3" w:rsidTr="002B1D74">
        <w:tc>
          <w:tcPr>
            <w:tcW w:w="791" w:type="dxa"/>
            <w:vAlign w:val="center"/>
          </w:tcPr>
          <w:p w:rsidR="001E33D3" w:rsidRPr="001E33D3" w:rsidRDefault="001E33D3" w:rsidP="001E33D3">
            <w:pPr>
              <w:pStyle w:val="Times142"/>
              <w:ind w:firstLine="0"/>
              <w:jc w:val="left"/>
              <w:rPr>
                <w:sz w:val="24"/>
              </w:rPr>
            </w:pPr>
            <w:r w:rsidRPr="001E33D3">
              <w:rPr>
                <w:sz w:val="24"/>
              </w:rPr>
              <w:t>8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pStyle w:val="Times142"/>
              <w:ind w:firstLine="0"/>
              <w:jc w:val="left"/>
              <w:rPr>
                <w:sz w:val="24"/>
              </w:rPr>
            </w:pPr>
            <w:r w:rsidRPr="001E33D3">
              <w:rPr>
                <w:sz w:val="24"/>
              </w:rPr>
              <w:t>Источник шума с экраном №1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64,8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66,1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58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76,8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82,7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96,7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88,9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80,4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53,9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ind w:firstLine="0"/>
              <w:jc w:val="center"/>
              <w:rPr>
                <w:color w:val="000000"/>
                <w:sz w:val="24"/>
              </w:rPr>
            </w:pPr>
            <w:r w:rsidRPr="001E33D3">
              <w:rPr>
                <w:color w:val="000000"/>
                <w:sz w:val="24"/>
              </w:rPr>
              <w:t>97,8</w:t>
            </w:r>
          </w:p>
        </w:tc>
      </w:tr>
      <w:tr w:rsidR="001E33D3" w:rsidRPr="001E33D3" w:rsidTr="002B1D74">
        <w:tc>
          <w:tcPr>
            <w:tcW w:w="791" w:type="dxa"/>
            <w:vAlign w:val="center"/>
          </w:tcPr>
          <w:p w:rsidR="001E33D3" w:rsidRPr="001E33D3" w:rsidRDefault="001E33D3" w:rsidP="001E33D3">
            <w:pPr>
              <w:pStyle w:val="Times142"/>
              <w:ind w:firstLine="0"/>
              <w:jc w:val="left"/>
              <w:rPr>
                <w:sz w:val="24"/>
              </w:rPr>
            </w:pPr>
            <w:r w:rsidRPr="001E33D3">
              <w:rPr>
                <w:sz w:val="24"/>
              </w:rPr>
              <w:t>9</w:t>
            </w:r>
          </w:p>
        </w:tc>
        <w:tc>
          <w:tcPr>
            <w:tcW w:w="0" w:type="auto"/>
            <w:vAlign w:val="center"/>
          </w:tcPr>
          <w:p w:rsidR="001E33D3" w:rsidRPr="001E33D3" w:rsidRDefault="005F28A1" w:rsidP="001E33D3">
            <w:pPr>
              <w:pStyle w:val="Times142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 поправкой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57,8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59,1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58,0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76,8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82,7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96,7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88,9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80,4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53,9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1E33D3" w:rsidRPr="001E33D3" w:rsidTr="002B1D74">
        <w:tc>
          <w:tcPr>
            <w:tcW w:w="791" w:type="dxa"/>
            <w:vAlign w:val="center"/>
          </w:tcPr>
          <w:p w:rsidR="001E33D3" w:rsidRPr="001E33D3" w:rsidRDefault="001E33D3" w:rsidP="001E33D3">
            <w:pPr>
              <w:pStyle w:val="Times142"/>
              <w:ind w:firstLine="0"/>
              <w:jc w:val="left"/>
              <w:rPr>
                <w:sz w:val="24"/>
              </w:rPr>
            </w:pPr>
            <w:r w:rsidRPr="001E33D3">
              <w:rPr>
                <w:sz w:val="24"/>
              </w:rPr>
              <w:t>10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pStyle w:val="Times142"/>
              <w:ind w:firstLine="0"/>
              <w:jc w:val="left"/>
              <w:rPr>
                <w:sz w:val="24"/>
              </w:rPr>
            </w:pPr>
            <w:r w:rsidRPr="001E33D3">
              <w:rPr>
                <w:sz w:val="24"/>
              </w:rPr>
              <w:t>То же с экраном №2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66,2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68,4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67,4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79,4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84,8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98,9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98,8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89,9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61,3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ind w:firstLine="0"/>
              <w:jc w:val="center"/>
              <w:rPr>
                <w:color w:val="000000"/>
                <w:sz w:val="24"/>
              </w:rPr>
            </w:pPr>
            <w:r w:rsidRPr="001E33D3">
              <w:rPr>
                <w:color w:val="000000"/>
                <w:sz w:val="24"/>
              </w:rPr>
              <w:t>102,7</w:t>
            </w:r>
          </w:p>
        </w:tc>
      </w:tr>
      <w:tr w:rsidR="001E33D3" w:rsidRPr="001E33D3" w:rsidTr="002B1D74">
        <w:tc>
          <w:tcPr>
            <w:tcW w:w="791" w:type="dxa"/>
            <w:vAlign w:val="center"/>
          </w:tcPr>
          <w:p w:rsidR="001E33D3" w:rsidRPr="001E33D3" w:rsidRDefault="001E33D3" w:rsidP="001E33D3">
            <w:pPr>
              <w:pStyle w:val="Times142"/>
              <w:ind w:firstLine="0"/>
              <w:jc w:val="left"/>
              <w:rPr>
                <w:sz w:val="24"/>
              </w:rPr>
            </w:pPr>
            <w:r w:rsidRPr="001E33D3">
              <w:rPr>
                <w:sz w:val="24"/>
              </w:rPr>
              <w:t>11</w:t>
            </w:r>
          </w:p>
        </w:tc>
        <w:tc>
          <w:tcPr>
            <w:tcW w:w="0" w:type="auto"/>
            <w:vAlign w:val="center"/>
          </w:tcPr>
          <w:p w:rsidR="001E33D3" w:rsidRPr="001E33D3" w:rsidRDefault="005F28A1" w:rsidP="001E33D3">
            <w:pPr>
              <w:pStyle w:val="Times142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 поправкой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59,2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67,4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67,4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79,4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84,8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98,9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98,8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89,9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61,3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1E33D3" w:rsidRPr="001E33D3" w:rsidTr="002B1D74">
        <w:tc>
          <w:tcPr>
            <w:tcW w:w="791" w:type="dxa"/>
            <w:vAlign w:val="center"/>
          </w:tcPr>
          <w:p w:rsidR="001E33D3" w:rsidRPr="001E33D3" w:rsidRDefault="001E33D3" w:rsidP="001E33D3">
            <w:pPr>
              <w:pStyle w:val="Times142"/>
              <w:ind w:firstLine="0"/>
              <w:jc w:val="left"/>
              <w:rPr>
                <w:sz w:val="24"/>
              </w:rPr>
            </w:pPr>
            <w:r w:rsidRPr="001E33D3">
              <w:rPr>
                <w:sz w:val="24"/>
              </w:rPr>
              <w:t>12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pStyle w:val="Times142"/>
              <w:ind w:firstLine="0"/>
              <w:jc w:val="left"/>
              <w:rPr>
                <w:sz w:val="24"/>
              </w:rPr>
            </w:pPr>
            <w:r w:rsidRPr="001E33D3">
              <w:rPr>
                <w:sz w:val="24"/>
              </w:rPr>
              <w:t>То же с экраном №3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63,9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67,4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63,4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78,6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83,6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96,9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90,2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81,8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52,7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ind w:firstLine="0"/>
              <w:jc w:val="center"/>
              <w:rPr>
                <w:color w:val="000000"/>
                <w:sz w:val="24"/>
              </w:rPr>
            </w:pPr>
            <w:r w:rsidRPr="001E33D3">
              <w:rPr>
                <w:color w:val="000000"/>
                <w:sz w:val="24"/>
              </w:rPr>
              <w:t>98,2</w:t>
            </w:r>
          </w:p>
        </w:tc>
      </w:tr>
      <w:tr w:rsidR="001E33D3" w:rsidRPr="001E33D3" w:rsidTr="002B1D74">
        <w:tc>
          <w:tcPr>
            <w:tcW w:w="791" w:type="dxa"/>
            <w:vAlign w:val="center"/>
          </w:tcPr>
          <w:p w:rsidR="001E33D3" w:rsidRPr="001E33D3" w:rsidRDefault="001E33D3" w:rsidP="001E33D3">
            <w:pPr>
              <w:pStyle w:val="Times142"/>
              <w:ind w:firstLine="0"/>
              <w:jc w:val="left"/>
              <w:rPr>
                <w:sz w:val="24"/>
              </w:rPr>
            </w:pPr>
            <w:r w:rsidRPr="001E33D3">
              <w:rPr>
                <w:sz w:val="24"/>
              </w:rPr>
              <w:t>13</w:t>
            </w:r>
          </w:p>
        </w:tc>
        <w:tc>
          <w:tcPr>
            <w:tcW w:w="0" w:type="auto"/>
            <w:vAlign w:val="center"/>
          </w:tcPr>
          <w:p w:rsidR="001E33D3" w:rsidRPr="001E33D3" w:rsidRDefault="005F28A1" w:rsidP="001E33D3">
            <w:pPr>
              <w:pStyle w:val="Times142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 поправкой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56,9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66,4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63,4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78,6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83,6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96,9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90,2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81,8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52,7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1E33D3" w:rsidRPr="001E33D3" w:rsidTr="002B1D74">
        <w:tc>
          <w:tcPr>
            <w:tcW w:w="791" w:type="dxa"/>
            <w:vAlign w:val="center"/>
          </w:tcPr>
          <w:p w:rsidR="001E33D3" w:rsidRPr="001E33D3" w:rsidRDefault="001E33D3" w:rsidP="001E33D3">
            <w:pPr>
              <w:pStyle w:val="Times142"/>
              <w:ind w:firstLine="0"/>
              <w:jc w:val="left"/>
              <w:rPr>
                <w:sz w:val="24"/>
              </w:rPr>
            </w:pPr>
            <w:r w:rsidRPr="001E33D3">
              <w:rPr>
                <w:sz w:val="24"/>
              </w:rPr>
              <w:t>14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pStyle w:val="Times142"/>
              <w:ind w:firstLine="0"/>
              <w:jc w:val="left"/>
              <w:rPr>
                <w:sz w:val="24"/>
              </w:rPr>
            </w:pPr>
            <w:r w:rsidRPr="001E33D3">
              <w:rPr>
                <w:sz w:val="24"/>
              </w:rPr>
              <w:t>То же с экраном №4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58,8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67,5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62,9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78,3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83,4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97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90,7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81,7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54,8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ind w:firstLine="0"/>
              <w:jc w:val="center"/>
              <w:rPr>
                <w:color w:val="000000"/>
                <w:sz w:val="24"/>
              </w:rPr>
            </w:pPr>
            <w:r w:rsidRPr="001E33D3">
              <w:rPr>
                <w:color w:val="000000"/>
                <w:sz w:val="24"/>
              </w:rPr>
              <w:t>98,3</w:t>
            </w:r>
          </w:p>
        </w:tc>
      </w:tr>
      <w:tr w:rsidR="001E33D3" w:rsidRPr="001E33D3" w:rsidTr="002B1D74">
        <w:tc>
          <w:tcPr>
            <w:tcW w:w="791" w:type="dxa"/>
            <w:vAlign w:val="center"/>
          </w:tcPr>
          <w:p w:rsidR="001E33D3" w:rsidRPr="001E33D3" w:rsidRDefault="001E33D3" w:rsidP="001E33D3">
            <w:pPr>
              <w:pStyle w:val="Times142"/>
              <w:ind w:firstLine="0"/>
              <w:jc w:val="left"/>
              <w:rPr>
                <w:sz w:val="24"/>
              </w:rPr>
            </w:pPr>
            <w:r w:rsidRPr="001E33D3">
              <w:rPr>
                <w:sz w:val="24"/>
              </w:rPr>
              <w:t>15</w:t>
            </w:r>
          </w:p>
        </w:tc>
        <w:tc>
          <w:tcPr>
            <w:tcW w:w="0" w:type="auto"/>
            <w:vAlign w:val="center"/>
          </w:tcPr>
          <w:p w:rsidR="001E33D3" w:rsidRPr="001E33D3" w:rsidRDefault="005F28A1" w:rsidP="001E33D3">
            <w:pPr>
              <w:pStyle w:val="Times142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 поправкой</w:t>
            </w:r>
          </w:p>
        </w:tc>
        <w:tc>
          <w:tcPr>
            <w:tcW w:w="0" w:type="auto"/>
            <w:vAlign w:val="center"/>
          </w:tcPr>
          <w:p w:rsidR="001E33D3" w:rsidRPr="001E33D3" w:rsidRDefault="005F28A1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5F28A1">
              <w:rPr>
                <w:sz w:val="24"/>
              </w:rPr>
              <w:t>55.4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66,5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62,9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78,3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83,4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97,0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90,7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81,7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54,8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1E33D3" w:rsidRPr="001E33D3" w:rsidTr="002B1D74">
        <w:tc>
          <w:tcPr>
            <w:tcW w:w="791" w:type="dxa"/>
            <w:vAlign w:val="center"/>
          </w:tcPr>
          <w:p w:rsidR="001E33D3" w:rsidRPr="001E33D3" w:rsidRDefault="001E33D3" w:rsidP="001E33D3">
            <w:pPr>
              <w:pStyle w:val="Times142"/>
              <w:ind w:firstLine="0"/>
              <w:jc w:val="left"/>
              <w:rPr>
                <w:sz w:val="24"/>
              </w:rPr>
            </w:pPr>
            <w:r w:rsidRPr="001E33D3">
              <w:rPr>
                <w:sz w:val="24"/>
              </w:rPr>
              <w:t>16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pStyle w:val="Times142"/>
              <w:ind w:firstLine="0"/>
              <w:jc w:val="left"/>
              <w:rPr>
                <w:sz w:val="24"/>
              </w:rPr>
            </w:pPr>
            <w:r w:rsidRPr="001E33D3">
              <w:rPr>
                <w:sz w:val="24"/>
              </w:rPr>
              <w:t>То же: экран + кожух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66,1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67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61,3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64,4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69,7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79,6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70,4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53,8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line="360" w:lineRule="auto"/>
              <w:ind w:firstLine="0"/>
              <w:jc w:val="center"/>
              <w:rPr>
                <w:sz w:val="24"/>
              </w:rPr>
            </w:pPr>
            <w:r w:rsidRPr="001E33D3">
              <w:rPr>
                <w:sz w:val="24"/>
              </w:rPr>
              <w:t>32,1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ind w:firstLine="0"/>
              <w:jc w:val="center"/>
              <w:rPr>
                <w:color w:val="000000"/>
                <w:sz w:val="24"/>
              </w:rPr>
            </w:pPr>
            <w:r w:rsidRPr="001E33D3">
              <w:rPr>
                <w:color w:val="000000"/>
                <w:sz w:val="24"/>
              </w:rPr>
              <w:t>80,3</w:t>
            </w:r>
          </w:p>
        </w:tc>
      </w:tr>
      <w:tr w:rsidR="001E33D3" w:rsidRPr="001E33D3" w:rsidTr="002B1D74">
        <w:tc>
          <w:tcPr>
            <w:tcW w:w="791" w:type="dxa"/>
            <w:vAlign w:val="center"/>
          </w:tcPr>
          <w:p w:rsidR="001E33D3" w:rsidRPr="001E33D3" w:rsidRDefault="001E33D3" w:rsidP="001E33D3">
            <w:pPr>
              <w:pStyle w:val="Times142"/>
              <w:ind w:firstLine="0"/>
              <w:jc w:val="left"/>
              <w:rPr>
                <w:sz w:val="24"/>
              </w:rPr>
            </w:pPr>
            <w:r w:rsidRPr="001E33D3">
              <w:rPr>
                <w:sz w:val="24"/>
              </w:rPr>
              <w:t>17</w:t>
            </w:r>
          </w:p>
        </w:tc>
        <w:tc>
          <w:tcPr>
            <w:tcW w:w="0" w:type="auto"/>
            <w:vAlign w:val="center"/>
          </w:tcPr>
          <w:p w:rsidR="001E33D3" w:rsidRPr="001E33D3" w:rsidRDefault="005F28A1" w:rsidP="001E33D3">
            <w:pPr>
              <w:pStyle w:val="Times142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 поправкой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59,1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66,0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61,3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64,4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69,7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79,6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70,4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53,8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tabs>
                <w:tab w:val="clear" w:pos="709"/>
              </w:tabs>
              <w:spacing w:after="240" w:line="360" w:lineRule="auto"/>
              <w:ind w:firstLine="0"/>
              <w:rPr>
                <w:sz w:val="24"/>
              </w:rPr>
            </w:pPr>
            <w:r w:rsidRPr="001E33D3">
              <w:rPr>
                <w:sz w:val="24"/>
              </w:rPr>
              <w:t>32,1</w:t>
            </w:r>
          </w:p>
        </w:tc>
        <w:tc>
          <w:tcPr>
            <w:tcW w:w="0" w:type="auto"/>
            <w:vAlign w:val="center"/>
          </w:tcPr>
          <w:p w:rsidR="001E33D3" w:rsidRPr="001E33D3" w:rsidRDefault="001E33D3" w:rsidP="001E33D3">
            <w:pPr>
              <w:ind w:firstLine="0"/>
              <w:jc w:val="center"/>
              <w:rPr>
                <w:color w:val="000000"/>
                <w:sz w:val="24"/>
              </w:rPr>
            </w:pPr>
          </w:p>
        </w:tc>
      </w:tr>
    </w:tbl>
    <w:p w:rsidR="007C1801" w:rsidRDefault="007C1801" w:rsidP="00EB7792">
      <w:pPr>
        <w:pStyle w:val="Times142"/>
        <w:ind w:left="-567"/>
        <w:rPr>
          <w:rFonts w:eastAsiaTheme="majorEastAsia"/>
          <w:bCs/>
          <w:color w:val="C00000"/>
          <w:szCs w:val="28"/>
        </w:rPr>
      </w:pPr>
    </w:p>
    <w:p w:rsidR="00D80856" w:rsidRDefault="00D80856" w:rsidP="00426A07">
      <w:pPr>
        <w:pStyle w:val="Times142"/>
        <w:ind w:left="-567"/>
        <w:rPr>
          <w:rFonts w:eastAsiaTheme="majorEastAsia"/>
          <w:b/>
          <w:bCs/>
          <w:i/>
          <w:szCs w:val="28"/>
        </w:rPr>
      </w:pPr>
    </w:p>
    <w:p w:rsidR="00D80856" w:rsidRDefault="00D80856" w:rsidP="00426A07">
      <w:pPr>
        <w:pStyle w:val="Times142"/>
        <w:ind w:left="-567"/>
        <w:rPr>
          <w:rFonts w:eastAsiaTheme="majorEastAsia"/>
          <w:b/>
          <w:bCs/>
          <w:i/>
          <w:szCs w:val="28"/>
        </w:rPr>
      </w:pPr>
    </w:p>
    <w:p w:rsidR="003A0152" w:rsidRDefault="003A0152" w:rsidP="00426A07">
      <w:pPr>
        <w:pStyle w:val="Times142"/>
        <w:ind w:left="-567"/>
        <w:rPr>
          <w:rFonts w:eastAsiaTheme="majorEastAsia"/>
          <w:b/>
          <w:bCs/>
          <w:i/>
          <w:szCs w:val="28"/>
        </w:rPr>
      </w:pPr>
    </w:p>
    <w:p w:rsidR="00D80856" w:rsidRDefault="00D80856" w:rsidP="00426A07">
      <w:pPr>
        <w:pStyle w:val="Times142"/>
        <w:ind w:left="-567"/>
        <w:rPr>
          <w:rFonts w:eastAsiaTheme="majorEastAsia"/>
          <w:b/>
          <w:bCs/>
          <w:i/>
          <w:szCs w:val="28"/>
        </w:rPr>
      </w:pPr>
    </w:p>
    <w:p w:rsidR="00997B2C" w:rsidRPr="00081A05" w:rsidRDefault="00997B2C" w:rsidP="00426A07">
      <w:pPr>
        <w:pStyle w:val="Times142"/>
        <w:ind w:left="-567"/>
        <w:rPr>
          <w:i/>
        </w:rPr>
      </w:pPr>
      <w:r w:rsidRPr="00081A05">
        <w:rPr>
          <w:rFonts w:eastAsiaTheme="majorEastAsia"/>
          <w:b/>
          <w:bCs/>
          <w:i/>
          <w:szCs w:val="28"/>
        </w:rPr>
        <w:t>Исследование зависимости параметров шума от частоты</w:t>
      </w:r>
      <w:r w:rsidRPr="00081A05">
        <w:rPr>
          <w:i/>
        </w:rPr>
        <w:t>.</w:t>
      </w:r>
    </w:p>
    <w:p w:rsidR="00B01FA9" w:rsidRDefault="00DB2210" w:rsidP="00B01FA9">
      <w:pPr>
        <w:pStyle w:val="Times142"/>
        <w:ind w:left="-567"/>
      </w:pPr>
      <w:r w:rsidRPr="00081A05">
        <w:t xml:space="preserve">Был </w:t>
      </w:r>
      <w:r w:rsidR="00A002F5">
        <w:t>измерен шумовой фон</w:t>
      </w:r>
      <w:r w:rsidRPr="00081A05">
        <w:t xml:space="preserve"> в лаборатории</w:t>
      </w:r>
      <w:r w:rsidR="00B01FA9">
        <w:t xml:space="preserve">. </w:t>
      </w:r>
      <w:r w:rsidRPr="00081A05">
        <w:t xml:space="preserve">В качестве предельного спектра был выбран норматив </w:t>
      </w:r>
      <w:r w:rsidR="00B01FA9">
        <w:t xml:space="preserve">ПС-80 по </w:t>
      </w:r>
      <w:r w:rsidR="00B01FA9" w:rsidRPr="00B01FA9">
        <w:t>ISO 1999:2013</w:t>
      </w:r>
      <w:r w:rsidR="00B01FA9">
        <w:t>.</w:t>
      </w:r>
      <w:r w:rsidR="00B01FA9" w:rsidRPr="00081A05">
        <w:t xml:space="preserve"> </w:t>
      </w:r>
      <w:r w:rsidRPr="00081A05">
        <w:t>Графики уровней шума приведены ниже.</w:t>
      </w:r>
    </w:p>
    <w:p w:rsidR="00DB2210" w:rsidRDefault="00A07F71" w:rsidP="00B01FA9">
      <w:pPr>
        <w:pStyle w:val="Times142"/>
        <w:ind w:firstLine="0"/>
        <w:jc w:val="center"/>
      </w:pPr>
      <w:r>
        <w:rPr>
          <w:noProof/>
        </w:rPr>
        <w:drawing>
          <wp:inline distT="0" distB="0" distL="0" distR="0">
            <wp:extent cx="5850890" cy="2929255"/>
            <wp:effectExtent l="0" t="0" r="0" b="4445"/>
            <wp:docPr id="170" name="Рисунок 170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Figure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B35" w:rsidRDefault="005F7B35" w:rsidP="00B01FA9">
      <w:pPr>
        <w:pStyle w:val="Times142"/>
        <w:ind w:left="-567"/>
        <w:jc w:val="center"/>
      </w:pPr>
      <w:r w:rsidRPr="00D46C32">
        <w:rPr>
          <w:rFonts w:eastAsiaTheme="majorEastAsia"/>
          <w:bCs/>
          <w:szCs w:val="28"/>
        </w:rPr>
        <w:t xml:space="preserve">Рисунок </w:t>
      </w:r>
      <w:r w:rsidR="005F28A1">
        <w:rPr>
          <w:rFonts w:eastAsiaTheme="majorEastAsia"/>
          <w:bCs/>
          <w:szCs w:val="28"/>
        </w:rPr>
        <w:t>1</w:t>
      </w:r>
      <w:r w:rsidRPr="00D46C32">
        <w:rPr>
          <w:rFonts w:eastAsiaTheme="majorEastAsia"/>
          <w:bCs/>
          <w:szCs w:val="28"/>
        </w:rPr>
        <w:t xml:space="preserve"> — </w:t>
      </w:r>
      <w:r w:rsidR="009322EC">
        <w:t>Зависимость измеренных уровней звукового давления от частоты</w:t>
      </w:r>
      <w:r w:rsidR="00B01FA9">
        <w:t xml:space="preserve">. </w:t>
      </w:r>
      <w:r w:rsidR="009322EC">
        <w:t>Ш</w:t>
      </w:r>
      <w:r w:rsidR="00B01FA9">
        <w:t>ум</w:t>
      </w:r>
      <w:r w:rsidR="009322EC">
        <w:t>овой фон</w:t>
      </w:r>
      <w:r w:rsidR="00B01FA9">
        <w:t>.</w:t>
      </w:r>
    </w:p>
    <w:p w:rsidR="00C1439B" w:rsidRDefault="006E1AFD" w:rsidP="00C1439B">
      <w:pPr>
        <w:pStyle w:val="Times142"/>
        <w:ind w:left="-567"/>
      </w:pPr>
      <w:r w:rsidRPr="006E1AFD">
        <w:rPr>
          <w:b/>
        </w:rPr>
        <w:t>Анализ графика:</w:t>
      </w:r>
      <w:r w:rsidRPr="006E1AFD">
        <w:t xml:space="preserve"> </w:t>
      </w:r>
      <w:r w:rsidR="00C1439B">
        <w:t xml:space="preserve">Фоновый шум не превышает пределов, а значит не </w:t>
      </w:r>
      <w:r w:rsidR="00637BFF">
        <w:t>требует средств защиты.</w:t>
      </w:r>
    </w:p>
    <w:p w:rsidR="00762D5D" w:rsidRDefault="00762D5D" w:rsidP="00DF2322">
      <w:pPr>
        <w:pStyle w:val="ad"/>
      </w:pPr>
      <w:r>
        <w:rPr>
          <w:noProof/>
        </w:rPr>
        <w:drawing>
          <wp:inline distT="0" distB="0" distL="0" distR="0">
            <wp:extent cx="5760000" cy="2880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:\Users\79064\Desktop\etu\4\бжд\plot_173238608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2EC" w:rsidRDefault="009322EC" w:rsidP="009322EC">
      <w:pPr>
        <w:pStyle w:val="Times142"/>
        <w:ind w:left="-567"/>
        <w:jc w:val="center"/>
      </w:pPr>
      <w:r w:rsidRPr="00D46C32">
        <w:rPr>
          <w:rFonts w:eastAsiaTheme="majorEastAsia"/>
          <w:bCs/>
          <w:szCs w:val="28"/>
        </w:rPr>
        <w:t xml:space="preserve">Рисунок </w:t>
      </w:r>
      <w:r w:rsidR="005F28A1">
        <w:rPr>
          <w:rFonts w:eastAsiaTheme="majorEastAsia"/>
          <w:bCs/>
          <w:szCs w:val="28"/>
        </w:rPr>
        <w:t>2</w:t>
      </w:r>
      <w:r w:rsidRPr="00D46C32">
        <w:rPr>
          <w:rFonts w:eastAsiaTheme="majorEastAsia"/>
          <w:bCs/>
          <w:szCs w:val="28"/>
        </w:rPr>
        <w:t xml:space="preserve"> — </w:t>
      </w:r>
      <w:r>
        <w:t>Зависимость измеренных уровней звукового давления от частоты</w:t>
      </w:r>
      <w:r w:rsidR="00DF2322">
        <w:t>.</w:t>
      </w:r>
      <w:r w:rsidR="00DF2322" w:rsidRPr="00DF2322">
        <w:t xml:space="preserve"> Источник шума без средств защиты</w:t>
      </w:r>
      <w:r w:rsidR="00DF2322">
        <w:t xml:space="preserve"> (с поправкой на шумовой фон и без).</w:t>
      </w:r>
    </w:p>
    <w:p w:rsidR="00DF2322" w:rsidRDefault="006E1AFD" w:rsidP="006E1AFD">
      <w:pPr>
        <w:pStyle w:val="Times142"/>
        <w:ind w:left="-567"/>
      </w:pPr>
      <w:r w:rsidRPr="006E1AFD">
        <w:rPr>
          <w:b/>
        </w:rPr>
        <w:t>Анализ графика:</w:t>
      </w:r>
      <w:r w:rsidRPr="006E1AFD">
        <w:t xml:space="preserve"> </w:t>
      </w:r>
      <w:r w:rsidR="00637BFF" w:rsidRPr="00DF2322">
        <w:t>Источник шума без средств защиты</w:t>
      </w:r>
      <w:r w:rsidR="00637BFF">
        <w:t xml:space="preserve"> превышает ПС в диапазоне частот 250–8000 Гц, значит средства защиты требуются</w:t>
      </w:r>
      <w:r>
        <w:t>.</w:t>
      </w:r>
    </w:p>
    <w:p w:rsidR="00DF2322" w:rsidRDefault="00DF2322" w:rsidP="00DF2322">
      <w:pPr>
        <w:pStyle w:val="Times142"/>
        <w:ind w:left="-567"/>
        <w:rPr>
          <w:i/>
        </w:rPr>
      </w:pPr>
      <w:r w:rsidRPr="00081A05">
        <w:rPr>
          <w:rFonts w:eastAsiaTheme="majorEastAsia"/>
          <w:b/>
          <w:bCs/>
          <w:i/>
          <w:szCs w:val="28"/>
        </w:rPr>
        <w:t>Исследование средств защиты от шума</w:t>
      </w:r>
      <w:r w:rsidRPr="00081A05">
        <w:rPr>
          <w:i/>
        </w:rPr>
        <w:t>.</w:t>
      </w:r>
    </w:p>
    <w:p w:rsidR="009803EF" w:rsidRPr="009803EF" w:rsidRDefault="009803EF" w:rsidP="009803EF">
      <w:pPr>
        <w:pStyle w:val="Times142"/>
        <w:ind w:left="-567"/>
      </w:pPr>
      <w:r>
        <w:t xml:space="preserve">Кожух №1 представляет собой звукоизолирующее средство защиты. Кожух изолирует источник шума от микрофона, формируя звукоизолирующее пространство. </w:t>
      </w:r>
      <w:r w:rsidRPr="000D46FC">
        <w:t>Идеальным конструктивным решением кожуха считается решение, при котором обес</w:t>
      </w:r>
      <w:r>
        <w:t>печивается полная герметичность, но это условие не всегда выполняется на практике.</w:t>
      </w:r>
    </w:p>
    <w:p w:rsidR="00762D5D" w:rsidRPr="005624C9" w:rsidRDefault="003F1494" w:rsidP="005624C9">
      <w:pPr>
        <w:pStyle w:val="ad"/>
      </w:pPr>
      <w:r>
        <w:rPr>
          <w:noProof/>
        </w:rPr>
        <w:drawing>
          <wp:inline distT="0" distB="0" distL="0" distR="0" wp14:anchorId="465737ED" wp14:editId="1B0962FB">
            <wp:extent cx="5760000" cy="2880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:\Users\79064\Desktop\etu\4\бжд\plot_173238608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22" w:rsidRDefault="009322EC" w:rsidP="00DF2322">
      <w:pPr>
        <w:pStyle w:val="Times142"/>
        <w:ind w:left="-567"/>
        <w:jc w:val="center"/>
      </w:pPr>
      <w:r w:rsidRPr="00D46C32">
        <w:rPr>
          <w:rFonts w:eastAsiaTheme="majorEastAsia"/>
          <w:bCs/>
          <w:szCs w:val="28"/>
        </w:rPr>
        <w:t xml:space="preserve">Рисунок </w:t>
      </w:r>
      <w:r w:rsidR="005F28A1">
        <w:rPr>
          <w:rFonts w:eastAsiaTheme="majorEastAsia"/>
          <w:bCs/>
          <w:szCs w:val="28"/>
        </w:rPr>
        <w:t>3</w:t>
      </w:r>
      <w:r w:rsidRPr="00D46C32">
        <w:rPr>
          <w:rFonts w:eastAsiaTheme="majorEastAsia"/>
          <w:bCs/>
          <w:szCs w:val="28"/>
        </w:rPr>
        <w:t xml:space="preserve"> — </w:t>
      </w:r>
      <w:r>
        <w:t xml:space="preserve">Зависимость измеренных уровней звукового давления от частоты. </w:t>
      </w:r>
      <w:r w:rsidR="00DF2322" w:rsidRPr="00DF2322">
        <w:t xml:space="preserve">Источник шума </w:t>
      </w:r>
      <w:r w:rsidR="00DF2322">
        <w:t>в кожухе №1 (с поправкой на шумовой фон и без).</w:t>
      </w:r>
    </w:p>
    <w:p w:rsidR="00762D5D" w:rsidRDefault="006E1AFD" w:rsidP="003A0152">
      <w:pPr>
        <w:pStyle w:val="Times142"/>
        <w:ind w:left="-567"/>
      </w:pPr>
      <w:r w:rsidRPr="006E1AFD">
        <w:rPr>
          <w:b/>
        </w:rPr>
        <w:t>Анализ графика:</w:t>
      </w:r>
      <w:r w:rsidRPr="006E1AFD">
        <w:t xml:space="preserve"> </w:t>
      </w:r>
      <w:proofErr w:type="gramStart"/>
      <w:r>
        <w:t>В</w:t>
      </w:r>
      <w:proofErr w:type="gramEnd"/>
      <w:r>
        <w:t xml:space="preserve"> диапазоне низких частот (31,5–125 Гц) практически не произошло никаких изменений. На средних и высоких частотах уровень звукового давления уменьшился, однако в диапазоне 500–4000 Гц ПС превышен.</w:t>
      </w:r>
    </w:p>
    <w:p w:rsidR="009803EF" w:rsidRPr="003A0152" w:rsidRDefault="009803EF" w:rsidP="009803EF">
      <w:pPr>
        <w:pStyle w:val="Times142"/>
        <w:ind w:left="-567"/>
      </w:pPr>
      <w:r>
        <w:t>Кожух №2 представляет собой звукоизолирующее средство защиты со звукопоглощением.</w:t>
      </w:r>
      <w:r w:rsidRPr="009803EF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Наличие звукопоглощающего материала позволяет преобразовывать звуковую энергию в тепловую.</w:t>
      </w:r>
    </w:p>
    <w:p w:rsidR="00762D5D" w:rsidRDefault="00762D5D" w:rsidP="00762D5D">
      <w:pPr>
        <w:pStyle w:val="ad"/>
      </w:pPr>
      <w:r>
        <w:rPr>
          <w:noProof/>
        </w:rPr>
        <w:drawing>
          <wp:inline distT="0" distB="0" distL="0" distR="0">
            <wp:extent cx="5760000" cy="2880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C:\Users\79064\Desktop\etu\4\бжд\plot_17323861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22" w:rsidRDefault="00762D5D" w:rsidP="00DF2322">
      <w:pPr>
        <w:pStyle w:val="Times142"/>
        <w:ind w:left="-567"/>
        <w:jc w:val="center"/>
      </w:pPr>
      <w:r w:rsidRPr="00D46C32">
        <w:rPr>
          <w:rFonts w:eastAsiaTheme="majorEastAsia"/>
          <w:bCs/>
          <w:szCs w:val="28"/>
        </w:rPr>
        <w:t xml:space="preserve"> </w:t>
      </w:r>
      <w:r w:rsidR="009322EC" w:rsidRPr="00D46C32">
        <w:rPr>
          <w:rFonts w:eastAsiaTheme="majorEastAsia"/>
          <w:bCs/>
          <w:szCs w:val="28"/>
        </w:rPr>
        <w:t xml:space="preserve">Рисунок </w:t>
      </w:r>
      <w:r w:rsidR="005F28A1">
        <w:rPr>
          <w:rFonts w:eastAsiaTheme="majorEastAsia"/>
          <w:bCs/>
          <w:szCs w:val="28"/>
        </w:rPr>
        <w:t>4</w:t>
      </w:r>
      <w:r w:rsidR="009322EC" w:rsidRPr="00D46C32">
        <w:rPr>
          <w:rFonts w:eastAsiaTheme="majorEastAsia"/>
          <w:bCs/>
          <w:szCs w:val="28"/>
        </w:rPr>
        <w:t xml:space="preserve"> — </w:t>
      </w:r>
      <w:r w:rsidR="009322EC">
        <w:t xml:space="preserve">Зависимость измеренных уровней звукового давления от частоты. </w:t>
      </w:r>
      <w:r w:rsidR="00DF2322" w:rsidRPr="00DF2322">
        <w:t xml:space="preserve">Источник шума </w:t>
      </w:r>
      <w:r w:rsidR="00DF2322">
        <w:t>в кожухе № 2 (с поправкой на шумовой фон и без).</w:t>
      </w:r>
    </w:p>
    <w:p w:rsidR="008E55D5" w:rsidRPr="00FA4634" w:rsidRDefault="006E1AFD" w:rsidP="00FA4634">
      <w:pPr>
        <w:pStyle w:val="Times142"/>
        <w:ind w:left="-567"/>
      </w:pPr>
      <w:r w:rsidRPr="006E1AFD">
        <w:rPr>
          <w:b/>
        </w:rPr>
        <w:t>Анализ графика:</w:t>
      </w:r>
      <w:r>
        <w:rPr>
          <w:b/>
        </w:rPr>
        <w:t xml:space="preserve"> </w:t>
      </w:r>
      <w:r w:rsidRPr="006E1AFD">
        <w:rPr>
          <w:rStyle w:val="ae"/>
          <w:b w:val="0"/>
        </w:rPr>
        <w:t xml:space="preserve">Эффективность кожуха </w:t>
      </w:r>
      <w:r w:rsidR="003A0152">
        <w:t>№ 2 (</w:t>
      </w:r>
      <w:r w:rsidR="003A0152">
        <w:rPr>
          <w:rStyle w:val="ae"/>
          <w:b w:val="0"/>
        </w:rPr>
        <w:t xml:space="preserve">со звукопоглотителем) </w:t>
      </w:r>
      <w:r w:rsidRPr="006E1AFD">
        <w:rPr>
          <w:rStyle w:val="ae"/>
          <w:b w:val="0"/>
        </w:rPr>
        <w:t>выше на высоких частотах</w:t>
      </w:r>
      <w:r w:rsidR="003A0152">
        <w:rPr>
          <w:rStyle w:val="ae"/>
          <w:b w:val="0"/>
        </w:rPr>
        <w:t>, это связано с тем, что на</w:t>
      </w:r>
      <w:r w:rsidR="003A0152">
        <w:t xml:space="preserve"> высоких частотах звуковые волны имеют короткую длину. Это позволяет звуковой энергии многократно отражаться внутри кожуха. Звукопоглощающий материал поглощает эту энергию более эффективно на коротких волнах, преобразуя её в тепло.</w:t>
      </w:r>
      <w:r>
        <w:t xml:space="preserve"> </w:t>
      </w:r>
      <w:r w:rsidR="003A0152">
        <w:t xml:space="preserve">На низких частотах эффективность кожуха со звукопоглотителем ниже или сопоставима с обычным кожухом. </w:t>
      </w:r>
      <w:r w:rsidR="009803EF" w:rsidRPr="009803EF">
        <w:rPr>
          <w:rFonts w:eastAsia="Georgia"/>
        </w:rPr>
        <w:t>Увеличение толщины звукопоглощающ</w:t>
      </w:r>
      <w:r w:rsidR="009803EF">
        <w:rPr>
          <w:rFonts w:eastAsia="Georgia"/>
        </w:rPr>
        <w:t xml:space="preserve">его </w:t>
      </w:r>
      <w:r w:rsidR="009803EF" w:rsidRPr="009803EF">
        <w:rPr>
          <w:rFonts w:eastAsia="Georgia"/>
        </w:rPr>
        <w:t xml:space="preserve">материала </w:t>
      </w:r>
      <w:r w:rsidR="009803EF">
        <w:rPr>
          <w:rFonts w:eastAsia="Georgia"/>
        </w:rPr>
        <w:t xml:space="preserve">может это исправить. </w:t>
      </w:r>
      <w:r w:rsidR="009803EF" w:rsidRPr="009803EF">
        <w:rPr>
          <w:rFonts w:eastAsia="Georgia"/>
        </w:rPr>
        <w:t xml:space="preserve">Объясняется это тем, что для звукопоглощения важна не абсолютная длина пути звука в материале </w:t>
      </w:r>
      <m:oMath>
        <m:r>
          <w:rPr>
            <w:rFonts w:ascii="Cambria Math" w:hAnsi="Cambria Math"/>
          </w:rPr>
          <m:t>L</m:t>
        </m:r>
      </m:oMath>
      <w:r w:rsidR="009803EF" w:rsidRPr="009803EF">
        <w:rPr>
          <w:rFonts w:eastAsia="Georgia"/>
        </w:rPr>
        <w:t xml:space="preserve">, а длина пути по отношению к длине звуковой волны 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λ</m:t>
        </m:r>
      </m:oMath>
      <w:r w:rsidR="009803EF" w:rsidRPr="00FA4634">
        <w:rPr>
          <w:rFonts w:eastAsia="Georgia"/>
        </w:rPr>
        <w:t xml:space="preserve">. </w:t>
      </w:r>
      <w:r w:rsidR="009803EF" w:rsidRPr="00FA4634">
        <w:t xml:space="preserve"> </w:t>
      </w:r>
      <w:r w:rsidR="003A0152" w:rsidRPr="00FA4634">
        <w:t>В диапазоне 500–4000 Гц ПС превышен.</w:t>
      </w:r>
    </w:p>
    <w:p w:rsidR="003F1494" w:rsidRPr="009803EF" w:rsidRDefault="003F1494" w:rsidP="00FA4634">
      <w:pPr>
        <w:spacing w:after="240" w:line="360" w:lineRule="auto"/>
        <w:ind w:left="-567"/>
      </w:pPr>
      <w:r w:rsidRPr="00FA4634">
        <w:t xml:space="preserve">Экран представляет собой </w:t>
      </w:r>
      <w:r w:rsidR="00FA4634" w:rsidRPr="00FA4634">
        <w:rPr>
          <w:rFonts w:eastAsia="Georgia"/>
        </w:rPr>
        <w:t>преград</w:t>
      </w:r>
      <w:r w:rsidR="00FA4634">
        <w:rPr>
          <w:rFonts w:eastAsia="Georgia"/>
        </w:rPr>
        <w:t>у</w:t>
      </w:r>
      <w:r w:rsidR="00FA4634" w:rsidRPr="00FA4634">
        <w:rPr>
          <w:rFonts w:eastAsia="Georgia"/>
        </w:rPr>
        <w:t xml:space="preserve"> ограниченных размеров с определённой звукоизолирующей способностью, устанавл</w:t>
      </w:r>
      <w:r w:rsidR="00FA4634">
        <w:rPr>
          <w:rFonts w:eastAsia="Georgia"/>
        </w:rPr>
        <w:t xml:space="preserve">иваемая между источником шума и </w:t>
      </w:r>
      <w:r w:rsidRPr="00FA4634">
        <w:t xml:space="preserve">пространства </w:t>
      </w:r>
      <w:r>
        <w:t xml:space="preserve">с микрофоном. </w:t>
      </w:r>
      <w:r w:rsidR="009803EF" w:rsidRPr="009803EF">
        <w:t>При распространении прямого звука от источника шума за экраном возникает звуковая тень, то есть снижение уровней звукового давления.</w:t>
      </w:r>
    </w:p>
    <w:p w:rsidR="00762D5D" w:rsidRPr="003A0152" w:rsidRDefault="006E1AFD" w:rsidP="003F1494">
      <w:pPr>
        <w:pStyle w:val="ad"/>
      </w:pPr>
      <w:r>
        <w:rPr>
          <w:noProof/>
        </w:rPr>
        <w:drawing>
          <wp:inline distT="0" distB="0" distL="0" distR="0" wp14:anchorId="3257704A" wp14:editId="5F7BA691">
            <wp:extent cx="5760000" cy="28800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:\Users\79064\Desktop\etu\4\бжд\plot_173238615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2EC" w:rsidRDefault="009322EC" w:rsidP="006E1AFD">
      <w:pPr>
        <w:pStyle w:val="Times142"/>
        <w:ind w:left="-567"/>
        <w:jc w:val="center"/>
      </w:pPr>
      <w:r w:rsidRPr="00D46C32">
        <w:rPr>
          <w:rFonts w:eastAsiaTheme="majorEastAsia"/>
          <w:bCs/>
          <w:szCs w:val="28"/>
        </w:rPr>
        <w:t xml:space="preserve">Рисунок </w:t>
      </w:r>
      <w:r w:rsidR="005624C9">
        <w:rPr>
          <w:rFonts w:eastAsiaTheme="majorEastAsia"/>
          <w:bCs/>
          <w:szCs w:val="28"/>
        </w:rPr>
        <w:t>5</w:t>
      </w:r>
      <w:r w:rsidRPr="00D46C32">
        <w:rPr>
          <w:rFonts w:eastAsiaTheme="majorEastAsia"/>
          <w:bCs/>
          <w:szCs w:val="28"/>
        </w:rPr>
        <w:t xml:space="preserve"> — </w:t>
      </w:r>
      <w:r>
        <w:t xml:space="preserve">Зависимость измеренных уровней звукового давления от частоты. </w:t>
      </w:r>
      <w:r w:rsidR="00DF2322" w:rsidRPr="00DF2322">
        <w:t xml:space="preserve">Источник шума </w:t>
      </w:r>
      <w:r w:rsidR="00DF2322">
        <w:t>с экраном № 1 (с поправкой на шумовой фон и без).</w:t>
      </w:r>
    </w:p>
    <w:p w:rsidR="003A0152" w:rsidRDefault="003A0152" w:rsidP="003F1494">
      <w:pPr>
        <w:pStyle w:val="Times142"/>
        <w:ind w:left="-567"/>
      </w:pPr>
      <w:r w:rsidRPr="006E1AFD">
        <w:rPr>
          <w:b/>
        </w:rPr>
        <w:t>Анализ графика:</w:t>
      </w:r>
      <w:r w:rsidR="003F1494">
        <w:t xml:space="preserve"> </w:t>
      </w:r>
      <w:r w:rsidR="002B40AE">
        <w:t>Экран №1</w:t>
      </w:r>
      <w:r w:rsidR="003F1494">
        <w:t xml:space="preserve"> обеспечивает снижение звукового давления в области </w:t>
      </w:r>
      <w:r w:rsidR="002B40AE">
        <w:t xml:space="preserve">средних и высоких частот, но он менее </w:t>
      </w:r>
      <w:r w:rsidR="003F1494">
        <w:t>эффектив</w:t>
      </w:r>
      <w:r w:rsidR="002B40AE">
        <w:t>ен,</w:t>
      </w:r>
      <w:r w:rsidR="003F1494">
        <w:t xml:space="preserve"> </w:t>
      </w:r>
      <w:r w:rsidR="002B40AE">
        <w:t>чем</w:t>
      </w:r>
      <w:r w:rsidR="003F1494">
        <w:t xml:space="preserve"> кожух со звукопоглощающим материалом. В диапазоне 250–4000 Гц ПС превышен.</w:t>
      </w:r>
    </w:p>
    <w:p w:rsidR="002B40AE" w:rsidRPr="006E1AFD" w:rsidRDefault="006E1AFD" w:rsidP="006E1AFD">
      <w:pPr>
        <w:pStyle w:val="ad"/>
      </w:pPr>
      <w:r>
        <w:rPr>
          <w:noProof/>
        </w:rPr>
        <w:drawing>
          <wp:inline distT="0" distB="0" distL="0" distR="0" wp14:anchorId="6EE35707" wp14:editId="228E9384">
            <wp:extent cx="5760000" cy="2880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:\Users\79064\Desktop\etu\4\бжд\plot_173238615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22" w:rsidRDefault="009322EC" w:rsidP="00DF2322">
      <w:pPr>
        <w:pStyle w:val="Times142"/>
        <w:ind w:left="-567"/>
        <w:jc w:val="center"/>
      </w:pPr>
      <w:r w:rsidRPr="00D46C32">
        <w:rPr>
          <w:rFonts w:eastAsiaTheme="majorEastAsia"/>
          <w:bCs/>
          <w:szCs w:val="28"/>
        </w:rPr>
        <w:t xml:space="preserve">Рисунок </w:t>
      </w:r>
      <w:r w:rsidR="005624C9">
        <w:rPr>
          <w:rFonts w:eastAsiaTheme="majorEastAsia"/>
          <w:bCs/>
          <w:szCs w:val="28"/>
        </w:rPr>
        <w:t>6</w:t>
      </w:r>
      <w:r w:rsidRPr="00D46C32">
        <w:rPr>
          <w:rFonts w:eastAsiaTheme="majorEastAsia"/>
          <w:bCs/>
          <w:szCs w:val="28"/>
        </w:rPr>
        <w:t xml:space="preserve"> — </w:t>
      </w:r>
      <w:r>
        <w:t xml:space="preserve">Зависимость измеренных уровней звукового давления от частоты. </w:t>
      </w:r>
      <w:r w:rsidR="00DF2322" w:rsidRPr="00DF2322">
        <w:t xml:space="preserve">Источник шума </w:t>
      </w:r>
      <w:r w:rsidR="00DF2322">
        <w:t>с экраном № 2 (с поправкой на шумовой фон и без).</w:t>
      </w:r>
    </w:p>
    <w:p w:rsidR="009322EC" w:rsidRDefault="002B40AE" w:rsidP="002B40AE">
      <w:pPr>
        <w:pStyle w:val="Times142"/>
        <w:ind w:left="-567"/>
      </w:pPr>
      <w:r w:rsidRPr="006E1AFD">
        <w:rPr>
          <w:b/>
        </w:rPr>
        <w:t>Анализ графика:</w:t>
      </w:r>
      <w:r>
        <w:t xml:space="preserve"> Экран №2 обеспечивает небольшое снижение звукового давления в области средних и высоких частот, но он менее эффективен, чем</w:t>
      </w:r>
      <w:r w:rsidR="00CD7671">
        <w:t xml:space="preserve"> остальные</w:t>
      </w:r>
      <w:r>
        <w:t xml:space="preserve"> </w:t>
      </w:r>
      <w:r w:rsidR="00CD7671">
        <w:t>э</w:t>
      </w:r>
      <w:r>
        <w:t>кран</w:t>
      </w:r>
      <w:r w:rsidR="00CD7671">
        <w:t>ы</w:t>
      </w:r>
      <w:r>
        <w:t>, это связано с наличием щели в экране. В диапазоне 250–8000 Гц ПС превышен.</w:t>
      </w:r>
    </w:p>
    <w:p w:rsidR="00762D5D" w:rsidRDefault="00762D5D" w:rsidP="00762D5D">
      <w:pPr>
        <w:pStyle w:val="ad"/>
      </w:pPr>
      <w:r>
        <w:rPr>
          <w:noProof/>
        </w:rPr>
        <w:drawing>
          <wp:inline distT="0" distB="0" distL="0" distR="0">
            <wp:extent cx="5760000" cy="2880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:\Users\79064\Desktop\etu\4\бжд\plot_173238616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22" w:rsidRDefault="005624C9" w:rsidP="00DF2322">
      <w:pPr>
        <w:pStyle w:val="Times142"/>
        <w:ind w:left="-567"/>
        <w:jc w:val="center"/>
      </w:pPr>
      <w:r w:rsidRPr="005624C9">
        <w:rPr>
          <w:rFonts w:eastAsiaTheme="majorEastAsia"/>
          <w:bCs/>
          <w:szCs w:val="28"/>
        </w:rPr>
        <w:t>Рисунок</w:t>
      </w:r>
      <w:r w:rsidR="002B40AE">
        <w:rPr>
          <w:rFonts w:eastAsiaTheme="majorEastAsia"/>
          <w:bCs/>
          <w:szCs w:val="28"/>
        </w:rPr>
        <w:t xml:space="preserve"> </w:t>
      </w:r>
      <w:r>
        <w:rPr>
          <w:rFonts w:eastAsiaTheme="majorEastAsia"/>
          <w:bCs/>
          <w:szCs w:val="28"/>
        </w:rPr>
        <w:t>7</w:t>
      </w:r>
      <w:r w:rsidRPr="005624C9">
        <w:rPr>
          <w:rFonts w:eastAsiaTheme="majorEastAsia"/>
          <w:bCs/>
          <w:szCs w:val="28"/>
        </w:rPr>
        <w:t xml:space="preserve"> — </w:t>
      </w:r>
      <w:r w:rsidRPr="005624C9">
        <w:t>Зависимость измеренных уровней звукового давления от частоты.</w:t>
      </w:r>
      <w:r w:rsidR="00DF2322" w:rsidRPr="00DF2322">
        <w:t xml:space="preserve"> Источник шума </w:t>
      </w:r>
      <w:r w:rsidR="00DF2322">
        <w:t>с экраном № 3 (с поправкой на шумовой фон и без).</w:t>
      </w:r>
    </w:p>
    <w:p w:rsidR="005624C9" w:rsidRPr="005624C9" w:rsidRDefault="002B40AE" w:rsidP="002B40AE">
      <w:pPr>
        <w:pStyle w:val="Times142"/>
        <w:ind w:left="-567"/>
      </w:pPr>
      <w:r w:rsidRPr="006E1AFD">
        <w:rPr>
          <w:b/>
        </w:rPr>
        <w:t>Анализ графика:</w:t>
      </w:r>
      <w:r>
        <w:t xml:space="preserve"> Экран №3 обеспечивает снижение звукового давления в области средних и высоких частот. Он менее эффективен, чем Экран №1 (Однако превосходит его на частоте 8000 Гц),</w:t>
      </w:r>
      <w:r w:rsidRPr="002B40AE">
        <w:t xml:space="preserve"> </w:t>
      </w:r>
      <w:r>
        <w:t>это связано с применением другого материала, который хуже отражает звук, но более эффективен, чем Экран №2. В диапазоне 250–</w:t>
      </w:r>
      <w:r w:rsidR="00CD7671">
        <w:t>4</w:t>
      </w:r>
      <w:r>
        <w:t>000 Гц ПС превышен.</w:t>
      </w:r>
    </w:p>
    <w:p w:rsidR="00762D5D" w:rsidRDefault="00762D5D" w:rsidP="00762D5D">
      <w:pPr>
        <w:pStyle w:val="ad"/>
      </w:pPr>
      <w:r>
        <w:rPr>
          <w:noProof/>
        </w:rPr>
        <w:drawing>
          <wp:inline distT="0" distB="0" distL="0" distR="0">
            <wp:extent cx="5760000" cy="2880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C:\Users\79064\Desktop\etu\4\бжд\plot_173238616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22" w:rsidRDefault="005624C9" w:rsidP="00DF2322">
      <w:pPr>
        <w:pStyle w:val="Times142"/>
        <w:ind w:left="-567"/>
        <w:jc w:val="center"/>
      </w:pPr>
      <w:r w:rsidRPr="005624C9">
        <w:rPr>
          <w:rFonts w:eastAsiaTheme="majorEastAsia"/>
          <w:bCs/>
          <w:szCs w:val="28"/>
        </w:rPr>
        <w:t xml:space="preserve">Рисунок </w:t>
      </w:r>
      <w:r>
        <w:rPr>
          <w:rFonts w:eastAsiaTheme="majorEastAsia"/>
          <w:bCs/>
          <w:szCs w:val="28"/>
        </w:rPr>
        <w:t>8</w:t>
      </w:r>
      <w:r w:rsidRPr="005624C9">
        <w:rPr>
          <w:rFonts w:eastAsiaTheme="majorEastAsia"/>
          <w:bCs/>
          <w:szCs w:val="28"/>
        </w:rPr>
        <w:t xml:space="preserve"> — </w:t>
      </w:r>
      <w:r w:rsidRPr="005624C9">
        <w:t>Зависимость измеренных уровней звукового давления от частоты.</w:t>
      </w:r>
      <w:r w:rsidR="00DF2322" w:rsidRPr="00DF2322">
        <w:t xml:space="preserve"> Источник шума </w:t>
      </w:r>
      <w:r w:rsidR="00DF2322">
        <w:t>с экраном № 4 (с поправкой на шумовой фон и без).</w:t>
      </w:r>
    </w:p>
    <w:p w:rsidR="005624C9" w:rsidRDefault="00CD7671" w:rsidP="00CD7671">
      <w:pPr>
        <w:pStyle w:val="Times142"/>
        <w:ind w:left="-567"/>
      </w:pPr>
      <w:r w:rsidRPr="006E1AFD">
        <w:rPr>
          <w:b/>
        </w:rPr>
        <w:t>Анализ графика:</w:t>
      </w:r>
      <w:r>
        <w:t xml:space="preserve"> Экран №4 обеспечивает снижение звукового давления в области средних и высоких частот. По эффективности он примерно равен Экрану №3. В диапазоне 250–4000 Гц ПС превышен.</w:t>
      </w:r>
    </w:p>
    <w:p w:rsidR="00762D5D" w:rsidRDefault="00762D5D" w:rsidP="00762D5D">
      <w:pPr>
        <w:pStyle w:val="ad"/>
      </w:pPr>
      <w:r>
        <w:rPr>
          <w:noProof/>
        </w:rPr>
        <w:drawing>
          <wp:inline distT="0" distB="0" distL="0" distR="0">
            <wp:extent cx="5760000" cy="2880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C:\Users\79064\Desktop\etu\4\бжд\plot_173238617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22" w:rsidRDefault="005624C9" w:rsidP="00DF2322">
      <w:pPr>
        <w:pStyle w:val="Times142"/>
        <w:ind w:left="-567"/>
        <w:jc w:val="center"/>
      </w:pPr>
      <w:r w:rsidRPr="005624C9">
        <w:rPr>
          <w:rFonts w:eastAsiaTheme="majorEastAsia"/>
          <w:bCs/>
          <w:szCs w:val="28"/>
        </w:rPr>
        <w:t xml:space="preserve">Рисунок </w:t>
      </w:r>
      <w:r>
        <w:rPr>
          <w:rFonts w:eastAsiaTheme="majorEastAsia"/>
          <w:bCs/>
          <w:szCs w:val="28"/>
        </w:rPr>
        <w:t>9</w:t>
      </w:r>
      <w:r w:rsidRPr="005624C9">
        <w:rPr>
          <w:rFonts w:eastAsiaTheme="majorEastAsia"/>
          <w:bCs/>
          <w:szCs w:val="28"/>
        </w:rPr>
        <w:t xml:space="preserve"> — </w:t>
      </w:r>
      <w:r w:rsidRPr="005624C9">
        <w:t>Зависимость измеренных уровней звукового давления от частоты.</w:t>
      </w:r>
      <w:r w:rsidR="00DF2322" w:rsidRPr="00DF2322">
        <w:t xml:space="preserve"> Источник шума </w:t>
      </w:r>
      <w:r w:rsidR="00DF2322">
        <w:t>с экраном и кожухом (с поправкой на шумовой фон и без).</w:t>
      </w:r>
    </w:p>
    <w:p w:rsidR="00CD7671" w:rsidRPr="005624C9" w:rsidRDefault="00CD7671" w:rsidP="00CD7671">
      <w:pPr>
        <w:pStyle w:val="Times142"/>
        <w:ind w:left="-567"/>
      </w:pPr>
      <w:r w:rsidRPr="006E1AFD">
        <w:rPr>
          <w:b/>
        </w:rPr>
        <w:t>Анализ графика:</w:t>
      </w:r>
      <w:r>
        <w:t xml:space="preserve"> Экран + кожух обеспечивает наиболее эффективное снижение звукового давления в области средних и высоких частот. В диапазоне 500–2000 Гц ПС превышен.</w:t>
      </w:r>
    </w:p>
    <w:p w:rsidR="00FA4634" w:rsidRDefault="00FA4634" w:rsidP="00FA4634">
      <w:pPr>
        <w:pStyle w:val="Times142"/>
        <w:ind w:left="-567"/>
        <w:rPr>
          <w:i/>
        </w:rPr>
      </w:pPr>
      <w:r w:rsidRPr="00081A05">
        <w:rPr>
          <w:rFonts w:eastAsiaTheme="majorEastAsia"/>
          <w:b/>
          <w:bCs/>
          <w:i/>
          <w:szCs w:val="28"/>
        </w:rPr>
        <w:t>Исследование средств защиты от шума</w:t>
      </w:r>
      <w:r w:rsidRPr="00081A05">
        <w:rPr>
          <w:i/>
        </w:rPr>
        <w:t>.</w:t>
      </w:r>
    </w:p>
    <w:p w:rsidR="00CD7671" w:rsidRDefault="00FA4634" w:rsidP="00F603BC">
      <w:pPr>
        <w:pStyle w:val="Times142"/>
        <w:ind w:left="-567"/>
      </w:pPr>
      <w:r>
        <w:t xml:space="preserve">Средства защиты обладают различной эффективностью, что обусловлено различными методами </w:t>
      </w:r>
      <w:r w:rsidRPr="00FA4634">
        <w:t>защиты от шума:</w:t>
      </w:r>
      <w:r>
        <w:t xml:space="preserve"> звукопоглощение, звукоизоляция. Наиболее эффективным является комбинирование различных методов защиты от шума.</w:t>
      </w:r>
    </w:p>
    <w:p w:rsidR="00DF2322" w:rsidRDefault="00DF2322" w:rsidP="00DF2322">
      <w:pPr>
        <w:pStyle w:val="Times142"/>
        <w:ind w:left="-567"/>
        <w:jc w:val="center"/>
      </w:pPr>
      <w:r w:rsidRPr="00DF2322">
        <w:rPr>
          <w:noProof/>
        </w:rPr>
        <w:drawing>
          <wp:inline distT="0" distB="0" distL="0" distR="0">
            <wp:extent cx="5760000" cy="2880000"/>
            <wp:effectExtent l="0" t="0" r="0" b="0"/>
            <wp:docPr id="29" name="Рисунок 29" descr="C:\Users\79064\Desktop\etu\4\бжд\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C:\Users\79064\Desktop\etu\4\бжд\12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22" w:rsidRDefault="00DF2322" w:rsidP="00DF2322">
      <w:pPr>
        <w:pStyle w:val="Times142"/>
        <w:ind w:left="-567"/>
        <w:jc w:val="center"/>
      </w:pPr>
      <w:r w:rsidRPr="005624C9">
        <w:rPr>
          <w:rFonts w:eastAsiaTheme="majorEastAsia"/>
          <w:bCs/>
          <w:szCs w:val="28"/>
        </w:rPr>
        <w:t xml:space="preserve">Рисунок </w:t>
      </w:r>
      <w:r>
        <w:rPr>
          <w:rFonts w:eastAsiaTheme="majorEastAsia"/>
          <w:bCs/>
          <w:szCs w:val="28"/>
        </w:rPr>
        <w:t>10</w:t>
      </w:r>
      <w:r w:rsidRPr="005624C9">
        <w:rPr>
          <w:rFonts w:eastAsiaTheme="majorEastAsia"/>
          <w:bCs/>
          <w:szCs w:val="28"/>
        </w:rPr>
        <w:t xml:space="preserve"> — </w:t>
      </w:r>
      <w:r w:rsidRPr="005624C9">
        <w:t xml:space="preserve">Зависимость </w:t>
      </w:r>
      <w:r>
        <w:t xml:space="preserve">эффективности исследованных средств защиты от частоты. </w:t>
      </w:r>
    </w:p>
    <w:p w:rsidR="00F603BC" w:rsidRPr="00F603BC" w:rsidRDefault="00F603BC" w:rsidP="00F603BC">
      <w:pPr>
        <w:pStyle w:val="Times142"/>
        <w:ind w:firstLine="0"/>
        <w:rPr>
          <w:rFonts w:eastAsiaTheme="majorEastAsia"/>
          <w:b/>
          <w:bCs/>
          <w:color w:val="C00000"/>
          <w:szCs w:val="28"/>
        </w:rPr>
      </w:pPr>
      <w:r w:rsidRPr="00F603BC">
        <w:rPr>
          <w:b/>
        </w:rPr>
        <w:t>Вывод</w:t>
      </w:r>
    </w:p>
    <w:p w:rsidR="00F603BC" w:rsidRPr="00F603BC" w:rsidRDefault="00501EBE" w:rsidP="00F603BC">
      <w:pPr>
        <w:tabs>
          <w:tab w:val="clear" w:pos="709"/>
        </w:tabs>
        <w:spacing w:before="100" w:beforeAutospacing="1" w:after="100" w:afterAutospacing="1" w:line="360" w:lineRule="auto"/>
        <w:ind w:left="-567" w:firstLine="567"/>
      </w:pPr>
      <w:r>
        <w:t>В ходе</w:t>
      </w:r>
      <w:r w:rsidR="00F603BC" w:rsidRPr="00F603BC">
        <w:t xml:space="preserve"> </w:t>
      </w:r>
      <w:r>
        <w:t xml:space="preserve">лабораторной работе были проведены </w:t>
      </w:r>
      <w:r w:rsidR="00F603BC" w:rsidRPr="00F603BC">
        <w:t>исследовани</w:t>
      </w:r>
      <w:r>
        <w:t>я</w:t>
      </w:r>
      <w:r w:rsidR="00F603BC" w:rsidRPr="00F603BC">
        <w:t xml:space="preserve"> параметров производственного шума, их соответстви</w:t>
      </w:r>
      <w:r>
        <w:t>я</w:t>
      </w:r>
      <w:r w:rsidR="00F603BC" w:rsidRPr="00F603BC">
        <w:t xml:space="preserve"> санитарным нормам, а также оценк</w:t>
      </w:r>
      <w:r>
        <w:t>и</w:t>
      </w:r>
      <w:r w:rsidR="00F603BC" w:rsidRPr="00F603BC">
        <w:t xml:space="preserve"> эффективности различных средств защиты от шума. Проведенные измерения и анализ показали, что шумовой фон в лаборатории не превышает предельно допустимых уровней (ПС-80 по ISO 1999:2013) и не требует дополнительных средств защиты. Однако измерения источника шума без защиты показали превышение допустимых уровней в диапазоне 250–8000 Гц, что подтверждает необходимость применения средств защиты.</w:t>
      </w:r>
    </w:p>
    <w:p w:rsidR="00F603BC" w:rsidRPr="00F603BC" w:rsidRDefault="00F603BC" w:rsidP="00F603BC">
      <w:pPr>
        <w:tabs>
          <w:tab w:val="clear" w:pos="709"/>
        </w:tabs>
        <w:spacing w:before="100" w:beforeAutospacing="1" w:after="100" w:afterAutospacing="1" w:line="360" w:lineRule="auto"/>
        <w:ind w:left="-709"/>
      </w:pPr>
      <w:r w:rsidRPr="00F603BC">
        <w:t>Исследование средств защиты продемонстрировало разную степень их эффективности:</w:t>
      </w:r>
    </w:p>
    <w:p w:rsidR="00F603BC" w:rsidRPr="00F603BC" w:rsidRDefault="00F603BC" w:rsidP="00F603BC">
      <w:pPr>
        <w:numPr>
          <w:ilvl w:val="0"/>
          <w:numId w:val="3"/>
        </w:numPr>
        <w:spacing w:before="100" w:beforeAutospacing="1" w:after="100" w:afterAutospacing="1" w:line="360" w:lineRule="auto"/>
        <w:ind w:left="-709" w:firstLine="567"/>
      </w:pPr>
      <w:r w:rsidRPr="00F603BC">
        <w:rPr>
          <w:b/>
          <w:bCs/>
        </w:rPr>
        <w:t>Кожух №1</w:t>
      </w:r>
      <w:r w:rsidRPr="00F603BC">
        <w:t xml:space="preserve"> показал уменьшение уровня шума на средних и высоких частотах, однако в диапазоне 500–4000 Гц превышения ПС сохраняются.</w:t>
      </w:r>
    </w:p>
    <w:p w:rsidR="00F603BC" w:rsidRPr="00F603BC" w:rsidRDefault="00F603BC" w:rsidP="00F603BC">
      <w:pPr>
        <w:numPr>
          <w:ilvl w:val="0"/>
          <w:numId w:val="3"/>
        </w:numPr>
        <w:spacing w:before="100" w:beforeAutospacing="1" w:after="100" w:afterAutospacing="1" w:line="360" w:lineRule="auto"/>
        <w:ind w:left="-709" w:firstLine="567"/>
      </w:pPr>
      <w:r w:rsidRPr="00F603BC">
        <w:rPr>
          <w:b/>
          <w:bCs/>
        </w:rPr>
        <w:t>Кожух №2 с звукопоглощающим материалом</w:t>
      </w:r>
      <w:r w:rsidRPr="00F603BC">
        <w:t xml:space="preserve"> оказался более эффективным на высоких частотах благодаря способности материала преобразовывать звуковую энергию в тепловую. Однако на низких частотах эффективность остается ограниченной.</w:t>
      </w:r>
    </w:p>
    <w:p w:rsidR="00F603BC" w:rsidRPr="00F603BC" w:rsidRDefault="00F603BC" w:rsidP="00F603BC">
      <w:pPr>
        <w:numPr>
          <w:ilvl w:val="0"/>
          <w:numId w:val="3"/>
        </w:numPr>
        <w:spacing w:before="100" w:beforeAutospacing="1" w:after="100" w:afterAutospacing="1" w:line="360" w:lineRule="auto"/>
        <w:ind w:left="-709" w:firstLine="567"/>
      </w:pPr>
      <w:r w:rsidRPr="00F603BC">
        <w:rPr>
          <w:b/>
          <w:bCs/>
        </w:rPr>
        <w:t>Экраны (№1–4)</w:t>
      </w:r>
      <w:r w:rsidRPr="00F603BC">
        <w:t xml:space="preserve"> обеспечили различное снижение шума в диапазоне средних и высоких частот. Экран №3 показал лучшую эффективность на частоте 8000 Гц, а экран №</w:t>
      </w:r>
      <w:r w:rsidR="00501EBE">
        <w:t>1</w:t>
      </w:r>
      <w:bookmarkStart w:id="0" w:name="_GoBack"/>
      <w:bookmarkEnd w:id="0"/>
      <w:r w:rsidRPr="00F603BC">
        <w:t xml:space="preserve"> — стабильные результаты в широком диапазоне частот.</w:t>
      </w:r>
    </w:p>
    <w:p w:rsidR="00F603BC" w:rsidRPr="00F603BC" w:rsidRDefault="00F603BC" w:rsidP="00F603BC">
      <w:pPr>
        <w:numPr>
          <w:ilvl w:val="0"/>
          <w:numId w:val="3"/>
        </w:numPr>
        <w:spacing w:before="100" w:beforeAutospacing="1" w:after="100" w:afterAutospacing="1" w:line="360" w:lineRule="auto"/>
        <w:ind w:left="-709" w:firstLine="567"/>
      </w:pPr>
      <w:r w:rsidRPr="00F603BC">
        <w:rPr>
          <w:b/>
          <w:bCs/>
        </w:rPr>
        <w:t>Комбинированное применение экрана и кожуха</w:t>
      </w:r>
      <w:r w:rsidRPr="00F603BC">
        <w:t xml:space="preserve"> оказалось наиболее эффективным. Данный метод существенно снизил уровень шума, хотя превышение ПС осталось в диапазоне 500–2000 Гц.</w:t>
      </w:r>
    </w:p>
    <w:p w:rsidR="00F603BC" w:rsidRPr="00F603BC" w:rsidRDefault="00F603BC" w:rsidP="00F603BC">
      <w:pPr>
        <w:tabs>
          <w:tab w:val="clear" w:pos="709"/>
        </w:tabs>
        <w:spacing w:before="100" w:beforeAutospacing="1" w:after="100" w:afterAutospacing="1" w:line="360" w:lineRule="auto"/>
        <w:ind w:left="-709" w:firstLine="567"/>
      </w:pPr>
      <w:r w:rsidRPr="00F603BC">
        <w:t>Анализ подтвердил, что комбинирование различных методов защиты, таких как звукоизоляция и звукопоглощение, обеспечивает максимальную эффективность. Для улучшения показателей защиты на низких частотах рекомендуется увеличить толщину звукопоглощающего материала. Достигнутые результаты подчеркивают значимость использования оптимальных конструкций средств защиты для снижения шума в производственных условиях.</w:t>
      </w:r>
    </w:p>
    <w:p w:rsidR="00F603BC" w:rsidRPr="00F603BC" w:rsidRDefault="00F603BC" w:rsidP="00F603BC">
      <w:pPr>
        <w:pStyle w:val="Times142"/>
        <w:ind w:firstLine="0"/>
        <w:rPr>
          <w:rFonts w:eastAsiaTheme="majorEastAsia"/>
          <w:b/>
          <w:bCs/>
          <w:color w:val="C00000"/>
          <w:szCs w:val="28"/>
        </w:rPr>
      </w:pPr>
    </w:p>
    <w:p w:rsidR="005F7B35" w:rsidRPr="00B01FA9" w:rsidRDefault="005F7B35" w:rsidP="00426A07">
      <w:pPr>
        <w:pStyle w:val="Times142"/>
        <w:ind w:left="-567"/>
      </w:pPr>
    </w:p>
    <w:p w:rsidR="00DB2210" w:rsidRPr="00081A05" w:rsidRDefault="00DB2210" w:rsidP="00426A07">
      <w:pPr>
        <w:pStyle w:val="Times142"/>
        <w:ind w:left="-567" w:firstLine="0"/>
      </w:pPr>
    </w:p>
    <w:p w:rsidR="001C45D4" w:rsidRPr="00081A05" w:rsidRDefault="001C45D4" w:rsidP="005F7B35">
      <w:pPr>
        <w:pStyle w:val="Times142"/>
        <w:ind w:left="-567"/>
      </w:pPr>
    </w:p>
    <w:sectPr w:rsidR="001C45D4" w:rsidRPr="00081A05"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AF0" w:rsidRDefault="00D63AF0">
      <w:r>
        <w:separator/>
      </w:r>
    </w:p>
  </w:endnote>
  <w:endnote w:type="continuationSeparator" w:id="0">
    <w:p w:rsidR="00D63AF0" w:rsidRDefault="00D63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3D3" w:rsidRDefault="001E33D3">
    <w:pPr>
      <w:jc w:val="center"/>
    </w:pPr>
    <w:r>
      <w:fldChar w:fldCharType="begin"/>
    </w:r>
    <w:r>
      <w:instrText>PAGE</w:instrText>
    </w:r>
    <w:r>
      <w:fldChar w:fldCharType="separate"/>
    </w:r>
    <w:r w:rsidR="00501EBE">
      <w:rPr>
        <w:noProof/>
      </w:rPr>
      <w:t>13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3D3" w:rsidRDefault="001E33D3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AF0" w:rsidRDefault="00D63AF0">
      <w:r>
        <w:separator/>
      </w:r>
    </w:p>
  </w:footnote>
  <w:footnote w:type="continuationSeparator" w:id="0">
    <w:p w:rsidR="00D63AF0" w:rsidRDefault="00D63A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3D3" w:rsidRDefault="001E33D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D13D7"/>
    <w:multiLevelType w:val="multilevel"/>
    <w:tmpl w:val="8C4CDE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345839"/>
    <w:multiLevelType w:val="hybridMultilevel"/>
    <w:tmpl w:val="97204C04"/>
    <w:lvl w:ilvl="0" w:tplc="B57264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6E8156">
      <w:numFmt w:val="decimal"/>
      <w:lvlText w:val=""/>
      <w:lvlJc w:val="left"/>
    </w:lvl>
    <w:lvl w:ilvl="2" w:tplc="48A8D84C">
      <w:numFmt w:val="decimal"/>
      <w:lvlText w:val=""/>
      <w:lvlJc w:val="left"/>
    </w:lvl>
    <w:lvl w:ilvl="3" w:tplc="57EEABB2">
      <w:numFmt w:val="decimal"/>
      <w:lvlText w:val=""/>
      <w:lvlJc w:val="left"/>
    </w:lvl>
    <w:lvl w:ilvl="4" w:tplc="5AB081FC">
      <w:numFmt w:val="decimal"/>
      <w:lvlText w:val=""/>
      <w:lvlJc w:val="left"/>
    </w:lvl>
    <w:lvl w:ilvl="5" w:tplc="08F28A38">
      <w:numFmt w:val="decimal"/>
      <w:lvlText w:val=""/>
      <w:lvlJc w:val="left"/>
    </w:lvl>
    <w:lvl w:ilvl="6" w:tplc="12CC616E">
      <w:numFmt w:val="decimal"/>
      <w:lvlText w:val=""/>
      <w:lvlJc w:val="left"/>
    </w:lvl>
    <w:lvl w:ilvl="7" w:tplc="396A1698">
      <w:numFmt w:val="decimal"/>
      <w:lvlText w:val=""/>
      <w:lvlJc w:val="left"/>
    </w:lvl>
    <w:lvl w:ilvl="8" w:tplc="25685CF0">
      <w:numFmt w:val="decimal"/>
      <w:lvlText w:val=""/>
      <w:lvlJc w:val="left"/>
    </w:lvl>
  </w:abstractNum>
  <w:abstractNum w:abstractNumId="2" w15:restartNumberingAfterBreak="0">
    <w:nsid w:val="570A5A19"/>
    <w:multiLevelType w:val="multilevel"/>
    <w:tmpl w:val="73D89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27"/>
    <w:rsid w:val="00034B06"/>
    <w:rsid w:val="00053AD6"/>
    <w:rsid w:val="00081A05"/>
    <w:rsid w:val="000D46FC"/>
    <w:rsid w:val="00155527"/>
    <w:rsid w:val="00172F87"/>
    <w:rsid w:val="001B09F3"/>
    <w:rsid w:val="001C45D4"/>
    <w:rsid w:val="001E19F9"/>
    <w:rsid w:val="001E33D3"/>
    <w:rsid w:val="00213A15"/>
    <w:rsid w:val="00234B8E"/>
    <w:rsid w:val="002B1D74"/>
    <w:rsid w:val="002B40AE"/>
    <w:rsid w:val="002D2BA9"/>
    <w:rsid w:val="003323B1"/>
    <w:rsid w:val="003A0152"/>
    <w:rsid w:val="003F1494"/>
    <w:rsid w:val="00426A07"/>
    <w:rsid w:val="0049399F"/>
    <w:rsid w:val="004F1D17"/>
    <w:rsid w:val="00501EBE"/>
    <w:rsid w:val="00507A6C"/>
    <w:rsid w:val="005624C9"/>
    <w:rsid w:val="005D573F"/>
    <w:rsid w:val="005E2D3E"/>
    <w:rsid w:val="005F28A1"/>
    <w:rsid w:val="005F6AE0"/>
    <w:rsid w:val="005F7B35"/>
    <w:rsid w:val="00637BFF"/>
    <w:rsid w:val="0069451D"/>
    <w:rsid w:val="006E1AFD"/>
    <w:rsid w:val="00734B30"/>
    <w:rsid w:val="00762D5D"/>
    <w:rsid w:val="00797F71"/>
    <w:rsid w:val="007A07E4"/>
    <w:rsid w:val="007B59CA"/>
    <w:rsid w:val="007C1801"/>
    <w:rsid w:val="007E03F6"/>
    <w:rsid w:val="00824983"/>
    <w:rsid w:val="0082513B"/>
    <w:rsid w:val="008E55D5"/>
    <w:rsid w:val="008E69C6"/>
    <w:rsid w:val="009322EC"/>
    <w:rsid w:val="009803EF"/>
    <w:rsid w:val="00997B2C"/>
    <w:rsid w:val="009B7298"/>
    <w:rsid w:val="009C5360"/>
    <w:rsid w:val="009E34DA"/>
    <w:rsid w:val="00A002F5"/>
    <w:rsid w:val="00A07F71"/>
    <w:rsid w:val="00B01FA9"/>
    <w:rsid w:val="00C1439B"/>
    <w:rsid w:val="00CD7671"/>
    <w:rsid w:val="00D46C32"/>
    <w:rsid w:val="00D63AF0"/>
    <w:rsid w:val="00D80856"/>
    <w:rsid w:val="00DB2210"/>
    <w:rsid w:val="00DF2322"/>
    <w:rsid w:val="00DF62A4"/>
    <w:rsid w:val="00EB7792"/>
    <w:rsid w:val="00F603BC"/>
    <w:rsid w:val="00FA4634"/>
    <w:rsid w:val="00FE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9DC52"/>
  <w15:docId w15:val="{21FB69BB-2EC3-48EC-B971-C8BF539F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tabs>
          <w:tab w:val="left" w:pos="709"/>
        </w:tabs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801"/>
    <w:pPr>
      <w:spacing w:line="240" w:lineRule="auto"/>
    </w:pPr>
    <w:rPr>
      <w:szCs w:val="24"/>
    </w:rPr>
  </w:style>
  <w:style w:type="paragraph" w:styleId="1">
    <w:name w:val="heading 1"/>
    <w:basedOn w:val="a"/>
    <w:next w:val="Times142"/>
    <w:link w:val="10"/>
    <w:uiPriority w:val="9"/>
    <w:qFormat/>
    <w:rsid w:val="00C57A33"/>
    <w:pPr>
      <w:keepNext/>
      <w:keepLines/>
      <w:spacing w:before="120" w:after="120" w:line="360" w:lineRule="auto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imes142">
    <w:name w:val="Times14_РИО2"/>
    <w:basedOn w:val="a"/>
    <w:link w:val="Times1420"/>
    <w:qFormat/>
    <w:rsid w:val="00C57A33"/>
    <w:pPr>
      <w:spacing w:line="360" w:lineRule="auto"/>
    </w:pPr>
  </w:style>
  <w:style w:type="character" w:customStyle="1" w:styleId="Times1420">
    <w:name w:val="Times14_РИО2 Знак"/>
    <w:basedOn w:val="a0"/>
    <w:link w:val="Times142"/>
    <w:rsid w:val="00C57A3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basedOn w:val="a0"/>
    <w:uiPriority w:val="33"/>
    <w:qFormat/>
    <w:rsid w:val="00C57A33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C57A3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5">
    <w:name w:val="название таблицы"/>
    <w:basedOn w:val="Times142"/>
    <w:link w:val="a6"/>
    <w:qFormat/>
    <w:rsid w:val="00C57A33"/>
    <w:pPr>
      <w:keepNext/>
      <w:jc w:val="right"/>
    </w:pPr>
  </w:style>
  <w:style w:type="table" w:styleId="a7">
    <w:name w:val="Table Grid"/>
    <w:basedOn w:val="a1"/>
    <w:uiPriority w:val="59"/>
    <w:rsid w:val="00C57A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название таблицы Знак"/>
    <w:basedOn w:val="Times1420"/>
    <w:link w:val="a5"/>
    <w:rsid w:val="00C57A3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D0AD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D0AD9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Placeholder Text"/>
    <w:basedOn w:val="a0"/>
    <w:uiPriority w:val="99"/>
    <w:semiHidden/>
    <w:rsid w:val="00297743"/>
    <w:rPr>
      <w:color w:val="808080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hljs-number">
    <w:name w:val="hljs-number"/>
    <w:basedOn w:val="a0"/>
    <w:rsid w:val="00824983"/>
  </w:style>
  <w:style w:type="paragraph" w:styleId="ad">
    <w:name w:val="Normal (Web)"/>
    <w:basedOn w:val="a"/>
    <w:uiPriority w:val="99"/>
    <w:unhideWhenUsed/>
    <w:rsid w:val="00762D5D"/>
    <w:pPr>
      <w:tabs>
        <w:tab w:val="clear" w:pos="709"/>
      </w:tabs>
      <w:spacing w:before="100" w:beforeAutospacing="1" w:after="100" w:afterAutospacing="1"/>
      <w:ind w:firstLine="0"/>
      <w:jc w:val="left"/>
    </w:pPr>
    <w:rPr>
      <w:sz w:val="24"/>
    </w:rPr>
  </w:style>
  <w:style w:type="character" w:styleId="ae">
    <w:name w:val="Strong"/>
    <w:basedOn w:val="a0"/>
    <w:uiPriority w:val="22"/>
    <w:qFormat/>
    <w:rsid w:val="006E1A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BRhegakYo9StwvkAgQFQTayaoQ==">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1773</Words>
  <Characters>10109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Цель работы.</vt:lpstr>
      <vt:lpstr>Выполнение работы.</vt:lpstr>
    </vt:vector>
  </TitlesOfParts>
  <Company/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Терехов</dc:creator>
  <cp:lastModifiedBy>79064692770</cp:lastModifiedBy>
  <cp:revision>4</cp:revision>
  <cp:lastPrinted>2024-11-23T20:45:00Z</cp:lastPrinted>
  <dcterms:created xsi:type="dcterms:W3CDTF">2024-11-23T20:45:00Z</dcterms:created>
  <dcterms:modified xsi:type="dcterms:W3CDTF">2024-11-26T17:23:00Z</dcterms:modified>
</cp:coreProperties>
</file>