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Задание на самостоятельное решение задач</w:t>
      </w:r>
    </w:p>
    <w:p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для практических занятий по дисциплине БЖД</w:t>
      </w:r>
    </w:p>
    <w:p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Задача №1</w:t>
      </w:r>
    </w:p>
    <w:p>
      <w:pPr>
        <w:ind w:firstLine="720"/>
        <w:spacing w:line="24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/>
          <w:kern w:val="1"/>
          <w:sz w:val="24"/>
          <w:szCs w:val="24"/>
          <w:lang w:eastAsia="zh-cn"/>
        </w:rPr>
      </w:pPr>
      <w:r>
        <w:rPr>
          <w:rFonts w:ascii="Times New Roman" w:hAnsi="Times New Roman"/>
          <w:kern w:val="1"/>
          <w:sz w:val="24"/>
          <w:szCs w:val="24"/>
          <w:lang w:eastAsia="zh-cn"/>
        </w:rPr>
        <w:t xml:space="preserve">Оценить риск поражения человека электрическим током при однофазном прикосновении к токоведущим частям трёхфазной сети с изолированной нейтралью с </w:t>
      </w:r>
      <w:r>
        <w:rPr>
          <w:rFonts w:ascii="Times New Roman" w:hAnsi="Times New Roman"/>
          <w:i/>
          <w:kern w:val="1"/>
          <w:sz w:val="24"/>
          <w:szCs w:val="24"/>
          <w:lang w:eastAsia="zh-cn"/>
        </w:rPr>
        <w:t>U</w:t>
      </w:r>
      <w:r>
        <w:rPr>
          <w:rFonts w:ascii="Times New Roman" w:hAnsi="Times New Roman"/>
          <w:kern w:val="1"/>
          <w:sz w:val="24"/>
          <w:szCs w:val="24"/>
          <w:vertAlign w:val="subscript"/>
          <w:lang w:eastAsia="zh-cn"/>
        </w:rPr>
        <w:t xml:space="preserve">ф </w:t>
      </w:r>
      <w:r>
        <w:rPr>
          <w:rFonts w:ascii="Times New Roman" w:hAnsi="Times New Roman"/>
          <w:kern w:val="1"/>
          <w:sz w:val="24"/>
          <w:szCs w:val="24"/>
          <w:lang w:eastAsia="zh-cn"/>
        </w:rPr>
        <w:t xml:space="preserve">= 220 В, </w:t>
      </w:r>
      <w:r>
        <w:rPr>
          <w:rFonts w:ascii="Times New Roman" w:hAnsi="Times New Roman"/>
          <w:i/>
          <w:kern w:val="1"/>
          <w:sz w:val="24"/>
          <w:szCs w:val="24"/>
          <w:lang w:eastAsia="zh-cn"/>
        </w:rPr>
        <w:t xml:space="preserve">f </w:t>
      </w:r>
      <w:r>
        <w:rPr>
          <w:rFonts w:ascii="Times New Roman" w:hAnsi="Times New Roman"/>
          <w:kern w:val="1"/>
          <w:sz w:val="24"/>
          <w:szCs w:val="24"/>
          <w:lang w:eastAsia="zh-cn"/>
        </w:rPr>
        <w:t xml:space="preserve">= 50 Гц.  Емкость фаз относительно земли </w:t>
      </w:r>
      <w:r>
        <w:rPr>
          <w:rFonts w:ascii="Times New Roman" w:hAnsi="Times New Roman"/>
          <w:i/>
          <w:kern w:val="1"/>
          <w:sz w:val="24"/>
          <w:szCs w:val="24"/>
          <w:lang w:eastAsia="zh-cn"/>
        </w:rPr>
        <w:t>C</w:t>
      </w:r>
      <w:r>
        <w:rPr>
          <w:rFonts w:ascii="Times New Roman" w:hAnsi="Times New Roman"/>
          <w:kern w:val="1"/>
          <w:sz w:val="24"/>
          <w:szCs w:val="24"/>
          <w:vertAlign w:val="subscript"/>
          <w:lang w:eastAsia="zh-cn"/>
        </w:rPr>
        <w:t xml:space="preserve">ф </w:t>
      </w:r>
      <w:r>
        <w:rPr>
          <w:rFonts w:ascii="Times New Roman" w:hAnsi="Times New Roman"/>
          <w:kern w:val="1"/>
          <w:sz w:val="24"/>
          <w:szCs w:val="24"/>
          <w:lang w:eastAsia="zh-cn"/>
        </w:rPr>
        <w:t xml:space="preserve">= 10 мкФ, сопротивление изоляции фаз относительно земли </w:t>
      </w:r>
      <w:r>
        <w:rPr>
          <w:rFonts w:ascii="Times New Roman" w:hAnsi="Times New Roman"/>
          <w:i/>
          <w:color w:val="000000"/>
          <w:kern w:val="1"/>
          <w:sz w:val="24"/>
          <w:szCs w:val="24"/>
          <w:lang w:eastAsia="zh-cn"/>
        </w:rPr>
        <w:t>R</w:t>
      </w:r>
      <w:r>
        <w:rPr>
          <w:rFonts w:ascii="Times New Roman" w:hAnsi="Times New Roman"/>
          <w:kern w:val="1"/>
          <w:sz w:val="24"/>
          <w:szCs w:val="24"/>
          <w:vertAlign w:val="subscript"/>
          <w:lang w:eastAsia="zh-cn"/>
        </w:rPr>
        <w:t xml:space="preserve">ф </w:t>
      </w:r>
      <w:r>
        <w:rPr>
          <w:rFonts w:ascii="Times New Roman" w:hAnsi="Times New Roman"/>
          <w:kern w:val="1"/>
          <w:sz w:val="24"/>
          <w:szCs w:val="24"/>
          <w:lang w:eastAsia="zh-cn"/>
        </w:rPr>
        <w:t xml:space="preserve">= 0,1 МОм, </w:t>
      </w:r>
      <w:r>
        <w:rPr>
          <w:rFonts w:ascii="Times New Roman" w:hAnsi="Times New Roman"/>
          <w:i/>
          <w:kern w:val="1"/>
          <w:sz w:val="24"/>
          <w:szCs w:val="24"/>
          <w:lang w:eastAsia="zh-cn"/>
        </w:rPr>
        <w:t>R</w:t>
      </w:r>
      <w:r>
        <w:rPr>
          <w:rFonts w:ascii="Times New Roman" w:hAnsi="Times New Roman"/>
          <w:kern w:val="1"/>
          <w:sz w:val="24"/>
          <w:szCs w:val="24"/>
          <w:vertAlign w:val="subscript"/>
          <w:lang w:eastAsia="zh-cn"/>
        </w:rPr>
        <w:t xml:space="preserve">доп </w:t>
      </w:r>
      <w:r>
        <w:rPr>
          <w:rFonts w:ascii="Times New Roman" w:hAnsi="Times New Roman"/>
          <w:kern w:val="1"/>
          <w:sz w:val="24"/>
          <w:szCs w:val="24"/>
          <w:lang w:eastAsia="zh-cn"/>
        </w:rPr>
        <w:t xml:space="preserve">= 2 кОм, </w:t>
      </w:r>
      <w:r>
        <w:rPr>
          <w:rFonts w:ascii="Times New Roman" w:hAnsi="Times New Roman"/>
          <w:i/>
          <w:kern w:val="1"/>
          <w:sz w:val="24"/>
          <w:szCs w:val="24"/>
          <w:lang w:eastAsia="zh-cn"/>
        </w:rPr>
        <w:t>R</w:t>
      </w:r>
      <w:r>
        <w:rPr>
          <w:rFonts w:ascii="Times New Roman" w:hAnsi="Times New Roman"/>
          <w:i/>
          <w:kern w:val="1"/>
          <w:sz w:val="24"/>
          <w:szCs w:val="24"/>
          <w:vertAlign w:val="subscript"/>
          <w:lang w:eastAsia="zh-cn"/>
        </w:rPr>
        <w:t xml:space="preserve">h </w:t>
      </w:r>
      <w:r>
        <w:rPr>
          <w:rFonts w:ascii="Times New Roman" w:hAnsi="Times New Roman"/>
          <w:kern w:val="1"/>
          <w:sz w:val="24"/>
          <w:szCs w:val="24"/>
          <w:lang w:eastAsia="zh-cn"/>
        </w:rPr>
        <w:t xml:space="preserve">= 1 кОм. </w:t>
      </w:r>
    </w:p>
    <w:p>
      <w:pPr>
        <w:ind w:firstLine="720"/>
        <w:spacing w:line="24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/>
          <w:kern w:val="1"/>
          <w:sz w:val="24"/>
          <w:szCs w:val="24"/>
          <w:lang w:eastAsia="zh-cn"/>
        </w:rPr>
      </w:pPr>
      <w:r>
        <w:rPr>
          <w:rFonts w:ascii="Times New Roman" w:hAnsi="Times New Roman"/>
          <w:kern w:val="1"/>
          <w:sz w:val="24"/>
          <w:szCs w:val="24"/>
          <w:lang w:eastAsia="zh-cn"/>
        </w:rPr>
        <w:t xml:space="preserve">Обеспечит ли защиту человека в этой ситуации устройство защитного отключения  с уставкой по дифференциальному току 10 мА и  временем срабатывания  0,2 с? </w:t>
      </w:r>
    </w:p>
    <w:p>
      <w:pPr>
        <w:ind w:firstLine="720"/>
        <w:spacing w:line="24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Задача №2</w:t>
      </w:r>
    </w:p>
    <w:p>
      <w:pPr>
        <w:ind w:right="-1" w:firstLine="709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Как долго времени человек может находиться под воздействием электромагнитного поля микроволновой печи СВЧ-диапазона (например, 2,45 ГГц), работая в производственных условиях, если плотность потока энергии (ППЭ) в месте воздействия составляет 2 Вт/м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>?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Задача №3</w:t>
      </w:r>
    </w:p>
    <w:p>
      <w:pPr>
        <w:pStyle w:val="para2"/>
        <w:ind w:right="0" w:firstLine="70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kern w:val="1"/>
          <w:szCs w:val="24"/>
          <w:lang w:eastAsia="zh-cn"/>
        </w:rPr>
      </w:pPr>
      <w:r>
        <w:rPr>
          <w:kern w:val="1"/>
          <w:szCs w:val="24"/>
          <w:lang w:eastAsia="zh-cn"/>
        </w:rPr>
        <w:t>Определите необходимое количество светильников для учебной аудитории университета. Для освещения предполагается использовать четырехламповые светильники с люминесцентными трубчатыми лампами мощностью 36 Вт со светоотдачей 60 лм/Вт.</w:t>
      </w:r>
    </w:p>
    <w:p>
      <w:pPr>
        <w:pStyle w:val="para2"/>
        <w:ind w:right="0" w:firstLine="70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kern w:val="1"/>
          <w:szCs w:val="24"/>
          <w:lang w:eastAsia="zh-cn"/>
        </w:rPr>
      </w:pPr>
      <w:r>
        <w:rPr>
          <w:kern w:val="1"/>
          <w:szCs w:val="24"/>
          <w:lang w:eastAsia="zh-cn"/>
        </w:rPr>
        <w:t>Помещение имеет размеры 6х4 м</w:t>
      </w:r>
      <w:r>
        <w:rPr>
          <w:kern w:val="1"/>
          <w:szCs w:val="24"/>
          <w:vertAlign w:val="superscript"/>
          <w:lang w:eastAsia="zh-cn"/>
        </w:rPr>
        <w:t>2</w:t>
      </w:r>
      <w:r>
        <w:rPr>
          <w:kern w:val="1"/>
          <w:szCs w:val="24"/>
          <w:lang w:eastAsia="zh-cn"/>
        </w:rPr>
        <w:t>. Высота помещения составляет 3,2 м. Стены и потолок имеют коэффициенты отражения светового потока 0,8, а пол – 0,4.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/>
          <w:kern w:val="1"/>
          <w:sz w:val="20"/>
          <w:szCs w:val="20"/>
          <w:lang w:eastAsia="zh-cn" w:bidi="ru-ru"/>
        </w:rPr>
      </w:pPr>
      <w:r>
        <w:rPr>
          <w:rFonts w:ascii="Times New Roman" w:hAnsi="Times New Roman" w:eastAsia="SimSun"/>
          <w:kern w:val="1"/>
          <w:sz w:val="20"/>
          <w:szCs w:val="20"/>
          <w:lang w:eastAsia="zh-cn" w:bidi="ru-ru"/>
        </w:rPr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Задача №4</w:t>
      </w:r>
    </w:p>
    <w:p>
      <w:pPr>
        <w:ind w:firstLine="708"/>
        <w:spacing w:line="240" w:lineRule="auto"/>
        <w:rPr>
          <w:rFonts w:ascii="Times New Roman" w:hAnsi="Times New Roman"/>
          <w:kern w:val="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Постройте частотную характеристику звукоизоляции сплошной бетонной перегородки толщиной 0,12 м. </w:t>
      </w:r>
      <w:r>
        <w:rPr>
          <w:rFonts w:ascii="Times New Roman" w:hAnsi="Times New Roman"/>
          <w:kern w:val="1"/>
          <w:sz w:val="24"/>
          <w:szCs w:val="24"/>
        </w:rPr>
        <w:t>Воспользуйтесь СП 23-103-2003.</w:t>
      </w:r>
      <w:r>
        <w:rPr>
          <w:rFonts w:ascii="Times New Roman" w:hAnsi="Times New Roman"/>
          <w:kern w:val="1"/>
          <w:sz w:val="24"/>
          <w:szCs w:val="24"/>
        </w:rPr>
      </w:r>
    </w:p>
    <w:p>
      <w:pPr>
        <w:spacing w:line="240" w:lineRule="auto"/>
        <w:jc w:val="both"/>
        <w:tabs defTabSz="720">
          <w:tab w:val="left" w:pos="720" w:leader="none"/>
          <w:tab w:val="left" w:pos="1176" w:leader="none"/>
          <w:tab w:val="left" w:pos="972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kern w:val="1"/>
          <w:sz w:val="24"/>
          <w:szCs w:val="24"/>
        </w:rPr>
      </w:pPr>
      <w:r>
        <w:rPr>
          <w:rFonts w:ascii="Times New Roman" w:hAnsi="Times New Roman"/>
          <w:kern w:val="1"/>
          <w:sz w:val="24"/>
          <w:szCs w:val="24"/>
        </w:rPr>
      </w:r>
    </w:p>
    <w:p>
      <w:pPr>
        <w:ind w:firstLine="708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Задача №5</w:t>
      </w:r>
    </w:p>
    <w:p>
      <w:pPr>
        <w:spacing w:line="240" w:lineRule="auto"/>
        <w:tabs defTabSz="708">
          <w:tab w:val="left" w:pos="720" w:leader="none"/>
          <w:tab w:val="left" w:pos="1176" w:leader="none"/>
          <w:tab w:val="left" w:pos="9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Определите класс условий труда, если шум на рабочем месте превышает нормативные требования по эквивалентному уровню звука на 6 дБ</w:t>
      </w:r>
      <w:r>
        <w:rPr>
          <w:rFonts w:ascii="Times New Roman" w:hAnsi="Times New Roman"/>
          <w:i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, а освещённость составляет 80 % от нормируемой освещённости. Остальные факторы находятся в пределах установленных нормативов.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Задача №6</w:t>
      </w:r>
    </w:p>
    <w:p>
      <w:pPr>
        <w:ind w:firstLine="708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Предложите вариант проекта помещения, минимально необходимого для размещения десяти рабочих мест с ПЭВМ с ЖК-мониторами. Проект должен соответствовать требованиям СанПиН. Не забудьте  предусмотреть окна и двери, указать на эскизе расположения рабочих мест размеры помещения.</w:t>
        <w:br w:type="textWrapping"/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Задача №7</w:t>
      </w:r>
    </w:p>
    <w:p>
      <w:pPr>
        <w:spacing w:line="240" w:lineRule="auto"/>
        <w:jc w:val="both"/>
        <w:tabs defTabSz="708">
          <w:tab w:val="left" w:pos="720" w:leader="none"/>
          <w:tab w:val="left" w:pos="1176" w:leader="none"/>
          <w:tab w:val="left" w:pos="9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Определите максимальную массу деревянной мебели, которая может храниться на складе,  имеющем категорию по пожарной опасности В2?  Теплота сгорания древесины – до 19 МДж/кг.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Задача №8</w:t>
      </w:r>
    </w:p>
    <w:p>
      <w:pPr>
        <w:ind w:firstLine="708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морском курорте  </w:t>
      </w:r>
      <w:r>
        <w:rPr>
          <w:rFonts w:ascii="Times New Roman" w:hAnsi="Times New Roman"/>
          <w:color w:val="000000"/>
          <w:sz w:val="24"/>
          <w:szCs w:val="24"/>
        </w:rPr>
        <w:t>Гуарапари в Бразилии н</w:t>
      </w:r>
      <w:r>
        <w:rPr>
          <w:rFonts w:ascii="Times New Roman" w:hAnsi="Times New Roman"/>
          <w:sz w:val="24"/>
          <w:szCs w:val="24"/>
        </w:rPr>
        <w:t xml:space="preserve">а отдельных участках его пляжей зарегистрирован аномально высокий  уровень радиации 175 </w:t>
      </w:r>
      <w:r>
        <w:rPr>
          <w:rFonts w:ascii="Times New Roman" w:hAnsi="Times New Roman"/>
          <w:color w:val="000000"/>
          <w:sz w:val="24"/>
          <w:szCs w:val="24"/>
        </w:rPr>
        <w:t>миллизивертов</w:t>
      </w:r>
      <w:r>
        <w:rPr>
          <w:rFonts w:ascii="Times New Roman" w:hAnsi="Times New Roman"/>
          <w:sz w:val="24"/>
          <w:szCs w:val="24"/>
        </w:rPr>
        <w:t xml:space="preserve"> в год из-за песка, богатого торием.  Какая  продолжительность отдыха на этом курорте может считаться практически безвредной?  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onsolas">
    <w:panose1 w:val="020B0609020204030204"/>
    <w:charset w:val="cc"/>
    <w:family w:val="modern"/>
    <w:pitch w:val="default"/>
  </w:font>
  <w:font w:name="Cambria">
    <w:panose1 w:val="02040503050406030204"/>
    <w:charset w:val="cc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35"/>
      <w:tmLastPosIdx w:val="128"/>
    </w:tmLastPosCaret>
    <w:tmLastPosAnchor>
      <w:tmLastPosPgfIdx w:val="0"/>
      <w:tmLastPosIdx w:val="0"/>
    </w:tmLastPosAnchor>
    <w:tmLastPosTblRect w:left="0" w:top="0" w:right="0" w:bottom="0"/>
  </w:tmLastPos>
  <w:tmAppRevision w:date="1676114177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Основной текст (9)1"/>
    <w:qFormat/>
    <w:basedOn w:val="para0"/>
    <w:pPr>
      <w:spacing w:after="0" w:line="240" w:lineRule="exact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rFonts w:ascii="Consolas" w:hAnsi="Consolas" w:cs="Consolas"/>
      <w:sz w:val="17"/>
      <w:szCs w:val="17"/>
    </w:rPr>
  </w:style>
  <w:style w:type="paragraph" w:styleId="para2">
    <w:name w:val="Body Text"/>
    <w:qFormat/>
    <w:basedOn w:val="para0"/>
    <w:pPr>
      <w:ind w:right="-1333"/>
      <w:spacing w:after="0" w:line="240" w:lineRule="auto"/>
      <w:jc w:val="both"/>
    </w:pPr>
    <w:rPr>
      <w:rFonts w:ascii="Times New Roman" w:hAnsi="Times New Roman" w:eastAsia="Times New Roman"/>
      <w:sz w:val="24"/>
      <w:szCs w:val="20"/>
    </w:rPr>
  </w:style>
  <w:style w:type="character" w:styleId="char0" w:default="1">
    <w:name w:val="Default Paragraph Font"/>
  </w:style>
  <w:style w:type="character" w:styleId="char1" w:customStyle="1">
    <w:name w:val="Основной текст (9)_"/>
    <w:rPr>
      <w:rFonts w:ascii="Consolas" w:hAnsi="Consolas" w:cs="Consolas"/>
      <w:sz w:val="17"/>
      <w:szCs w:val="17"/>
      <w:shd w:val="clear" w:fill="ffffff"/>
    </w:rPr>
  </w:style>
  <w:style w:type="character" w:styleId="char2" w:customStyle="1">
    <w:name w:val="Основной текст Знак"/>
    <w:basedOn w:val="char0"/>
    <w:rPr>
      <w:rFonts w:ascii="Times New Roman" w:hAnsi="Times New Roman" w:eastAsia="Times New Roman" w:cs="Times New Roman"/>
      <w:sz w:val="24"/>
      <w:szCs w:val="20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Основной текст (9)1"/>
    <w:qFormat/>
    <w:basedOn w:val="para0"/>
    <w:pPr>
      <w:spacing w:after="0" w:line="240" w:lineRule="exact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rFonts w:ascii="Consolas" w:hAnsi="Consolas" w:cs="Consolas"/>
      <w:sz w:val="17"/>
      <w:szCs w:val="17"/>
    </w:rPr>
  </w:style>
  <w:style w:type="paragraph" w:styleId="para2">
    <w:name w:val="Body Text"/>
    <w:qFormat/>
    <w:basedOn w:val="para0"/>
    <w:pPr>
      <w:ind w:right="-1333"/>
      <w:spacing w:after="0" w:line="240" w:lineRule="auto"/>
      <w:jc w:val="both"/>
    </w:pPr>
    <w:rPr>
      <w:rFonts w:ascii="Times New Roman" w:hAnsi="Times New Roman" w:eastAsia="Times New Roman"/>
      <w:sz w:val="24"/>
      <w:szCs w:val="20"/>
    </w:rPr>
  </w:style>
  <w:style w:type="character" w:styleId="char0" w:default="1">
    <w:name w:val="Default Paragraph Font"/>
  </w:style>
  <w:style w:type="character" w:styleId="char1" w:customStyle="1">
    <w:name w:val="Основной текст (9)_"/>
    <w:rPr>
      <w:rFonts w:ascii="Consolas" w:hAnsi="Consolas" w:cs="Consolas"/>
      <w:sz w:val="17"/>
      <w:szCs w:val="17"/>
      <w:shd w:val="clear" w:fill="ffffff"/>
    </w:rPr>
  </w:style>
  <w:style w:type="character" w:styleId="char2" w:customStyle="1">
    <w:name w:val="Основной текст Знак"/>
    <w:basedOn w:val="char0"/>
    <w:rPr>
      <w:rFonts w:ascii="Times New Roman" w:hAnsi="Times New Roman" w:eastAsia="Times New Roman" w:cs="Times New Roman"/>
      <w:sz w:val="24"/>
      <w:szCs w:val="20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</dc:creator>
  <cp:keywords/>
  <dc:description/>
  <cp:lastModifiedBy/>
  <cp:revision>6</cp:revision>
  <dcterms:created xsi:type="dcterms:W3CDTF">2017-02-17T11:22:00Z</dcterms:created>
  <dcterms:modified xsi:type="dcterms:W3CDTF">2023-02-11T11:16:17Z</dcterms:modified>
</cp:coreProperties>
</file>