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12.png" ContentType="image/png"/>
  <Override PartName="/word/media/image3.png" ContentType="image/png"/>
  <Override PartName="/word/media/image35.jpeg" ContentType="image/jpeg"/>
  <Override PartName="/word/media/image18.png" ContentType="image/png"/>
  <Override PartName="/word/media/image20.png" ContentType="image/png"/>
  <Override PartName="/word/media/image9.png" ContentType="image/png"/>
  <Override PartName="/word/media/image30.png" ContentType="image/png"/>
  <Override PartName="/word/media/image31.png" ContentType="image/png"/>
  <Override PartName="/word/media/image4.png" ContentType="image/png"/>
  <Override PartName="/word/media/image13.png" ContentType="image/png"/>
  <Override PartName="/word/media/image32.png" ContentType="image/png"/>
  <Override PartName="/word/media/image33.jpeg" ContentType="image/jpeg"/>
  <Override PartName="/word/media/image34.jpeg" ContentType="image/jpeg"/>
  <Override PartName="/word/media/image8.png" ContentType="image/png"/>
  <Override PartName="/word/media/image17.png" ContentType="image/png"/>
  <Override PartName="/word/media/image11.png" ContentType="image/png"/>
  <Override PartName="/word/media/image2.png" ContentType="image/png"/>
  <Override PartName="/word/media/image7.png" ContentType="image/png"/>
  <Override PartName="/word/media/image16.png" ContentType="image/png"/>
  <Override PartName="/word/media/image5.png" ContentType="image/png"/>
  <Override PartName="/word/media/image14.png" ContentType="image/png"/>
  <Override PartName="/word/media/image6.png" ContentType="image/png"/>
  <Override PartName="/word/media/image15.png" ContentType="image/png"/>
  <Override PartName="/word/media/image36.jpeg" ContentType="image/jpeg"/>
  <Override PartName="/word/media/image22.png" ContentType="image/png"/>
  <Override PartName="/word/media/image1.jpeg" ContentType="image/jpeg"/>
  <Override PartName="/word/media/image10.png" ContentType="image/png"/>
  <Override PartName="/word/media/image19.png" ContentType="image/png"/>
  <Override PartName="/word/media/image21.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Times New Roman" w:hAnsi="Times New Roman" w:cs="Times New Roman"/>
          <w:b/>
          <w:bCs/>
          <w:sz w:val="26"/>
          <w:szCs w:val="26"/>
        </w:rPr>
      </w:pPr>
      <w:r>
        <w:rPr>
          <w:rFonts w:cs="Times New Roman" w:ascii="Times New Roman" w:hAnsi="Times New Roman"/>
          <w:b/>
          <w:bCs/>
          <w:sz w:val="26"/>
          <w:szCs w:val="26"/>
        </w:rPr>
        <w:t xml:space="preserve">«Санкт-Петербургский государственный электротехнический университет </w:t>
      </w:r>
    </w:p>
    <w:p>
      <w:pPr>
        <w:pStyle w:val="Normal"/>
        <w:jc w:val="center"/>
        <w:rPr>
          <w:rFonts w:ascii="Times New Roman" w:hAnsi="Times New Roman" w:cs="Times New Roman"/>
          <w:b/>
          <w:bCs/>
          <w:sz w:val="26"/>
          <w:szCs w:val="26"/>
        </w:rPr>
      </w:pPr>
      <w:r>
        <w:rPr>
          <w:rFonts w:cs="Times New Roman" w:ascii="Times New Roman" w:hAnsi="Times New Roman"/>
          <w:b/>
          <w:bCs/>
          <w:sz w:val="26"/>
          <w:szCs w:val="26"/>
        </w:rPr>
        <w:t>«ЛЭТИ» им. В.И.Ульянова (Ленина)»</w:t>
      </w:r>
    </w:p>
    <w:p>
      <w:pPr>
        <w:pStyle w:val="Normal"/>
        <w:jc w:val="center"/>
        <w:rPr>
          <w:rFonts w:ascii="Times New Roman" w:hAnsi="Times New Roman" w:cs="Times New Roman"/>
          <w:b/>
          <w:bCs/>
          <w:sz w:val="26"/>
          <w:szCs w:val="26"/>
        </w:rPr>
      </w:pPr>
      <w:r>
        <w:rPr>
          <w:rFonts w:cs="Times New Roman" w:ascii="Times New Roman" w:hAnsi="Times New Roman"/>
          <w:b/>
          <w:bCs/>
          <w:sz w:val="26"/>
          <w:szCs w:val="26"/>
        </w:rPr>
        <w:t>(СПбГЭТУ «ЛЭТИ»)</w:t>
      </w:r>
    </w:p>
    <w:p>
      <w:pPr>
        <w:pStyle w:val="Normal"/>
        <w:spacing w:lineRule="auto" w:line="336"/>
        <w:jc w:val="center"/>
        <w:rPr>
          <w:rFonts w:ascii="Times New Roman" w:hAnsi="Times New Roman" w:cs="Times New Roman"/>
          <w:b/>
          <w:bCs/>
          <w:caps/>
          <w:sz w:val="28"/>
          <w:szCs w:val="28"/>
        </w:rPr>
      </w:pPr>
      <w:r>
        <w:rPr>
          <w:rFonts w:cs="Times New Roman" w:ascii="Times New Roman" w:hAnsi="Times New Roman"/>
          <w:b/>
          <w:bCs/>
          <w:caps/>
          <w:sz w:val="28"/>
          <w:szCs w:val="28"/>
        </w:rPr>
      </w:r>
    </w:p>
    <w:tbl>
      <w:tblPr>
        <w:tblW w:w="5000" w:type="pct"/>
        <w:jc w:val="left"/>
        <w:tblInd w:w="-108" w:type="dxa"/>
        <w:tblLayout w:type="fixed"/>
        <w:tblCellMar>
          <w:top w:w="0" w:type="dxa"/>
          <w:left w:w="108" w:type="dxa"/>
          <w:bottom w:w="0" w:type="dxa"/>
          <w:right w:w="108" w:type="dxa"/>
        </w:tblCellMar>
      </w:tblPr>
      <w:tblGrid>
        <w:gridCol w:w="4067"/>
        <w:gridCol w:w="2630"/>
        <w:gridCol w:w="2658"/>
      </w:tblGrid>
      <w:tr>
        <w:trPr/>
        <w:tc>
          <w:tcPr>
            <w:tcW w:w="4067" w:type="dxa"/>
            <w:tcBorders/>
          </w:tcPr>
          <w:p>
            <w:pPr>
              <w:pStyle w:val="Normal"/>
              <w:spacing w:lineRule="auto" w:line="336"/>
              <w:rPr>
                <w:rFonts w:ascii="Times New Roman" w:hAnsi="Times New Roman" w:cs="Times New Roman"/>
                <w:b/>
                <w:sz w:val="28"/>
                <w:szCs w:val="28"/>
              </w:rPr>
            </w:pPr>
            <w:r>
              <w:rPr>
                <w:rFonts w:cs="Times New Roman" w:ascii="Times New Roman" w:hAnsi="Times New Roman"/>
                <w:b/>
                <w:sz w:val="28"/>
                <w:szCs w:val="28"/>
              </w:rPr>
              <w:t>Направление</w:t>
            </w:r>
          </w:p>
        </w:tc>
        <w:tc>
          <w:tcPr>
            <w:tcW w:w="5288" w:type="dxa"/>
            <w:gridSpan w:val="2"/>
            <w:tcBorders/>
          </w:tcPr>
          <w:p>
            <w:pPr>
              <w:pStyle w:val="Normal"/>
              <w:spacing w:lineRule="auto" w:line="336"/>
              <w:rPr>
                <w:rFonts w:ascii="Times New Roman" w:hAnsi="Times New Roman" w:cs="Times New Roman"/>
              </w:rPr>
            </w:pPr>
            <w:r>
              <w:rPr>
                <w:rFonts w:cs="Times New Roman" w:ascii="Times New Roman" w:hAnsi="Times New Roman"/>
                <w:color w:val="000000"/>
                <w:sz w:val="28"/>
                <w:szCs w:val="28"/>
              </w:rPr>
              <w:t>09</w:t>
            </w:r>
            <w:r>
              <w:rPr>
                <w:rFonts w:cs="Times New Roman" w:ascii="Times New Roman" w:hAnsi="Times New Roman"/>
                <w:color w:val="000000"/>
                <w:sz w:val="28"/>
                <w:szCs w:val="28"/>
              </w:rPr>
              <w:t>.0</w:t>
            </w:r>
            <w:r>
              <w:rPr>
                <w:rFonts w:cs="Times New Roman" w:ascii="Times New Roman" w:hAnsi="Times New Roman"/>
                <w:color w:val="000000"/>
                <w:sz w:val="28"/>
                <w:szCs w:val="28"/>
              </w:rPr>
              <w:t>3</w:t>
            </w:r>
            <w:r>
              <w:rPr>
                <w:rFonts w:cs="Times New Roman" w:ascii="Times New Roman" w:hAnsi="Times New Roman"/>
                <w:color w:val="000000"/>
                <w:sz w:val="28"/>
                <w:szCs w:val="28"/>
              </w:rPr>
              <w:t>.0</w:t>
            </w:r>
            <w:r>
              <w:rPr>
                <w:rFonts w:cs="Times New Roman" w:ascii="Times New Roman" w:hAnsi="Times New Roman"/>
                <w:color w:val="000000"/>
                <w:sz w:val="28"/>
                <w:szCs w:val="28"/>
              </w:rPr>
              <w:t>4</w:t>
            </w:r>
            <w:r>
              <w:rPr>
                <w:rFonts w:cs="Times New Roman" w:ascii="Times New Roman" w:hAnsi="Times New Roman"/>
                <w:color w:val="FF0000"/>
                <w:sz w:val="28"/>
                <w:szCs w:val="28"/>
              </w:rPr>
              <w:t xml:space="preserve"> </w:t>
            </w:r>
            <w:r>
              <w:rPr>
                <w:rFonts w:cs="Times New Roman" w:ascii="Times New Roman" w:hAnsi="Times New Roman"/>
                <w:color w:val="auto"/>
                <w:sz w:val="28"/>
                <w:szCs w:val="28"/>
              </w:rPr>
              <w:t>— Программная инженерия</w:t>
            </w:r>
          </w:p>
        </w:tc>
      </w:tr>
      <w:tr>
        <w:trPr/>
        <w:tc>
          <w:tcPr>
            <w:tcW w:w="4067" w:type="dxa"/>
            <w:tcBorders/>
          </w:tcPr>
          <w:p>
            <w:pPr>
              <w:pStyle w:val="Normal"/>
              <w:spacing w:lineRule="auto" w:line="336"/>
              <w:rPr>
                <w:rFonts w:ascii="Times New Roman" w:hAnsi="Times New Roman" w:cs="Times New Roman"/>
                <w:b/>
                <w:sz w:val="28"/>
                <w:szCs w:val="28"/>
              </w:rPr>
            </w:pPr>
            <w:r>
              <w:rPr>
                <w:rFonts w:cs="Times New Roman" w:ascii="Times New Roman" w:hAnsi="Times New Roman"/>
                <w:b/>
                <w:sz w:val="28"/>
                <w:szCs w:val="28"/>
              </w:rPr>
              <w:t xml:space="preserve">Профиль </w:t>
            </w:r>
          </w:p>
        </w:tc>
        <w:tc>
          <w:tcPr>
            <w:tcW w:w="5288" w:type="dxa"/>
            <w:gridSpan w:val="2"/>
            <w:tcBorders/>
          </w:tcPr>
          <w:p>
            <w:pPr>
              <w:pStyle w:val="Normal"/>
              <w:spacing w:lineRule="auto" w:line="336"/>
              <w:rPr>
                <w:rFonts w:ascii="Times New Roman" w:hAnsi="Times New Roman" w:cs="Times New Roman"/>
              </w:rPr>
            </w:pPr>
            <w:r>
              <w:rPr>
                <w:rFonts w:cs="Times New Roman" w:ascii="Times New Roman" w:hAnsi="Times New Roman"/>
                <w:color w:val="auto"/>
                <w:sz w:val="28"/>
                <w:szCs w:val="28"/>
              </w:rPr>
              <w:t>Программная инженерия</w:t>
            </w:r>
          </w:p>
        </w:tc>
      </w:tr>
      <w:tr>
        <w:trPr/>
        <w:tc>
          <w:tcPr>
            <w:tcW w:w="4067" w:type="dxa"/>
            <w:tcBorders/>
            <w:vAlign w:val="center"/>
          </w:tcPr>
          <w:p>
            <w:pPr>
              <w:pStyle w:val="Normal"/>
              <w:spacing w:lineRule="auto" w:line="336"/>
              <w:rPr>
                <w:rFonts w:ascii="Times New Roman" w:hAnsi="Times New Roman" w:cs="Times New Roman"/>
                <w:b/>
                <w:sz w:val="28"/>
                <w:szCs w:val="28"/>
              </w:rPr>
            </w:pPr>
            <w:r>
              <w:rPr>
                <w:rFonts w:cs="Times New Roman" w:ascii="Times New Roman" w:hAnsi="Times New Roman"/>
                <w:b/>
                <w:sz w:val="28"/>
                <w:szCs w:val="28"/>
              </w:rPr>
              <w:t>Факультет</w:t>
            </w:r>
          </w:p>
        </w:tc>
        <w:tc>
          <w:tcPr>
            <w:tcW w:w="5288" w:type="dxa"/>
            <w:gridSpan w:val="2"/>
            <w:tcBorders/>
            <w:vAlign w:val="center"/>
          </w:tcPr>
          <w:p>
            <w:pPr>
              <w:pStyle w:val="Normal"/>
              <w:spacing w:lineRule="auto" w:line="336"/>
              <w:rPr>
                <w:rFonts w:ascii="Times New Roman" w:hAnsi="Times New Roman" w:cs="Times New Roman"/>
                <w:color w:val="000000"/>
                <w:sz w:val="28"/>
                <w:szCs w:val="28"/>
              </w:rPr>
            </w:pPr>
            <w:r>
              <w:rPr>
                <w:rFonts w:cs="Times New Roman" w:ascii="Times New Roman" w:hAnsi="Times New Roman"/>
                <w:color w:val="000000"/>
                <w:sz w:val="28"/>
                <w:szCs w:val="28"/>
              </w:rPr>
              <w:t>КТИ</w:t>
            </w:r>
          </w:p>
        </w:tc>
      </w:tr>
      <w:tr>
        <w:trPr/>
        <w:tc>
          <w:tcPr>
            <w:tcW w:w="4067" w:type="dxa"/>
            <w:tcBorders/>
            <w:vAlign w:val="center"/>
          </w:tcPr>
          <w:p>
            <w:pPr>
              <w:pStyle w:val="Normal"/>
              <w:spacing w:lineRule="auto" w:line="336"/>
              <w:rPr>
                <w:rFonts w:ascii="Times New Roman" w:hAnsi="Times New Roman" w:cs="Times New Roman"/>
                <w:b/>
                <w:sz w:val="28"/>
                <w:szCs w:val="28"/>
              </w:rPr>
            </w:pPr>
            <w:r>
              <w:rPr>
                <w:rFonts w:cs="Times New Roman" w:ascii="Times New Roman" w:hAnsi="Times New Roman"/>
                <w:b/>
                <w:sz w:val="28"/>
                <w:szCs w:val="28"/>
              </w:rPr>
              <w:t>Кафедра</w:t>
            </w:r>
          </w:p>
        </w:tc>
        <w:tc>
          <w:tcPr>
            <w:tcW w:w="5288" w:type="dxa"/>
            <w:gridSpan w:val="2"/>
            <w:tcBorders/>
            <w:vAlign w:val="center"/>
          </w:tcPr>
          <w:p>
            <w:pPr>
              <w:pStyle w:val="Normal"/>
              <w:spacing w:lineRule="auto" w:line="336"/>
              <w:rPr>
                <w:rFonts w:ascii="Times New Roman" w:hAnsi="Times New Roman" w:cs="Times New Roman"/>
                <w:color w:val="000000"/>
                <w:sz w:val="28"/>
                <w:szCs w:val="28"/>
              </w:rPr>
            </w:pPr>
            <w:r>
              <w:rPr>
                <w:rFonts w:cs="Times New Roman" w:ascii="Times New Roman" w:hAnsi="Times New Roman"/>
                <w:color w:val="000000"/>
                <w:sz w:val="28"/>
                <w:szCs w:val="28"/>
              </w:rPr>
              <w:t>МОЭВМ</w:t>
            </w:r>
          </w:p>
        </w:tc>
      </w:tr>
      <w:tr>
        <w:trPr>
          <w:trHeight w:val="737" w:hRule="atLeast"/>
        </w:trPr>
        <w:tc>
          <w:tcPr>
            <w:tcW w:w="4067" w:type="dxa"/>
            <w:tcBorders/>
            <w:vAlign w:val="bottom"/>
          </w:tcPr>
          <w:p>
            <w:pPr>
              <w:pStyle w:val="Normal"/>
              <w:spacing w:lineRule="auto" w:line="336"/>
              <w:rPr>
                <w:rFonts w:ascii="Times New Roman" w:hAnsi="Times New Roman" w:cs="Times New Roman"/>
                <w:i/>
                <w:i/>
                <w:sz w:val="28"/>
                <w:szCs w:val="28"/>
              </w:rPr>
            </w:pPr>
            <w:r>
              <w:rPr>
                <w:rFonts w:cs="Times New Roman" w:ascii="Times New Roman" w:hAnsi="Times New Roman"/>
                <w:i/>
                <w:sz w:val="28"/>
                <w:szCs w:val="28"/>
              </w:rPr>
              <w:t>К защите допустить</w:t>
            </w:r>
          </w:p>
        </w:tc>
        <w:tc>
          <w:tcPr>
            <w:tcW w:w="5288" w:type="dxa"/>
            <w:gridSpan w:val="2"/>
            <w:tcBorders/>
            <w:vAlign w:val="bottom"/>
          </w:tcPr>
          <w:p>
            <w:pPr>
              <w:pStyle w:val="Normal"/>
              <w:snapToGrid w:val="false"/>
              <w:spacing w:lineRule="auto" w:line="336"/>
              <w:rPr>
                <w:rFonts w:ascii="Times New Roman" w:hAnsi="Times New Roman" w:cs="Times New Roman"/>
                <w:i/>
                <w:i/>
                <w:sz w:val="28"/>
                <w:szCs w:val="28"/>
              </w:rPr>
            </w:pPr>
            <w:r>
              <w:rPr>
                <w:rFonts w:cs="Times New Roman" w:ascii="Times New Roman" w:hAnsi="Times New Roman"/>
                <w:i/>
                <w:sz w:val="28"/>
                <w:szCs w:val="28"/>
              </w:rPr>
            </w:r>
          </w:p>
        </w:tc>
      </w:tr>
      <w:tr>
        <w:trPr/>
        <w:tc>
          <w:tcPr>
            <w:tcW w:w="4067" w:type="dxa"/>
            <w:tcBorders/>
            <w:vAlign w:val="center"/>
          </w:tcPr>
          <w:p>
            <w:pPr>
              <w:pStyle w:val="Normal"/>
              <w:spacing w:lineRule="auto" w:line="336"/>
              <w:rPr>
                <w:rFonts w:ascii="Times New Roman" w:hAnsi="Times New Roman" w:cs="Times New Roman"/>
                <w:i/>
                <w:i/>
                <w:sz w:val="28"/>
                <w:szCs w:val="28"/>
              </w:rPr>
            </w:pPr>
            <w:r>
              <w:rPr>
                <w:rFonts w:cs="Times New Roman" w:ascii="Times New Roman" w:hAnsi="Times New Roman"/>
                <w:sz w:val="28"/>
                <w:szCs w:val="28"/>
              </w:rPr>
              <w:t>Зав. кафедрой</w:t>
            </w:r>
          </w:p>
        </w:tc>
        <w:tc>
          <w:tcPr>
            <w:tcW w:w="2630" w:type="dxa"/>
            <w:tcBorders/>
            <w:vAlign w:val="center"/>
          </w:tcPr>
          <w:p>
            <w:pPr>
              <w:pStyle w:val="Normal"/>
              <w:snapToGrid w:val="false"/>
              <w:spacing w:lineRule="auto" w:line="336"/>
              <w:rPr>
                <w:rFonts w:ascii="Times New Roman" w:hAnsi="Times New Roman" w:cs="Times New Roman"/>
                <w:i/>
                <w:i/>
                <w:sz w:val="28"/>
                <w:szCs w:val="28"/>
              </w:rPr>
            </w:pPr>
            <w:r>
              <w:rPr>
                <w:rFonts w:cs="Times New Roman" w:ascii="Times New Roman" w:hAnsi="Times New Roman"/>
                <w:i/>
                <w:sz w:val="28"/>
                <w:szCs w:val="28"/>
              </w:rPr>
            </w:r>
          </w:p>
        </w:tc>
        <w:tc>
          <w:tcPr>
            <w:tcW w:w="2658" w:type="dxa"/>
            <w:tcBorders/>
            <w:vAlign w:val="center"/>
          </w:tcPr>
          <w:p>
            <w:pPr>
              <w:pStyle w:val="Normal"/>
              <w:spacing w:lineRule="auto" w:line="336"/>
              <w:rPr>
                <w:rFonts w:ascii="Times New Roman" w:hAnsi="Times New Roman" w:cs="Times New Roman"/>
                <w:color w:val="000000"/>
                <w:sz w:val="28"/>
                <w:szCs w:val="28"/>
              </w:rPr>
            </w:pPr>
            <w:r>
              <w:rPr>
                <w:rFonts w:cs="Times New Roman" w:ascii="Times New Roman" w:hAnsi="Times New Roman"/>
                <w:color w:val="000000"/>
                <w:sz w:val="28"/>
                <w:szCs w:val="28"/>
              </w:rPr>
              <w:t>А.А. Лисс</w:t>
            </w:r>
          </w:p>
        </w:tc>
      </w:tr>
    </w:tbl>
    <w:p>
      <w:pPr>
        <w:pStyle w:val="Normal"/>
        <w:spacing w:lineRule="auto" w:line="336"/>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36"/>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36"/>
        <w:jc w:val="center"/>
        <w:rPr>
          <w:rFonts w:ascii="Times New Roman" w:hAnsi="Times New Roman" w:cs="Times New Roman"/>
        </w:rPr>
      </w:pPr>
      <w:r>
        <w:rPr>
          <w:rStyle w:val="BookTitle"/>
          <w:rFonts w:cs="Times New Roman" w:ascii="Times New Roman" w:hAnsi="Times New Roman"/>
          <w:caps/>
          <w:sz w:val="36"/>
          <w:szCs w:val="28"/>
        </w:rPr>
        <w:t>ВЫПУСКНАЯ КВАЛИФИКАЦИОННАЯ РАБОТА</w:t>
      </w:r>
    </w:p>
    <w:p>
      <w:pPr>
        <w:pStyle w:val="Normal"/>
        <w:spacing w:lineRule="auto" w:line="336"/>
        <w:jc w:val="center"/>
        <w:rPr>
          <w:rFonts w:ascii="Times New Roman" w:hAnsi="Times New Roman" w:cs="Times New Roman"/>
          <w:caps/>
          <w:color w:val="FF0000"/>
          <w:sz w:val="36"/>
          <w:szCs w:val="28"/>
        </w:rPr>
      </w:pPr>
      <w:r>
        <w:rPr>
          <w:rStyle w:val="BookTitle"/>
          <w:rFonts w:cs="Times New Roman" w:ascii="Times New Roman" w:hAnsi="Times New Roman"/>
          <w:caps/>
          <w:sz w:val="36"/>
          <w:szCs w:val="28"/>
        </w:rPr>
        <w:t>БАКАЛАВРА</w:t>
      </w:r>
    </w:p>
    <w:p>
      <w:pPr>
        <w:pStyle w:val="Normal"/>
        <w:spacing w:lineRule="auto" w:line="336"/>
        <w:jc w:val="center"/>
        <w:rPr>
          <w:rFonts w:ascii="Times New Roman" w:hAnsi="Times New Roman" w:cs="Times New Roman"/>
          <w:caps/>
          <w:color w:val="FF0000"/>
          <w:szCs w:val="28"/>
        </w:rPr>
      </w:pPr>
      <w:r>
        <w:rPr>
          <w:rFonts w:cs="Times New Roman" w:ascii="Times New Roman" w:hAnsi="Times New Roman"/>
          <w:caps/>
          <w:color w:val="FF0000"/>
          <w:szCs w:val="28"/>
        </w:rPr>
      </w:r>
    </w:p>
    <w:p>
      <w:pPr>
        <w:pStyle w:val="Normal"/>
        <w:jc w:val="center"/>
        <w:rPr>
          <w:rFonts w:ascii="Times New Roman" w:hAnsi="Times New Roman" w:cs="Times New Roman"/>
          <w:caps w:val="false"/>
          <w:smallCaps w:val="false"/>
          <w:sz w:val="28"/>
          <w:szCs w:val="28"/>
        </w:rPr>
      </w:pPr>
      <w:r>
        <w:rPr>
          <w:rStyle w:val="BookTitle"/>
          <w:rFonts w:cs="Times New Roman" w:ascii="Times New Roman" w:hAnsi="Times New Roman"/>
          <w:caps w:val="false"/>
          <w:smallCaps w:val="false"/>
          <w:sz w:val="28"/>
          <w:szCs w:val="28"/>
        </w:rPr>
        <w:t xml:space="preserve">Тема: </w:t>
      </w:r>
      <w:r>
        <w:rPr>
          <w:rStyle w:val="BookTitle"/>
          <w:rFonts w:cs="Times New Roman" w:ascii="Times New Roman" w:hAnsi="Times New Roman"/>
          <w:caps/>
          <w:color w:val="000000"/>
          <w:sz w:val="28"/>
          <w:szCs w:val="28"/>
        </w:rPr>
        <w:t>Разработка серверной части web-приложения государственной итоговой аттестации вуза</w:t>
      </w:r>
    </w:p>
    <w:p>
      <w:pPr>
        <w:pStyle w:val="Normal"/>
        <w:spacing w:lineRule="auto" w:line="336"/>
        <w:jc w:val="center"/>
        <w:rPr>
          <w:rFonts w:ascii="Times New Roman" w:hAnsi="Times New Roman" w:cs="Times New Roman"/>
          <w:caps w:val="false"/>
          <w:smallCaps w:val="false"/>
          <w:sz w:val="28"/>
          <w:szCs w:val="28"/>
        </w:rPr>
      </w:pPr>
      <w:r>
        <w:rPr>
          <w:rFonts w:cs="Times New Roman" w:ascii="Times New Roman" w:hAnsi="Times New Roman"/>
          <w:caps w:val="false"/>
          <w:smallCaps w:val="false"/>
          <w:sz w:val="28"/>
          <w:szCs w:val="28"/>
        </w:rPr>
      </w:r>
    </w:p>
    <w:p>
      <w:pPr>
        <w:pStyle w:val="Normal"/>
        <w:spacing w:lineRule="auto" w:line="336"/>
        <w:jc w:val="center"/>
        <w:rPr>
          <w:rFonts w:ascii="Times New Roman" w:hAnsi="Times New Roman" w:cs="Times New Roman"/>
          <w:sz w:val="28"/>
          <w:szCs w:val="28"/>
        </w:rPr>
      </w:pPr>
      <w:r>
        <w:rPr>
          <w:rFonts w:cs="Times New Roman" w:ascii="Times New Roman" w:hAnsi="Times New Roman"/>
          <w:sz w:val="28"/>
          <w:szCs w:val="28"/>
        </w:rPr>
      </w:r>
    </w:p>
    <w:tbl>
      <w:tblPr>
        <w:tblW w:w="9644" w:type="dxa"/>
        <w:jc w:val="left"/>
        <w:tblInd w:w="-93" w:type="dxa"/>
        <w:tblLayout w:type="fixed"/>
        <w:tblCellMar>
          <w:top w:w="0" w:type="dxa"/>
          <w:left w:w="108" w:type="dxa"/>
          <w:bottom w:w="0" w:type="dxa"/>
          <w:right w:w="108" w:type="dxa"/>
        </w:tblCellMar>
      </w:tblPr>
      <w:tblGrid>
        <w:gridCol w:w="2070"/>
        <w:gridCol w:w="2130"/>
        <w:gridCol w:w="2550"/>
        <w:gridCol w:w="270"/>
        <w:gridCol w:w="2624"/>
      </w:tblGrid>
      <w:tr>
        <w:trPr>
          <w:trHeight w:val="397" w:hRule="atLeast"/>
        </w:trPr>
        <w:tc>
          <w:tcPr>
            <w:tcW w:w="2070" w:type="dxa"/>
            <w:tcBorders/>
            <w:vAlign w:val="bottom"/>
          </w:tcPr>
          <w:p>
            <w:pPr>
              <w:pStyle w:val="Normal"/>
              <w:rPr>
                <w:rFonts w:ascii="Times New Roman" w:hAnsi="Times New Roman" w:cs="Times New Roman"/>
                <w:sz w:val="28"/>
              </w:rPr>
            </w:pPr>
            <w:r>
              <w:rPr>
                <w:rFonts w:cs="Times New Roman" w:ascii="Times New Roman" w:hAnsi="Times New Roman"/>
                <w:sz w:val="28"/>
              </w:rPr>
              <w:t>Студент</w:t>
            </w:r>
          </w:p>
        </w:tc>
        <w:tc>
          <w:tcPr>
            <w:tcW w:w="2130" w:type="dxa"/>
            <w:tcBorders/>
          </w:tcPr>
          <w:p>
            <w:pPr>
              <w:pStyle w:val="Normal"/>
              <w:snapToGrid w:val="false"/>
              <w:jc w:val="center"/>
              <w:rPr>
                <w:rFonts w:ascii="Times New Roman" w:hAnsi="Times New Roman" w:cs="Times New Roman"/>
                <w:i/>
                <w:i/>
                <w:sz w:val="28"/>
              </w:rPr>
            </w:pPr>
            <w:r>
              <w:rPr>
                <w:rFonts w:cs="Times New Roman" w:ascii="Times New Roman" w:hAnsi="Times New Roman"/>
                <w:i/>
                <w:sz w:val="28"/>
              </w:rPr>
            </w:r>
          </w:p>
        </w:tc>
        <w:tc>
          <w:tcPr>
            <w:tcW w:w="2550" w:type="dxa"/>
            <w:tcBorders>
              <w:bottom w:val="single" w:sz="4" w:space="0" w:color="000000"/>
            </w:tcBorders>
            <w:vAlign w:val="bottom"/>
          </w:tcPr>
          <w:p>
            <w:pPr>
              <w:pStyle w:val="Normal"/>
              <w:snapToGrid w:val="false"/>
              <w:rPr>
                <w:rFonts w:ascii="Times New Roman" w:hAnsi="Times New Roman" w:cs="Times New Roman"/>
                <w:i/>
                <w:i/>
                <w:sz w:val="28"/>
              </w:rPr>
            </w:pPr>
            <w:r>
              <w:rPr>
                <w:rFonts w:cs="Times New Roman" w:ascii="Times New Roman" w:hAnsi="Times New Roman"/>
                <w:i/>
                <w:sz w:val="28"/>
              </w:rPr>
            </w:r>
          </w:p>
        </w:tc>
        <w:tc>
          <w:tcPr>
            <w:tcW w:w="270" w:type="dxa"/>
            <w:tcBorders/>
          </w:tcPr>
          <w:p>
            <w:pPr>
              <w:pStyle w:val="Normal"/>
              <w:snapToGrid w:val="false"/>
              <w:rPr>
                <w:rFonts w:ascii="Times New Roman" w:hAnsi="Times New Roman" w:cs="Times New Roman"/>
                <w:i/>
                <w:i/>
                <w:sz w:val="28"/>
              </w:rPr>
            </w:pPr>
            <w:r>
              <w:rPr>
                <w:rFonts w:cs="Times New Roman" w:ascii="Times New Roman" w:hAnsi="Times New Roman"/>
                <w:i/>
                <w:sz w:val="28"/>
              </w:rPr>
            </w:r>
          </w:p>
        </w:tc>
        <w:tc>
          <w:tcPr>
            <w:tcW w:w="2624" w:type="dxa"/>
            <w:tcBorders/>
            <w:vAlign w:val="bottom"/>
          </w:tcPr>
          <w:p>
            <w:pPr>
              <w:pStyle w:val="Normal"/>
              <w:rPr>
                <w:color w:val="000000"/>
              </w:rPr>
            </w:pPr>
            <w:r>
              <w:rPr>
                <w:rFonts w:cs="Times New Roman" w:ascii="Times New Roman" w:hAnsi="Times New Roman"/>
                <w:color w:val="000000"/>
                <w:sz w:val="28"/>
                <w:szCs w:val="28"/>
              </w:rPr>
              <w:t>А.</w:t>
            </w:r>
            <w:r>
              <w:rPr>
                <w:rFonts w:cs="Times New Roman" w:ascii="Times New Roman" w:hAnsi="Times New Roman"/>
                <w:color w:val="000000"/>
                <w:sz w:val="28"/>
                <w:szCs w:val="28"/>
              </w:rPr>
              <w:t>Е. Козиков</w:t>
            </w:r>
          </w:p>
        </w:tc>
      </w:tr>
      <w:tr>
        <w:trPr>
          <w:trHeight w:val="211" w:hRule="atLeast"/>
        </w:trPr>
        <w:tc>
          <w:tcPr>
            <w:tcW w:w="2070" w:type="dxa"/>
            <w:tcBorders/>
            <w:vAlign w:val="bottom"/>
          </w:tcPr>
          <w:p>
            <w:pPr>
              <w:pStyle w:val="Normal"/>
              <w:snapToGrid w:val="false"/>
              <w:rPr>
                <w:rFonts w:ascii="Times New Roman" w:hAnsi="Times New Roman" w:cs="Times New Roman"/>
                <w:i/>
                <w:i/>
                <w:sz w:val="28"/>
              </w:rPr>
            </w:pPr>
            <w:r>
              <w:rPr>
                <w:rFonts w:cs="Times New Roman" w:ascii="Times New Roman" w:hAnsi="Times New Roman"/>
                <w:i/>
                <w:sz w:val="28"/>
              </w:rPr>
            </w:r>
          </w:p>
        </w:tc>
        <w:tc>
          <w:tcPr>
            <w:tcW w:w="2130" w:type="dxa"/>
            <w:tcBorders/>
          </w:tcPr>
          <w:p>
            <w:pPr>
              <w:pStyle w:val="Normal"/>
              <w:snapToGrid w:val="false"/>
              <w:jc w:val="center"/>
              <w:rPr>
                <w:rFonts w:ascii="Times New Roman" w:hAnsi="Times New Roman" w:cs="Times New Roman"/>
                <w:i/>
                <w:i/>
                <w:sz w:val="28"/>
                <w:vertAlign w:val="superscript"/>
              </w:rPr>
            </w:pPr>
            <w:r>
              <w:rPr>
                <w:rFonts w:cs="Times New Roman" w:ascii="Times New Roman" w:hAnsi="Times New Roman"/>
                <w:i/>
                <w:sz w:val="28"/>
                <w:vertAlign w:val="superscript"/>
              </w:rPr>
            </w:r>
          </w:p>
        </w:tc>
        <w:tc>
          <w:tcPr>
            <w:tcW w:w="2550" w:type="dxa"/>
            <w:tcBorders>
              <w:top w:val="single" w:sz="4" w:space="0" w:color="000000"/>
            </w:tcBorders>
          </w:tcPr>
          <w:p>
            <w:pPr>
              <w:pStyle w:val="Normal"/>
              <w:jc w:val="center"/>
              <w:rPr>
                <w:rFonts w:ascii="Times New Roman" w:hAnsi="Times New Roman" w:cs="Times New Roman"/>
                <w:i/>
                <w:i/>
                <w:sz w:val="28"/>
              </w:rPr>
            </w:pPr>
            <w:r>
              <w:rPr>
                <w:rFonts w:cs="Times New Roman" w:ascii="Times New Roman" w:hAnsi="Times New Roman"/>
                <w:i/>
                <w:sz w:val="16"/>
              </w:rPr>
              <w:t>подпись</w:t>
            </w:r>
          </w:p>
        </w:tc>
        <w:tc>
          <w:tcPr>
            <w:tcW w:w="270" w:type="dxa"/>
            <w:tcBorders/>
          </w:tcPr>
          <w:p>
            <w:pPr>
              <w:pStyle w:val="Normal"/>
              <w:snapToGrid w:val="false"/>
              <w:rPr>
                <w:rFonts w:ascii="Times New Roman" w:hAnsi="Times New Roman" w:cs="Times New Roman"/>
                <w:i/>
                <w:i/>
                <w:sz w:val="28"/>
              </w:rPr>
            </w:pPr>
            <w:r>
              <w:rPr>
                <w:rFonts w:cs="Times New Roman" w:ascii="Times New Roman" w:hAnsi="Times New Roman"/>
                <w:i/>
                <w:sz w:val="28"/>
              </w:rPr>
            </w:r>
          </w:p>
        </w:tc>
        <w:tc>
          <w:tcPr>
            <w:tcW w:w="2624" w:type="dxa"/>
            <w:tcBorders/>
          </w:tcPr>
          <w:p>
            <w:pPr>
              <w:pStyle w:val="Normal"/>
              <w:snapToGrid w:val="false"/>
              <w:rPr>
                <w:rFonts w:ascii="Times New Roman" w:hAnsi="Times New Roman" w:cs="Times New Roman"/>
                <w:i/>
                <w:i/>
                <w:sz w:val="16"/>
              </w:rPr>
            </w:pPr>
            <w:r>
              <w:rPr>
                <w:rFonts w:cs="Times New Roman" w:ascii="Times New Roman" w:hAnsi="Times New Roman"/>
                <w:i/>
                <w:sz w:val="16"/>
              </w:rPr>
            </w:r>
          </w:p>
        </w:tc>
      </w:tr>
      <w:tr>
        <w:trPr>
          <w:trHeight w:val="397" w:hRule="atLeast"/>
        </w:trPr>
        <w:tc>
          <w:tcPr>
            <w:tcW w:w="2070" w:type="dxa"/>
            <w:tcBorders/>
            <w:vAlign w:val="bottom"/>
          </w:tcPr>
          <w:p>
            <w:pPr>
              <w:pStyle w:val="Normal"/>
              <w:rPr>
                <w:rFonts w:ascii="Times New Roman" w:hAnsi="Times New Roman" w:cs="Times New Roman"/>
                <w:sz w:val="28"/>
              </w:rPr>
            </w:pPr>
            <w:r>
              <w:rPr>
                <w:rFonts w:cs="Times New Roman" w:ascii="Times New Roman" w:hAnsi="Times New Roman"/>
                <w:sz w:val="28"/>
              </w:rPr>
              <w:t>Руководитель</w:t>
            </w:r>
          </w:p>
        </w:tc>
        <w:tc>
          <w:tcPr>
            <w:tcW w:w="2130" w:type="dxa"/>
            <w:tcBorders/>
            <w:vAlign w:val="bottom"/>
          </w:tcPr>
          <w:p>
            <w:pPr>
              <w:pStyle w:val="Normal"/>
              <w:rPr>
                <w:rFonts w:ascii="Times New Roman" w:hAnsi="Times New Roman" w:cs="Times New Roman"/>
                <w:sz w:val="28"/>
              </w:rPr>
            </w:pPr>
            <w:r>
              <w:rPr/>
              <w:t>к.т.н., доцент</w:t>
            </w:r>
          </w:p>
        </w:tc>
        <w:tc>
          <w:tcPr>
            <w:tcW w:w="2550" w:type="dxa"/>
            <w:tcBorders>
              <w:bottom w:val="single" w:sz="4" w:space="0" w:color="000000"/>
            </w:tcBorders>
            <w:vAlign w:val="bottom"/>
          </w:tcPr>
          <w:p>
            <w:pPr>
              <w:pStyle w:val="Normal"/>
              <w:snapToGrid w:val="false"/>
              <w:rPr>
                <w:rFonts w:ascii="Times New Roman" w:hAnsi="Times New Roman" w:cs="Times New Roman"/>
                <w:i/>
                <w:i/>
                <w:sz w:val="28"/>
              </w:rPr>
            </w:pPr>
            <w:r>
              <w:rPr>
                <w:rFonts w:cs="Times New Roman" w:ascii="Times New Roman" w:hAnsi="Times New Roman"/>
                <w:i/>
                <w:sz w:val="28"/>
              </w:rPr>
            </w:r>
          </w:p>
        </w:tc>
        <w:tc>
          <w:tcPr>
            <w:tcW w:w="270" w:type="dxa"/>
            <w:tcBorders/>
          </w:tcPr>
          <w:p>
            <w:pPr>
              <w:pStyle w:val="Normal"/>
              <w:snapToGrid w:val="false"/>
              <w:rPr>
                <w:rFonts w:ascii="Times New Roman" w:hAnsi="Times New Roman" w:cs="Times New Roman"/>
                <w:i/>
                <w:i/>
                <w:sz w:val="28"/>
              </w:rPr>
            </w:pPr>
            <w:r>
              <w:rPr>
                <w:rFonts w:cs="Times New Roman" w:ascii="Times New Roman" w:hAnsi="Times New Roman"/>
                <w:i/>
                <w:sz w:val="28"/>
              </w:rPr>
            </w:r>
          </w:p>
        </w:tc>
        <w:tc>
          <w:tcPr>
            <w:tcW w:w="2624" w:type="dxa"/>
            <w:tcBorders/>
            <w:vAlign w:val="bottom"/>
          </w:tcPr>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t>С.А. Беляев</w:t>
            </w:r>
          </w:p>
        </w:tc>
      </w:tr>
      <w:tr>
        <w:trPr>
          <w:trHeight w:val="168" w:hRule="atLeast"/>
        </w:trPr>
        <w:tc>
          <w:tcPr>
            <w:tcW w:w="2070" w:type="dxa"/>
            <w:tcBorders/>
            <w:vAlign w:val="bottom"/>
          </w:tcPr>
          <w:p>
            <w:pPr>
              <w:pStyle w:val="Normal"/>
              <w:snapToGrid w:val="false"/>
              <w:rPr>
                <w:rFonts w:ascii="Times New Roman" w:hAnsi="Times New Roman" w:cs="Times New Roman"/>
                <w:i/>
                <w:i/>
                <w:sz w:val="28"/>
              </w:rPr>
            </w:pPr>
            <w:r>
              <w:rPr>
                <w:rFonts w:cs="Times New Roman" w:ascii="Times New Roman" w:hAnsi="Times New Roman"/>
                <w:i/>
                <w:sz w:val="28"/>
              </w:rPr>
            </w:r>
          </w:p>
        </w:tc>
        <w:tc>
          <w:tcPr>
            <w:tcW w:w="2130" w:type="dxa"/>
            <w:tcBorders/>
          </w:tcPr>
          <w:p>
            <w:pPr>
              <w:pStyle w:val="Normal"/>
              <w:jc w:val="center"/>
              <w:rPr>
                <w:rFonts w:ascii="Times New Roman" w:hAnsi="Times New Roman" w:cs="Times New Roman"/>
                <w:i/>
                <w:i/>
                <w:vertAlign w:val="superscript"/>
              </w:rPr>
            </w:pPr>
            <w:r>
              <w:rPr/>
            </w:r>
          </w:p>
        </w:tc>
        <w:tc>
          <w:tcPr>
            <w:tcW w:w="2550" w:type="dxa"/>
            <w:tcBorders>
              <w:top w:val="single" w:sz="4" w:space="0" w:color="000000"/>
            </w:tcBorders>
          </w:tcPr>
          <w:p>
            <w:pPr>
              <w:pStyle w:val="Normal"/>
              <w:jc w:val="center"/>
              <w:rPr>
                <w:rFonts w:ascii="Times New Roman" w:hAnsi="Times New Roman" w:cs="Times New Roman"/>
                <w:i/>
                <w:i/>
                <w:sz w:val="28"/>
              </w:rPr>
            </w:pPr>
            <w:r>
              <w:rPr>
                <w:rFonts w:cs="Times New Roman" w:ascii="Times New Roman" w:hAnsi="Times New Roman"/>
                <w:i/>
                <w:sz w:val="16"/>
              </w:rPr>
              <w:t>подпись</w:t>
            </w:r>
          </w:p>
        </w:tc>
        <w:tc>
          <w:tcPr>
            <w:tcW w:w="270" w:type="dxa"/>
            <w:tcBorders/>
          </w:tcPr>
          <w:p>
            <w:pPr>
              <w:pStyle w:val="Normal"/>
              <w:snapToGrid w:val="false"/>
              <w:rPr>
                <w:rFonts w:ascii="Times New Roman" w:hAnsi="Times New Roman" w:cs="Times New Roman"/>
                <w:i/>
                <w:i/>
                <w:sz w:val="28"/>
              </w:rPr>
            </w:pPr>
            <w:r>
              <w:rPr>
                <w:rFonts w:cs="Times New Roman" w:ascii="Times New Roman" w:hAnsi="Times New Roman"/>
                <w:i/>
                <w:sz w:val="28"/>
              </w:rPr>
            </w:r>
          </w:p>
        </w:tc>
        <w:tc>
          <w:tcPr>
            <w:tcW w:w="2624" w:type="dxa"/>
            <w:tcBorders/>
          </w:tcPr>
          <w:p>
            <w:pPr>
              <w:pStyle w:val="Normal"/>
              <w:snapToGrid w:val="false"/>
              <w:rPr>
                <w:rFonts w:ascii="Times New Roman" w:hAnsi="Times New Roman" w:cs="Times New Roman"/>
                <w:i/>
                <w:i/>
                <w:sz w:val="16"/>
              </w:rPr>
            </w:pPr>
            <w:r>
              <w:rPr>
                <w:rFonts w:cs="Times New Roman" w:ascii="Times New Roman" w:hAnsi="Times New Roman"/>
                <w:i/>
                <w:sz w:val="16"/>
              </w:rPr>
            </w:r>
          </w:p>
        </w:tc>
      </w:tr>
      <w:tr>
        <w:trPr>
          <w:trHeight w:val="397" w:hRule="atLeast"/>
        </w:trPr>
        <w:tc>
          <w:tcPr>
            <w:tcW w:w="2070" w:type="dxa"/>
            <w:tcBorders/>
            <w:vAlign w:val="bottom"/>
          </w:tcPr>
          <w:p>
            <w:pPr>
              <w:pStyle w:val="Normal"/>
              <w:rPr>
                <w:rFonts w:ascii="Times New Roman" w:hAnsi="Times New Roman" w:cs="Times New Roman"/>
                <w:sz w:val="28"/>
              </w:rPr>
            </w:pPr>
            <w:r>
              <w:rPr>
                <w:rFonts w:cs="Times New Roman" w:ascii="Times New Roman" w:hAnsi="Times New Roman"/>
                <w:sz w:val="28"/>
              </w:rPr>
              <w:t>Консультанты</w:t>
            </w:r>
          </w:p>
        </w:tc>
        <w:tc>
          <w:tcPr>
            <w:tcW w:w="2130" w:type="dxa"/>
            <w:tcBorders/>
            <w:vAlign w:val="bottom"/>
          </w:tcPr>
          <w:p>
            <w:pPr>
              <w:pStyle w:val="Normal"/>
              <w:rPr>
                <w:rFonts w:ascii="Times New Roman" w:hAnsi="Times New Roman" w:cs="Times New Roman"/>
                <w:sz w:val="28"/>
              </w:rPr>
            </w:pPr>
            <w:r>
              <w:rPr/>
              <w:t>к.т.н., доцент</w:t>
            </w:r>
          </w:p>
        </w:tc>
        <w:tc>
          <w:tcPr>
            <w:tcW w:w="2550" w:type="dxa"/>
            <w:tcBorders>
              <w:bottom w:val="single" w:sz="4" w:space="0" w:color="000000"/>
            </w:tcBorders>
            <w:vAlign w:val="bottom"/>
          </w:tcPr>
          <w:p>
            <w:pPr>
              <w:pStyle w:val="Normal"/>
              <w:snapToGrid w:val="false"/>
              <w:rPr>
                <w:rFonts w:ascii="Times New Roman" w:hAnsi="Times New Roman" w:cs="Times New Roman"/>
                <w:i/>
                <w:i/>
                <w:sz w:val="28"/>
              </w:rPr>
            </w:pPr>
            <w:r>
              <w:rPr>
                <w:rFonts w:cs="Times New Roman" w:ascii="Times New Roman" w:hAnsi="Times New Roman"/>
                <w:i/>
                <w:sz w:val="28"/>
              </w:rPr>
            </w:r>
          </w:p>
        </w:tc>
        <w:tc>
          <w:tcPr>
            <w:tcW w:w="270" w:type="dxa"/>
            <w:tcBorders/>
          </w:tcPr>
          <w:p>
            <w:pPr>
              <w:pStyle w:val="Normal"/>
              <w:snapToGrid w:val="false"/>
              <w:rPr>
                <w:rFonts w:ascii="Times New Roman" w:hAnsi="Times New Roman" w:cs="Times New Roman"/>
                <w:i/>
                <w:i/>
                <w:sz w:val="28"/>
              </w:rPr>
            </w:pPr>
            <w:r>
              <w:rPr>
                <w:rFonts w:cs="Times New Roman" w:ascii="Times New Roman" w:hAnsi="Times New Roman"/>
                <w:i/>
                <w:sz w:val="28"/>
              </w:rPr>
            </w:r>
          </w:p>
        </w:tc>
        <w:tc>
          <w:tcPr>
            <w:tcW w:w="2624" w:type="dxa"/>
            <w:tcBorders/>
            <w:vAlign w:val="bottom"/>
          </w:tcPr>
          <w:p>
            <w:pPr>
              <w:pStyle w:val="Normal"/>
              <w:rPr>
                <w:rFonts w:ascii="Times New Roman" w:hAnsi="Times New Roman" w:cs="Times New Roman"/>
                <w:color w:val="auto"/>
                <w:sz w:val="28"/>
                <w:szCs w:val="28"/>
                <w:highlight w:val="none"/>
                <w:shd w:fill="auto" w:val="clear"/>
              </w:rPr>
            </w:pPr>
            <w:r>
              <w:rPr>
                <w:rFonts w:cs="Times New Roman" w:ascii="Times New Roman" w:hAnsi="Times New Roman"/>
                <w:color w:val="000000"/>
                <w:sz w:val="28"/>
                <w:szCs w:val="28"/>
                <w:shd w:fill="auto" w:val="clear"/>
              </w:rPr>
              <w:t>М.М. Заславский</w:t>
            </w:r>
          </w:p>
        </w:tc>
      </w:tr>
      <w:tr>
        <w:trPr>
          <w:trHeight w:val="124" w:hRule="atLeast"/>
        </w:trPr>
        <w:tc>
          <w:tcPr>
            <w:tcW w:w="2070" w:type="dxa"/>
            <w:tcBorders/>
            <w:vAlign w:val="bottom"/>
          </w:tcPr>
          <w:p>
            <w:pPr>
              <w:pStyle w:val="Normal"/>
              <w:snapToGrid w:val="false"/>
              <w:rPr>
                <w:rFonts w:ascii="Times New Roman" w:hAnsi="Times New Roman" w:cs="Times New Roman"/>
                <w:i/>
                <w:i/>
                <w:sz w:val="28"/>
              </w:rPr>
            </w:pPr>
            <w:r>
              <w:rPr>
                <w:rFonts w:cs="Times New Roman" w:ascii="Times New Roman" w:hAnsi="Times New Roman"/>
                <w:i/>
                <w:sz w:val="28"/>
              </w:rPr>
            </w:r>
          </w:p>
        </w:tc>
        <w:tc>
          <w:tcPr>
            <w:tcW w:w="2130" w:type="dxa"/>
            <w:tcBorders/>
          </w:tcPr>
          <w:p>
            <w:pPr>
              <w:pStyle w:val="Normal"/>
              <w:jc w:val="center"/>
              <w:rPr>
                <w:rFonts w:ascii="Times New Roman" w:hAnsi="Times New Roman" w:cs="Times New Roman"/>
                <w:i/>
                <w:i/>
                <w:vertAlign w:val="superscript"/>
              </w:rPr>
            </w:pPr>
            <w:r>
              <w:rPr/>
            </w:r>
          </w:p>
        </w:tc>
        <w:tc>
          <w:tcPr>
            <w:tcW w:w="2550" w:type="dxa"/>
            <w:tcBorders>
              <w:top w:val="single" w:sz="4" w:space="0" w:color="000000"/>
            </w:tcBorders>
          </w:tcPr>
          <w:p>
            <w:pPr>
              <w:pStyle w:val="Normal"/>
              <w:jc w:val="center"/>
              <w:rPr>
                <w:rFonts w:ascii="Times New Roman" w:hAnsi="Times New Roman" w:cs="Times New Roman"/>
                <w:i/>
                <w:i/>
                <w:sz w:val="16"/>
              </w:rPr>
            </w:pPr>
            <w:r>
              <w:rPr>
                <w:rFonts w:cs="Times New Roman" w:ascii="Times New Roman" w:hAnsi="Times New Roman"/>
                <w:i/>
                <w:sz w:val="16"/>
              </w:rPr>
              <w:t>подпись</w:t>
            </w:r>
          </w:p>
        </w:tc>
        <w:tc>
          <w:tcPr>
            <w:tcW w:w="270" w:type="dxa"/>
            <w:tcBorders/>
          </w:tcPr>
          <w:p>
            <w:pPr>
              <w:pStyle w:val="Normal"/>
              <w:snapToGrid w:val="false"/>
              <w:rPr>
                <w:rFonts w:ascii="Times New Roman" w:hAnsi="Times New Roman" w:cs="Times New Roman"/>
                <w:i/>
                <w:i/>
                <w:sz w:val="28"/>
              </w:rPr>
            </w:pPr>
            <w:r>
              <w:rPr>
                <w:rFonts w:cs="Times New Roman" w:ascii="Times New Roman" w:hAnsi="Times New Roman"/>
                <w:i/>
                <w:sz w:val="28"/>
              </w:rPr>
            </w:r>
          </w:p>
        </w:tc>
        <w:tc>
          <w:tcPr>
            <w:tcW w:w="2624" w:type="dxa"/>
            <w:tcBorders/>
          </w:tcPr>
          <w:p>
            <w:pPr>
              <w:pStyle w:val="Normal"/>
              <w:snapToGrid w:val="false"/>
              <w:rPr>
                <w:rFonts w:ascii="Times New Roman" w:hAnsi="Times New Roman" w:cs="Times New Roman"/>
                <w:i/>
                <w:i/>
                <w:sz w:val="16"/>
              </w:rPr>
            </w:pPr>
            <w:r>
              <w:rPr>
                <w:rFonts w:cs="Times New Roman" w:ascii="Times New Roman" w:hAnsi="Times New Roman"/>
                <w:i/>
                <w:sz w:val="16"/>
              </w:rPr>
            </w:r>
          </w:p>
        </w:tc>
      </w:tr>
      <w:tr>
        <w:trPr>
          <w:trHeight w:val="397" w:hRule="atLeast"/>
        </w:trPr>
        <w:tc>
          <w:tcPr>
            <w:tcW w:w="2070" w:type="dxa"/>
            <w:tcBorders/>
            <w:vAlign w:val="bottom"/>
          </w:tcPr>
          <w:p>
            <w:pPr>
              <w:pStyle w:val="Normal"/>
              <w:snapToGrid w:val="false"/>
              <w:rPr>
                <w:rFonts w:ascii="Times New Roman" w:hAnsi="Times New Roman" w:cs="Times New Roman"/>
                <w:i w:val="false"/>
                <w:i w:val="false"/>
                <w:iCs w:val="false"/>
                <w:sz w:val="28"/>
              </w:rPr>
            </w:pPr>
            <w:r>
              <w:rPr>
                <w:rFonts w:cs="Times New Roman" w:ascii="Times New Roman" w:hAnsi="Times New Roman"/>
                <w:i w:val="false"/>
                <w:iCs w:val="false"/>
                <w:sz w:val="28"/>
              </w:rPr>
            </w:r>
          </w:p>
        </w:tc>
        <w:tc>
          <w:tcPr>
            <w:tcW w:w="2130" w:type="dxa"/>
            <w:tcBorders/>
            <w:vAlign w:val="bottom"/>
          </w:tcPr>
          <w:p>
            <w:pPr>
              <w:pStyle w:val="Normal"/>
              <w:rPr>
                <w:rFonts w:ascii="Times New Roman" w:hAnsi="Times New Roman" w:cs="Times New Roman"/>
                <w:sz w:val="28"/>
              </w:rPr>
            </w:pPr>
            <w:r>
              <w:rPr/>
              <w:t>к.э.н., доцент</w:t>
            </w:r>
          </w:p>
        </w:tc>
        <w:tc>
          <w:tcPr>
            <w:tcW w:w="2550" w:type="dxa"/>
            <w:tcBorders>
              <w:bottom w:val="single" w:sz="4" w:space="0" w:color="000000"/>
            </w:tcBorders>
            <w:vAlign w:val="bottom"/>
          </w:tcPr>
          <w:p>
            <w:pPr>
              <w:pStyle w:val="Normal"/>
              <w:snapToGrid w:val="false"/>
              <w:rPr>
                <w:rFonts w:ascii="Times New Roman" w:hAnsi="Times New Roman" w:cs="Times New Roman"/>
                <w:i/>
                <w:i/>
                <w:sz w:val="28"/>
                <w:vertAlign w:val="superscript"/>
              </w:rPr>
            </w:pPr>
            <w:r>
              <w:rPr>
                <w:rFonts w:cs="Times New Roman" w:ascii="Times New Roman" w:hAnsi="Times New Roman"/>
                <w:i/>
                <w:sz w:val="28"/>
                <w:vertAlign w:val="superscript"/>
              </w:rPr>
            </w:r>
          </w:p>
        </w:tc>
        <w:tc>
          <w:tcPr>
            <w:tcW w:w="270" w:type="dxa"/>
            <w:tcBorders/>
          </w:tcPr>
          <w:p>
            <w:pPr>
              <w:pStyle w:val="Normal"/>
              <w:snapToGrid w:val="false"/>
              <w:rPr>
                <w:rFonts w:ascii="Times New Roman" w:hAnsi="Times New Roman" w:cs="Times New Roman"/>
                <w:i/>
                <w:i/>
                <w:sz w:val="28"/>
              </w:rPr>
            </w:pPr>
            <w:r>
              <w:rPr>
                <w:rFonts w:cs="Times New Roman" w:ascii="Times New Roman" w:hAnsi="Times New Roman"/>
                <w:i/>
                <w:sz w:val="28"/>
              </w:rPr>
            </w:r>
          </w:p>
        </w:tc>
        <w:tc>
          <w:tcPr>
            <w:tcW w:w="2624" w:type="dxa"/>
            <w:tcBorders/>
            <w:vAlign w:val="bottom"/>
          </w:tcPr>
          <w:p>
            <w:pPr>
              <w:pStyle w:val="Normal"/>
              <w:rPr>
                <w:color w:val="auto"/>
              </w:rPr>
            </w:pPr>
            <w:r>
              <w:rPr>
                <w:rFonts w:cs="Times New Roman" w:ascii="Times New Roman" w:hAnsi="Times New Roman"/>
                <w:color w:val="auto"/>
                <w:sz w:val="28"/>
                <w:szCs w:val="28"/>
              </w:rPr>
              <w:t>Г.В. Голигузова</w:t>
            </w:r>
          </w:p>
        </w:tc>
      </w:tr>
      <w:tr>
        <w:trPr>
          <w:trHeight w:val="124" w:hRule="atLeast"/>
        </w:trPr>
        <w:tc>
          <w:tcPr>
            <w:tcW w:w="2070" w:type="dxa"/>
            <w:tcBorders/>
            <w:vAlign w:val="bottom"/>
          </w:tcPr>
          <w:p>
            <w:pPr>
              <w:pStyle w:val="Normal"/>
              <w:snapToGrid w:val="false"/>
              <w:rPr>
                <w:rFonts w:ascii="Times New Roman" w:hAnsi="Times New Roman" w:cs="Times New Roman"/>
                <w:i/>
                <w:i/>
                <w:sz w:val="28"/>
              </w:rPr>
            </w:pPr>
            <w:r>
              <w:rPr>
                <w:rFonts w:cs="Times New Roman" w:ascii="Times New Roman" w:hAnsi="Times New Roman"/>
                <w:i/>
                <w:sz w:val="28"/>
              </w:rPr>
            </w:r>
          </w:p>
        </w:tc>
        <w:tc>
          <w:tcPr>
            <w:tcW w:w="2130" w:type="dxa"/>
            <w:tcBorders/>
          </w:tcPr>
          <w:p>
            <w:pPr>
              <w:pStyle w:val="Normal"/>
              <w:jc w:val="center"/>
              <w:rPr>
                <w:rFonts w:ascii="Times New Roman" w:hAnsi="Times New Roman" w:cs="Times New Roman"/>
                <w:i/>
                <w:i/>
                <w:vertAlign w:val="superscript"/>
              </w:rPr>
            </w:pPr>
            <w:r>
              <w:rPr/>
            </w:r>
          </w:p>
        </w:tc>
        <w:tc>
          <w:tcPr>
            <w:tcW w:w="2550" w:type="dxa"/>
            <w:tcBorders>
              <w:top w:val="single" w:sz="4" w:space="0" w:color="000000"/>
            </w:tcBorders>
          </w:tcPr>
          <w:p>
            <w:pPr>
              <w:pStyle w:val="Normal"/>
              <w:jc w:val="center"/>
              <w:rPr>
                <w:rFonts w:ascii="Times New Roman" w:hAnsi="Times New Roman" w:cs="Times New Roman"/>
                <w:i/>
                <w:i/>
                <w:sz w:val="16"/>
              </w:rPr>
            </w:pPr>
            <w:r>
              <w:rPr>
                <w:rFonts w:cs="Times New Roman" w:ascii="Times New Roman" w:hAnsi="Times New Roman"/>
                <w:i/>
                <w:sz w:val="16"/>
              </w:rPr>
              <w:t>подпись</w:t>
            </w:r>
          </w:p>
        </w:tc>
        <w:tc>
          <w:tcPr>
            <w:tcW w:w="270" w:type="dxa"/>
            <w:tcBorders/>
          </w:tcPr>
          <w:p>
            <w:pPr>
              <w:pStyle w:val="Normal"/>
              <w:snapToGrid w:val="false"/>
              <w:rPr>
                <w:rFonts w:ascii="Times New Roman" w:hAnsi="Times New Roman" w:cs="Times New Roman"/>
                <w:i/>
                <w:i/>
                <w:sz w:val="28"/>
              </w:rPr>
            </w:pPr>
            <w:r>
              <w:rPr>
                <w:rFonts w:cs="Times New Roman" w:ascii="Times New Roman" w:hAnsi="Times New Roman"/>
                <w:i/>
                <w:sz w:val="28"/>
              </w:rPr>
            </w:r>
          </w:p>
        </w:tc>
        <w:tc>
          <w:tcPr>
            <w:tcW w:w="2624" w:type="dxa"/>
            <w:tcBorders/>
          </w:tcPr>
          <w:p>
            <w:pPr>
              <w:pStyle w:val="Normal"/>
              <w:snapToGrid w:val="false"/>
              <w:rPr>
                <w:rFonts w:ascii="Times New Roman" w:hAnsi="Times New Roman" w:cs="Times New Roman"/>
                <w:i/>
                <w:i/>
                <w:sz w:val="16"/>
              </w:rPr>
            </w:pPr>
            <w:r>
              <w:rPr>
                <w:rFonts w:cs="Times New Roman" w:ascii="Times New Roman" w:hAnsi="Times New Roman"/>
                <w:i/>
                <w:sz w:val="16"/>
              </w:rPr>
            </w:r>
          </w:p>
        </w:tc>
      </w:tr>
      <w:tr>
        <w:trPr>
          <w:trHeight w:val="397" w:hRule="atLeast"/>
        </w:trPr>
        <w:tc>
          <w:tcPr>
            <w:tcW w:w="2070" w:type="dxa"/>
            <w:tcBorders/>
            <w:vAlign w:val="bottom"/>
          </w:tcPr>
          <w:p>
            <w:pPr>
              <w:pStyle w:val="Normal"/>
              <w:snapToGrid w:val="false"/>
              <w:rPr>
                <w:rFonts w:ascii="Times New Roman" w:hAnsi="Times New Roman" w:cs="Times New Roman"/>
                <w:i/>
                <w:i/>
                <w:sz w:val="28"/>
              </w:rPr>
            </w:pPr>
            <w:r>
              <w:rPr>
                <w:rFonts w:cs="Times New Roman" w:ascii="Times New Roman" w:hAnsi="Times New Roman"/>
                <w:i/>
                <w:sz w:val="28"/>
              </w:rPr>
            </w:r>
          </w:p>
        </w:tc>
        <w:tc>
          <w:tcPr>
            <w:tcW w:w="2130" w:type="dxa"/>
            <w:tcBorders/>
            <w:vAlign w:val="bottom"/>
          </w:tcPr>
          <w:p>
            <w:pPr>
              <w:pStyle w:val="Normal"/>
              <w:snapToGrid w:val="false"/>
              <w:jc w:val="center"/>
              <w:rPr>
                <w:rFonts w:ascii="Times New Roman" w:hAnsi="Times New Roman" w:cs="Times New Roman"/>
                <w:sz w:val="28"/>
                <w:vertAlign w:val="superscript"/>
              </w:rPr>
            </w:pPr>
            <w:r>
              <w:rPr>
                <w:rFonts w:cs="Times New Roman" w:ascii="Times New Roman" w:hAnsi="Times New Roman"/>
                <w:sz w:val="28"/>
                <w:vertAlign w:val="superscript"/>
              </w:rPr>
            </w:r>
          </w:p>
        </w:tc>
        <w:tc>
          <w:tcPr>
            <w:tcW w:w="2550" w:type="dxa"/>
            <w:tcBorders>
              <w:bottom w:val="single" w:sz="4" w:space="0" w:color="000000"/>
            </w:tcBorders>
          </w:tcPr>
          <w:p>
            <w:pPr>
              <w:pStyle w:val="Normal"/>
              <w:snapToGrid w:val="false"/>
              <w:jc w:val="center"/>
              <w:rPr>
                <w:rFonts w:ascii="Times New Roman" w:hAnsi="Times New Roman" w:cs="Times New Roman"/>
                <w:i/>
                <w:i/>
                <w:sz w:val="16"/>
                <w:vertAlign w:val="superscript"/>
              </w:rPr>
            </w:pPr>
            <w:r>
              <w:rPr>
                <w:rFonts w:cs="Times New Roman" w:ascii="Times New Roman" w:hAnsi="Times New Roman"/>
                <w:i/>
                <w:sz w:val="16"/>
                <w:vertAlign w:val="superscript"/>
              </w:rPr>
            </w:r>
          </w:p>
        </w:tc>
        <w:tc>
          <w:tcPr>
            <w:tcW w:w="270" w:type="dxa"/>
            <w:tcBorders/>
          </w:tcPr>
          <w:p>
            <w:pPr>
              <w:pStyle w:val="Normal"/>
              <w:snapToGrid w:val="false"/>
              <w:rPr>
                <w:rFonts w:ascii="Times New Roman" w:hAnsi="Times New Roman" w:cs="Times New Roman"/>
                <w:i/>
                <w:i/>
                <w:sz w:val="28"/>
              </w:rPr>
            </w:pPr>
            <w:r>
              <w:rPr>
                <w:rFonts w:cs="Times New Roman" w:ascii="Times New Roman" w:hAnsi="Times New Roman"/>
                <w:i/>
                <w:sz w:val="28"/>
              </w:rPr>
            </w:r>
          </w:p>
        </w:tc>
        <w:tc>
          <w:tcPr>
            <w:tcW w:w="2624" w:type="dxa"/>
            <w:tcBorders/>
            <w:vAlign w:val="bottom"/>
          </w:tcPr>
          <w:p>
            <w:pPr>
              <w:pStyle w:val="Normal"/>
              <w:rPr>
                <w:rFonts w:ascii="Times New Roman" w:hAnsi="Times New Roman" w:cs="Times New Roman"/>
                <w:sz w:val="16"/>
              </w:rPr>
            </w:pPr>
            <w:r>
              <w:rPr/>
            </w:r>
          </w:p>
        </w:tc>
      </w:tr>
      <w:tr>
        <w:trPr>
          <w:trHeight w:val="124" w:hRule="atLeast"/>
        </w:trPr>
        <w:tc>
          <w:tcPr>
            <w:tcW w:w="2070" w:type="dxa"/>
            <w:tcBorders/>
            <w:vAlign w:val="bottom"/>
          </w:tcPr>
          <w:p>
            <w:pPr>
              <w:pStyle w:val="Normal"/>
              <w:snapToGrid w:val="false"/>
              <w:rPr>
                <w:rFonts w:ascii="Times New Roman" w:hAnsi="Times New Roman" w:cs="Times New Roman"/>
                <w:i/>
                <w:i/>
                <w:sz w:val="28"/>
              </w:rPr>
            </w:pPr>
            <w:r>
              <w:rPr>
                <w:rFonts w:cs="Times New Roman" w:ascii="Times New Roman" w:hAnsi="Times New Roman"/>
                <w:i/>
                <w:sz w:val="28"/>
              </w:rPr>
            </w:r>
          </w:p>
        </w:tc>
        <w:tc>
          <w:tcPr>
            <w:tcW w:w="2130" w:type="dxa"/>
            <w:tcBorders/>
          </w:tcPr>
          <w:p>
            <w:pPr>
              <w:pStyle w:val="Normal"/>
              <w:jc w:val="center"/>
              <w:rPr>
                <w:rFonts w:ascii="Times New Roman" w:hAnsi="Times New Roman" w:cs="Times New Roman"/>
                <w:i/>
                <w:i/>
                <w:vertAlign w:val="superscript"/>
              </w:rPr>
            </w:pPr>
            <w:r>
              <w:rPr/>
            </w:r>
          </w:p>
        </w:tc>
        <w:tc>
          <w:tcPr>
            <w:tcW w:w="2550" w:type="dxa"/>
            <w:tcBorders>
              <w:top w:val="single" w:sz="4" w:space="0" w:color="000000"/>
            </w:tcBorders>
          </w:tcPr>
          <w:p>
            <w:pPr>
              <w:pStyle w:val="Normal"/>
              <w:jc w:val="center"/>
              <w:rPr>
                <w:rFonts w:ascii="Times New Roman" w:hAnsi="Times New Roman" w:cs="Times New Roman"/>
                <w:i/>
                <w:i/>
                <w:sz w:val="16"/>
              </w:rPr>
            </w:pPr>
            <w:r>
              <w:rPr/>
            </w:r>
          </w:p>
        </w:tc>
        <w:tc>
          <w:tcPr>
            <w:tcW w:w="270" w:type="dxa"/>
            <w:tcBorders/>
          </w:tcPr>
          <w:p>
            <w:pPr>
              <w:pStyle w:val="Normal"/>
              <w:snapToGrid w:val="false"/>
              <w:rPr>
                <w:rFonts w:ascii="Times New Roman" w:hAnsi="Times New Roman" w:cs="Times New Roman"/>
                <w:i/>
                <w:i/>
                <w:sz w:val="28"/>
              </w:rPr>
            </w:pPr>
            <w:r>
              <w:rPr>
                <w:rFonts w:cs="Times New Roman" w:ascii="Times New Roman" w:hAnsi="Times New Roman"/>
                <w:i/>
                <w:sz w:val="28"/>
              </w:rPr>
            </w:r>
          </w:p>
        </w:tc>
        <w:tc>
          <w:tcPr>
            <w:tcW w:w="2624" w:type="dxa"/>
            <w:tcBorders/>
          </w:tcPr>
          <w:p>
            <w:pPr>
              <w:pStyle w:val="Normal"/>
              <w:snapToGrid w:val="false"/>
              <w:rPr>
                <w:rFonts w:ascii="Times New Roman" w:hAnsi="Times New Roman" w:cs="Times New Roman"/>
                <w:i/>
                <w:i/>
                <w:sz w:val="16"/>
              </w:rPr>
            </w:pPr>
            <w:r>
              <w:rPr>
                <w:rFonts w:cs="Times New Roman" w:ascii="Times New Roman" w:hAnsi="Times New Roman"/>
                <w:i/>
                <w:sz w:val="16"/>
              </w:rPr>
            </w:r>
          </w:p>
        </w:tc>
      </w:tr>
    </w:tbl>
    <w:p>
      <w:pPr>
        <w:pStyle w:val="Normal"/>
        <w:spacing w:lineRule="auto" w:line="336"/>
        <w:jc w:val="center"/>
        <w:rPr>
          <w:rFonts w:ascii="Times New Roman" w:hAnsi="Times New Roman" w:cs="Times New Roman"/>
          <w:bCs/>
          <w:sz w:val="28"/>
          <w:szCs w:val="28"/>
        </w:rPr>
      </w:pPr>
      <w:r>
        <w:rPr>
          <w:rFonts w:cs="Times New Roman" w:ascii="Times New Roman" w:hAnsi="Times New Roman"/>
          <w:bCs/>
          <w:sz w:val="28"/>
          <w:szCs w:val="28"/>
        </w:rPr>
      </w:r>
    </w:p>
    <w:p>
      <w:pPr>
        <w:pStyle w:val="Normal"/>
        <w:spacing w:lineRule="auto" w:line="336"/>
        <w:jc w:val="center"/>
        <w:rPr>
          <w:rFonts w:ascii="Times New Roman" w:hAnsi="Times New Roman" w:cs="Times New Roman"/>
          <w:bCs/>
          <w:sz w:val="28"/>
          <w:szCs w:val="28"/>
        </w:rPr>
      </w:pPr>
      <w:r>
        <w:rPr>
          <w:rFonts w:cs="Times New Roman" w:ascii="Times New Roman" w:hAnsi="Times New Roman"/>
          <w:bCs/>
          <w:sz w:val="28"/>
          <w:szCs w:val="28"/>
        </w:rPr>
      </w:r>
    </w:p>
    <w:p>
      <w:pPr>
        <w:pStyle w:val="Normal"/>
        <w:spacing w:lineRule="auto" w:line="336"/>
        <w:jc w:val="center"/>
        <w:rPr>
          <w:rFonts w:ascii="Times New Roman" w:hAnsi="Times New Roman" w:cs="Times New Roman"/>
          <w:bCs/>
          <w:sz w:val="28"/>
          <w:szCs w:val="28"/>
        </w:rPr>
      </w:pPr>
      <w:r>
        <w:rPr>
          <w:rFonts w:cs="Times New Roman" w:ascii="Times New Roman" w:hAnsi="Times New Roman"/>
          <w:bCs/>
          <w:sz w:val="28"/>
          <w:szCs w:val="28"/>
        </w:rPr>
        <w:t>Санкт-Петербург</w:t>
      </w:r>
    </w:p>
    <w:p>
      <w:pPr>
        <w:pStyle w:val="Normal"/>
        <w:spacing w:lineRule="auto" w:line="336"/>
        <w:jc w:val="center"/>
        <w:rPr>
          <w:rFonts w:ascii="Times New Roman" w:hAnsi="Times New Roman" w:cs="Times New Roman"/>
          <w:bCs/>
          <w:color w:val="000000"/>
          <w:sz w:val="28"/>
          <w:szCs w:val="28"/>
        </w:rPr>
      </w:pPr>
      <w:r>
        <w:rPr>
          <w:rFonts w:cs="Times New Roman" w:ascii="Times New Roman" w:hAnsi="Times New Roman"/>
          <w:bCs/>
          <w:color w:val="000000"/>
          <w:sz w:val="28"/>
          <w:szCs w:val="28"/>
        </w:rPr>
        <w:t>2024</w:t>
      </w:r>
      <w:r>
        <w:br w:type="page"/>
      </w:r>
    </w:p>
    <w:p>
      <w:pPr>
        <w:pStyle w:val="Normal"/>
        <w:spacing w:lineRule="auto" w:line="336" w:before="0" w:after="0"/>
        <w:jc w:val="center"/>
        <w:rPr>
          <w:rFonts w:ascii="Times New Roman" w:hAnsi="Times New Roman" w:cs="Times New Roman"/>
          <w:b/>
          <w:caps/>
          <w:sz w:val="28"/>
          <w:szCs w:val="28"/>
        </w:rPr>
      </w:pPr>
      <w:r>
        <w:rPr>
          <w:rFonts w:cs="Times New Roman" w:ascii="Times New Roman" w:hAnsi="Times New Roman"/>
          <w:b/>
          <w:caps/>
          <w:sz w:val="28"/>
          <w:szCs w:val="28"/>
        </w:rPr>
        <w:t>ЗАДАНИЕ</w:t>
      </w:r>
    </w:p>
    <w:p>
      <w:pPr>
        <w:pStyle w:val="Normal"/>
        <w:spacing w:lineRule="auto" w:line="360"/>
        <w:jc w:val="center"/>
        <w:rPr>
          <w:rFonts w:ascii="Times New Roman" w:hAnsi="Times New Roman" w:cs="Times New Roman"/>
        </w:rPr>
      </w:pPr>
      <w:r>
        <w:rPr>
          <w:rFonts w:cs="Times New Roman" w:ascii="Times New Roman" w:hAnsi="Times New Roman"/>
          <w:b/>
          <w:caps/>
          <w:sz w:val="28"/>
          <w:szCs w:val="28"/>
        </w:rPr>
        <w:t>на выпускную квалификационную работу</w:t>
      </w:r>
    </w:p>
    <w:p>
      <w:pPr>
        <w:pStyle w:val="Normal"/>
        <w:spacing w:lineRule="auto" w:line="360"/>
        <w:jc w:val="center"/>
        <w:rPr>
          <w:rFonts w:ascii="Times New Roman" w:hAnsi="Times New Roman" w:cs="Times New Roman"/>
          <w:b/>
          <w:caps/>
          <w:sz w:val="28"/>
          <w:szCs w:val="28"/>
        </w:rPr>
      </w:pPr>
      <w:r>
        <w:rPr>
          <w:rFonts w:cs="Times New Roman" w:ascii="Times New Roman" w:hAnsi="Times New Roman"/>
          <w:b/>
          <w:caps/>
          <w:sz w:val="28"/>
          <w:szCs w:val="28"/>
        </w:rPr>
      </w:r>
    </w:p>
    <w:tbl>
      <w:tblPr>
        <w:tblW w:w="9464" w:type="dxa"/>
        <w:jc w:val="left"/>
        <w:tblInd w:w="-108" w:type="dxa"/>
        <w:tblLayout w:type="fixed"/>
        <w:tblCellMar>
          <w:top w:w="0" w:type="dxa"/>
          <w:left w:w="108" w:type="dxa"/>
          <w:bottom w:w="0" w:type="dxa"/>
          <w:right w:w="108" w:type="dxa"/>
        </w:tblCellMar>
      </w:tblPr>
      <w:tblGrid>
        <w:gridCol w:w="3417"/>
        <w:gridCol w:w="6047"/>
      </w:tblGrid>
      <w:tr>
        <w:trPr/>
        <w:tc>
          <w:tcPr>
            <w:tcW w:w="3417" w:type="dxa"/>
            <w:tcBorders/>
          </w:tcPr>
          <w:p>
            <w:pPr>
              <w:pStyle w:val="Normal"/>
              <w:snapToGrid w:val="false"/>
              <w:spacing w:lineRule="auto" w:line="360"/>
              <w:jc w:val="center"/>
              <w:rPr>
                <w:rFonts w:ascii="Times New Roman" w:hAnsi="Times New Roman" w:cs="Times New Roman"/>
                <w:b/>
                <w:caps/>
                <w:sz w:val="28"/>
                <w:szCs w:val="28"/>
              </w:rPr>
            </w:pPr>
            <w:r>
              <w:rPr>
                <w:rFonts w:cs="Times New Roman" w:ascii="Times New Roman" w:hAnsi="Times New Roman"/>
                <w:b/>
                <w:caps/>
                <w:sz w:val="28"/>
                <w:szCs w:val="28"/>
              </w:rPr>
            </w:r>
          </w:p>
        </w:tc>
        <w:tc>
          <w:tcPr>
            <w:tcW w:w="6047" w:type="dxa"/>
            <w:tcBorders/>
          </w:tcPr>
          <w:p>
            <w:pPr>
              <w:pStyle w:val="Normal"/>
              <w:spacing w:lineRule="auto" w:line="360"/>
              <w:jc w:val="right"/>
              <w:rPr>
                <w:rFonts w:ascii="Times New Roman" w:hAnsi="Times New Roman" w:cs="Times New Roman"/>
                <w:sz w:val="28"/>
                <w:szCs w:val="28"/>
              </w:rPr>
            </w:pPr>
            <w:r>
              <w:rPr>
                <w:rFonts w:cs="Times New Roman" w:ascii="Times New Roman" w:hAnsi="Times New Roman"/>
                <w:sz w:val="28"/>
                <w:szCs w:val="28"/>
              </w:rPr>
              <w:t>Утверждаю</w:t>
            </w:r>
          </w:p>
        </w:tc>
      </w:tr>
      <w:tr>
        <w:trPr/>
        <w:tc>
          <w:tcPr>
            <w:tcW w:w="3417" w:type="dxa"/>
            <w:tcBorders/>
          </w:tcPr>
          <w:p>
            <w:pPr>
              <w:pStyle w:val="Normal"/>
              <w:snapToGrid w:val="false"/>
              <w:spacing w:lineRule="auto" w:line="360"/>
              <w:jc w:val="center"/>
              <w:rPr>
                <w:rFonts w:ascii="Times New Roman" w:hAnsi="Times New Roman" w:cs="Times New Roman"/>
                <w:b/>
                <w:caps/>
                <w:sz w:val="28"/>
                <w:szCs w:val="28"/>
              </w:rPr>
            </w:pPr>
            <w:r>
              <w:rPr>
                <w:rFonts w:cs="Times New Roman" w:ascii="Times New Roman" w:hAnsi="Times New Roman"/>
                <w:b/>
                <w:caps/>
                <w:sz w:val="28"/>
                <w:szCs w:val="28"/>
              </w:rPr>
            </w:r>
          </w:p>
        </w:tc>
        <w:tc>
          <w:tcPr>
            <w:tcW w:w="6047" w:type="dxa"/>
            <w:tcBorders/>
          </w:tcPr>
          <w:p>
            <w:pPr>
              <w:pStyle w:val="Normal"/>
              <w:spacing w:lineRule="auto" w:line="360"/>
              <w:jc w:val="right"/>
              <w:rPr>
                <w:rFonts w:ascii="Times New Roman" w:hAnsi="Times New Roman" w:cs="Times New Roman"/>
                <w:sz w:val="28"/>
                <w:szCs w:val="28"/>
              </w:rPr>
            </w:pPr>
            <w:r>
              <w:rPr>
                <w:rFonts w:cs="Times New Roman" w:ascii="Times New Roman" w:hAnsi="Times New Roman"/>
                <w:sz w:val="28"/>
                <w:szCs w:val="28"/>
              </w:rPr>
              <w:t>Зав. кафедрой МО ЭВМ</w:t>
            </w:r>
          </w:p>
        </w:tc>
      </w:tr>
      <w:tr>
        <w:trPr/>
        <w:tc>
          <w:tcPr>
            <w:tcW w:w="3417" w:type="dxa"/>
            <w:tcBorders/>
          </w:tcPr>
          <w:p>
            <w:pPr>
              <w:pStyle w:val="Normal"/>
              <w:snapToGrid w:val="false"/>
              <w:spacing w:lineRule="auto" w:line="360"/>
              <w:jc w:val="center"/>
              <w:rPr>
                <w:rFonts w:ascii="Times New Roman" w:hAnsi="Times New Roman" w:cs="Times New Roman"/>
                <w:b/>
                <w:caps/>
                <w:sz w:val="28"/>
                <w:szCs w:val="28"/>
              </w:rPr>
            </w:pPr>
            <w:r>
              <w:rPr>
                <w:rFonts w:cs="Times New Roman" w:ascii="Times New Roman" w:hAnsi="Times New Roman"/>
                <w:b/>
                <w:caps/>
                <w:sz w:val="28"/>
                <w:szCs w:val="28"/>
              </w:rPr>
            </w:r>
          </w:p>
        </w:tc>
        <w:tc>
          <w:tcPr>
            <w:tcW w:w="6047" w:type="dxa"/>
            <w:tcBorders/>
          </w:tcPr>
          <w:p>
            <w:pPr>
              <w:pStyle w:val="Normal"/>
              <w:spacing w:lineRule="auto" w:line="360"/>
              <w:jc w:val="right"/>
              <w:rPr>
                <w:rFonts w:ascii="Times New Roman" w:hAnsi="Times New Roman" w:cs="Times New Roman"/>
                <w:color w:val="000000"/>
                <w:sz w:val="28"/>
                <w:szCs w:val="28"/>
              </w:rPr>
            </w:pPr>
            <w:r>
              <w:rPr>
                <w:rFonts w:cs="Times New Roman" w:ascii="Times New Roman" w:hAnsi="Times New Roman"/>
                <w:color w:val="000000"/>
                <w:sz w:val="28"/>
                <w:szCs w:val="28"/>
              </w:rPr>
              <w:t>____________ А.А. Лисс</w:t>
            </w:r>
          </w:p>
        </w:tc>
      </w:tr>
      <w:tr>
        <w:trPr/>
        <w:tc>
          <w:tcPr>
            <w:tcW w:w="3417" w:type="dxa"/>
            <w:tcBorders/>
          </w:tcPr>
          <w:p>
            <w:pPr>
              <w:pStyle w:val="Normal"/>
              <w:snapToGrid w:val="false"/>
              <w:spacing w:lineRule="auto" w:line="360"/>
              <w:jc w:val="center"/>
              <w:rPr>
                <w:rFonts w:ascii="Times New Roman" w:hAnsi="Times New Roman" w:cs="Times New Roman"/>
                <w:b/>
                <w:caps/>
                <w:sz w:val="28"/>
                <w:szCs w:val="28"/>
              </w:rPr>
            </w:pPr>
            <w:r>
              <w:rPr>
                <w:rFonts w:cs="Times New Roman" w:ascii="Times New Roman" w:hAnsi="Times New Roman"/>
                <w:b/>
                <w:caps/>
                <w:sz w:val="28"/>
                <w:szCs w:val="28"/>
              </w:rPr>
            </w:r>
          </w:p>
        </w:tc>
        <w:tc>
          <w:tcPr>
            <w:tcW w:w="6047" w:type="dxa"/>
            <w:tcBorders/>
          </w:tcPr>
          <w:p>
            <w:pPr>
              <w:pStyle w:val="Normal"/>
              <w:spacing w:lineRule="auto" w:line="360"/>
              <w:jc w:val="right"/>
              <w:rPr>
                <w:rFonts w:ascii="Times New Roman" w:hAnsi="Times New Roman" w:cs="Times New Roman"/>
                <w:color w:val="FF0000"/>
                <w:sz w:val="28"/>
                <w:szCs w:val="28"/>
              </w:rPr>
            </w:pPr>
            <w:r>
              <w:rPr>
                <w:rFonts w:cs="Times New Roman" w:ascii="Times New Roman" w:hAnsi="Times New Roman"/>
                <w:sz w:val="28"/>
                <w:szCs w:val="28"/>
              </w:rPr>
              <w:t>«___»______________20</w:t>
            </w:r>
            <w:r>
              <w:rPr>
                <w:rFonts w:cs="Times New Roman" w:ascii="Times New Roman" w:hAnsi="Times New Roman"/>
                <w:sz w:val="28"/>
                <w:szCs w:val="28"/>
              </w:rPr>
              <w:t>24</w:t>
            </w:r>
            <w:r>
              <w:rPr>
                <w:rFonts w:cs="Times New Roman" w:ascii="Times New Roman" w:hAnsi="Times New Roman"/>
                <w:sz w:val="28"/>
                <w:szCs w:val="28"/>
              </w:rPr>
              <w:t xml:space="preserve"> г.</w:t>
            </w:r>
          </w:p>
        </w:tc>
      </w:tr>
    </w:tbl>
    <w:p>
      <w:pPr>
        <w:pStyle w:val="Normal"/>
        <w:spacing w:lineRule="auto" w:line="360"/>
        <w:jc w:val="center"/>
        <w:rPr>
          <w:rFonts w:ascii="Times New Roman" w:hAnsi="Times New Roman" w:cs="Times New Roman"/>
          <w:b/>
          <w:caps/>
          <w:sz w:val="28"/>
          <w:szCs w:val="28"/>
        </w:rPr>
      </w:pPr>
      <w:r>
        <w:rPr>
          <w:rFonts w:cs="Times New Roman" w:ascii="Times New Roman" w:hAnsi="Times New Roman"/>
          <w:b/>
          <w:caps/>
          <w:sz w:val="28"/>
          <w:szCs w:val="28"/>
        </w:rPr>
      </w:r>
    </w:p>
    <w:tbl>
      <w:tblPr>
        <w:tblW w:w="9464" w:type="dxa"/>
        <w:jc w:val="left"/>
        <w:tblInd w:w="-108" w:type="dxa"/>
        <w:tblLayout w:type="fixed"/>
        <w:tblCellMar>
          <w:top w:w="0" w:type="dxa"/>
          <w:left w:w="108" w:type="dxa"/>
          <w:bottom w:w="0" w:type="dxa"/>
          <w:right w:w="108" w:type="dxa"/>
        </w:tblCellMar>
      </w:tblPr>
      <w:tblGrid>
        <w:gridCol w:w="1780"/>
        <w:gridCol w:w="2437"/>
        <w:gridCol w:w="852"/>
        <w:gridCol w:w="1643"/>
        <w:gridCol w:w="648"/>
        <w:gridCol w:w="244"/>
        <w:gridCol w:w="1082"/>
        <w:gridCol w:w="702"/>
        <w:gridCol w:w="76"/>
      </w:tblGrid>
      <w:tr>
        <w:trPr>
          <w:trHeight w:val="567" w:hRule="atLeast"/>
        </w:trPr>
        <w:tc>
          <w:tcPr>
            <w:tcW w:w="1780" w:type="dxa"/>
            <w:tcBorders/>
            <w:vAlign w:val="center"/>
          </w:tcPr>
          <w:p>
            <w:pPr>
              <w:pStyle w:val="Normal"/>
              <w:rPr>
                <w:rFonts w:ascii="Times New Roman" w:hAnsi="Times New Roman" w:cs="Times New Roman"/>
                <w:sz w:val="28"/>
                <w:szCs w:val="28"/>
              </w:rPr>
            </w:pPr>
            <w:r>
              <w:rPr>
                <w:rFonts w:cs="Times New Roman" w:ascii="Times New Roman" w:hAnsi="Times New Roman"/>
                <w:sz w:val="28"/>
                <w:szCs w:val="28"/>
              </w:rPr>
              <w:t>Студент</w:t>
            </w:r>
          </w:p>
        </w:tc>
        <w:tc>
          <w:tcPr>
            <w:tcW w:w="5580" w:type="dxa"/>
            <w:gridSpan w:val="4"/>
            <w:tcBorders/>
            <w:vAlign w:val="center"/>
          </w:tcPr>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t>Козиков А.Е.</w:t>
            </w:r>
          </w:p>
        </w:tc>
        <w:tc>
          <w:tcPr>
            <w:tcW w:w="244" w:type="dxa"/>
            <w:tcBorders/>
            <w:vAlign w:val="center"/>
          </w:tcPr>
          <w:p>
            <w:pPr>
              <w:pStyle w:val="Normal"/>
              <w:snapToGrid w:val="false"/>
              <w:rPr>
                <w:rFonts w:ascii="Times New Roman" w:hAnsi="Times New Roman" w:cs="Times New Roman"/>
                <w:i/>
                <w:i/>
                <w:sz w:val="28"/>
                <w:szCs w:val="28"/>
              </w:rPr>
            </w:pPr>
            <w:r>
              <w:rPr>
                <w:rFonts w:cs="Times New Roman" w:ascii="Times New Roman" w:hAnsi="Times New Roman"/>
                <w:i/>
                <w:sz w:val="28"/>
                <w:szCs w:val="28"/>
              </w:rPr>
            </w:r>
          </w:p>
        </w:tc>
        <w:tc>
          <w:tcPr>
            <w:tcW w:w="1082" w:type="dxa"/>
            <w:tcBorders/>
            <w:vAlign w:val="center"/>
          </w:tcPr>
          <w:p>
            <w:pPr>
              <w:pStyle w:val="Normal"/>
              <w:rPr>
                <w:rFonts w:ascii="Times New Roman" w:hAnsi="Times New Roman" w:cs="Times New Roman"/>
                <w:sz w:val="28"/>
                <w:szCs w:val="28"/>
              </w:rPr>
            </w:pPr>
            <w:r>
              <w:rPr>
                <w:rFonts w:cs="Times New Roman" w:ascii="Times New Roman" w:hAnsi="Times New Roman"/>
                <w:sz w:val="28"/>
                <w:szCs w:val="28"/>
              </w:rPr>
              <w:t>Группа</w:t>
            </w:r>
          </w:p>
        </w:tc>
        <w:tc>
          <w:tcPr>
            <w:tcW w:w="778" w:type="dxa"/>
            <w:gridSpan w:val="2"/>
            <w:tcBorders/>
            <w:vAlign w:val="center"/>
          </w:tcPr>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t>0304</w:t>
            </w:r>
          </w:p>
        </w:tc>
      </w:tr>
      <w:tr>
        <w:trPr>
          <w:trHeight w:val="563" w:hRule="atLeast"/>
        </w:trPr>
        <w:tc>
          <w:tcPr>
            <w:tcW w:w="9464" w:type="dxa"/>
            <w:gridSpan w:val="9"/>
            <w:tcBorders/>
          </w:tcPr>
          <w:p>
            <w:pPr>
              <w:pStyle w:val="Normal"/>
              <w:spacing w:lineRule="auto" w:line="360"/>
              <w:rPr>
                <w:rFonts w:ascii="Times New Roman" w:hAnsi="Times New Roman" w:cs="Times New Roman"/>
                <w:color w:val="FF0000"/>
                <w:sz w:val="28"/>
                <w:szCs w:val="28"/>
                <w:lang w:val="en-US"/>
              </w:rPr>
            </w:pPr>
            <w:r>
              <w:rPr>
                <w:rFonts w:cs="Times New Roman" w:ascii="Times New Roman" w:hAnsi="Times New Roman"/>
                <w:sz w:val="28"/>
                <w:szCs w:val="28"/>
              </w:rPr>
              <w:t xml:space="preserve">Тема работы: </w:t>
            </w:r>
            <w:r>
              <w:rPr>
                <w:rFonts w:cs="Times New Roman" w:ascii="Times New Roman" w:hAnsi="Times New Roman"/>
                <w:color w:val="000000"/>
                <w:sz w:val="28"/>
                <w:szCs w:val="28"/>
              </w:rPr>
              <w:t>Разработка серверной части web-приложения государственной итоговой аттестации вуза</w:t>
            </w:r>
          </w:p>
        </w:tc>
      </w:tr>
      <w:tr>
        <w:trPr>
          <w:trHeight w:val="557" w:hRule="atLeast"/>
        </w:trPr>
        <w:tc>
          <w:tcPr>
            <w:tcW w:w="9464" w:type="dxa"/>
            <w:gridSpan w:val="9"/>
            <w:tcBorders/>
          </w:tcPr>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Место выполнения ВКР:</w:t>
            </w:r>
            <w:r>
              <w:rPr>
                <w:rFonts w:cs="Times New Roman" w:ascii="Times New Roman" w:hAnsi="Times New Roman"/>
                <w:color w:val="000000"/>
                <w:sz w:val="28"/>
                <w:szCs w:val="28"/>
              </w:rPr>
              <w:t xml:space="preserve"> Санкт-Петербургский государственный электротехнический университет «ЛЭТИ» им. В.И. Ульянова (Ленина)</w:t>
            </w:r>
          </w:p>
        </w:tc>
      </w:tr>
      <w:tr>
        <w:trPr>
          <w:trHeight w:val="1376" w:hRule="atLeast"/>
        </w:trPr>
        <w:tc>
          <w:tcPr>
            <w:tcW w:w="9464" w:type="dxa"/>
            <w:gridSpan w:val="9"/>
            <w:tcBorders/>
          </w:tcPr>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Исходные данные (технические требования):</w:t>
            </w:r>
          </w:p>
          <w:p>
            <w:pPr>
              <w:pStyle w:val="Normal"/>
              <w:spacing w:lineRule="auto" w:line="360"/>
              <w:rPr>
                <w:rFonts w:ascii="Times New Roman" w:hAnsi="Times New Roman" w:cs="Times New Roman"/>
                <w:color w:val="FF0000"/>
                <w:sz w:val="28"/>
                <w:szCs w:val="28"/>
                <w:lang w:val="en-US"/>
              </w:rPr>
            </w:pPr>
            <w:r>
              <w:rPr>
                <w:rFonts w:cs="Times New Roman" w:ascii="Times New Roman" w:hAnsi="Times New Roman"/>
                <w:sz w:val="28"/>
                <w:szCs w:val="28"/>
              </w:rPr>
              <w:t>ОС Ubuntu 22.04, технологии программирования выбираются исполнителем</w:t>
            </w:r>
          </w:p>
        </w:tc>
      </w:tr>
      <w:tr>
        <w:trPr>
          <w:trHeight w:val="1871" w:hRule="atLeast"/>
        </w:trPr>
        <w:tc>
          <w:tcPr>
            <w:tcW w:w="9464" w:type="dxa"/>
            <w:gridSpan w:val="9"/>
            <w:tcBorders/>
          </w:tcPr>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Содержание ВКР:</w:t>
            </w:r>
          </w:p>
          <w:p>
            <w:pPr>
              <w:pStyle w:val="Normal"/>
              <w:spacing w:lineRule="auto" w:line="360"/>
              <w:rPr>
                <w:rFonts w:ascii="Times New Roman" w:hAnsi="Times New Roman" w:cs="Times New Roman"/>
                <w:color w:val="000000"/>
                <w:sz w:val="28"/>
                <w:szCs w:val="28"/>
              </w:rPr>
            </w:pPr>
            <w:r>
              <w:rPr>
                <w:rFonts w:cs="Times New Roman" w:ascii="Times New Roman" w:hAnsi="Times New Roman"/>
                <w:color w:val="000000"/>
                <w:sz w:val="28"/>
                <w:szCs w:val="28"/>
              </w:rPr>
              <w:t>В работе рассматриваются следующие разделы: обзор и анализ существующих решений, архитектура и реализация приложения.</w:t>
            </w:r>
          </w:p>
        </w:tc>
      </w:tr>
      <w:tr>
        <w:trPr>
          <w:trHeight w:val="1044" w:hRule="atLeast"/>
        </w:trPr>
        <w:tc>
          <w:tcPr>
            <w:tcW w:w="9464" w:type="dxa"/>
            <w:gridSpan w:val="9"/>
            <w:tcBorders/>
          </w:tcPr>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Перечень отчетных материалов: пояснительная записка, иллюстративный материал</w:t>
            </w:r>
            <w:r>
              <w:rPr>
                <w:rFonts w:cs="Times New Roman" w:ascii="Times New Roman" w:hAnsi="Times New Roman"/>
                <w:color w:val="000000"/>
                <w:sz w:val="28"/>
                <w:szCs w:val="28"/>
              </w:rPr>
              <w:t>.</w:t>
            </w:r>
          </w:p>
        </w:tc>
      </w:tr>
      <w:tr>
        <w:trPr>
          <w:trHeight w:val="549" w:hRule="atLeast"/>
        </w:trPr>
        <w:tc>
          <w:tcPr>
            <w:tcW w:w="9464" w:type="dxa"/>
            <w:gridSpan w:val="9"/>
            <w:tcBorders/>
          </w:tcPr>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 xml:space="preserve">Дополнительные разделы: </w:t>
            </w:r>
            <w:r>
              <w:rPr>
                <w:rFonts w:cs="Times New Roman" w:ascii="Times New Roman" w:hAnsi="Times New Roman"/>
                <w:color w:val="000000"/>
                <w:sz w:val="28"/>
                <w:szCs w:val="28"/>
              </w:rPr>
              <w:t>экономическое обоснование</w:t>
            </w:r>
          </w:p>
        </w:tc>
      </w:tr>
      <w:tr>
        <w:trPr>
          <w:trHeight w:val="227" w:hRule="atLeast"/>
        </w:trPr>
        <w:tc>
          <w:tcPr>
            <w:tcW w:w="9464" w:type="dxa"/>
            <w:gridSpan w:val="9"/>
            <w:tcBorders/>
          </w:tcPr>
          <w:p>
            <w:pPr>
              <w:pStyle w:val="Normal"/>
              <w:snapToGrid w:val="false"/>
              <w:rPr>
                <w:rFonts w:ascii="Times New Roman" w:hAnsi="Times New Roman" w:cs="Times New Roman"/>
                <w:sz w:val="16"/>
                <w:szCs w:val="16"/>
              </w:rPr>
            </w:pPr>
            <w:r>
              <w:rPr>
                <w:rFonts w:cs="Times New Roman" w:ascii="Times New Roman" w:hAnsi="Times New Roman"/>
                <w:sz w:val="16"/>
                <w:szCs w:val="16"/>
              </w:rPr>
            </w:r>
          </w:p>
        </w:tc>
      </w:tr>
      <w:tr>
        <w:trPr>
          <w:trHeight w:val="247" w:hRule="atLeast"/>
        </w:trPr>
        <w:tc>
          <w:tcPr>
            <w:tcW w:w="5069" w:type="dxa"/>
            <w:gridSpan w:val="3"/>
            <w:tcBorders/>
          </w:tcPr>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Дата выдачи задания</w:t>
            </w:r>
          </w:p>
        </w:tc>
        <w:tc>
          <w:tcPr>
            <w:tcW w:w="4395" w:type="dxa"/>
            <w:gridSpan w:val="6"/>
            <w:tcBorders/>
          </w:tcPr>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Дата представления ВКР к защите</w:t>
            </w:r>
          </w:p>
        </w:tc>
      </w:tr>
      <w:tr>
        <w:trPr>
          <w:trHeight w:val="247" w:hRule="atLeast"/>
        </w:trPr>
        <w:tc>
          <w:tcPr>
            <w:tcW w:w="5069" w:type="dxa"/>
            <w:gridSpan w:val="3"/>
            <w:tcBorders/>
          </w:tcPr>
          <w:p>
            <w:pPr>
              <w:pStyle w:val="Normal"/>
              <w:spacing w:lineRule="auto" w:line="360"/>
              <w:rPr>
                <w:rFonts w:ascii="Times New Roman" w:hAnsi="Times New Roman" w:cs="Times New Roman"/>
              </w:rPr>
            </w:pPr>
            <w:r>
              <w:rPr>
                <w:rFonts w:cs="Times New Roman" w:ascii="Times New Roman" w:hAnsi="Times New Roman"/>
                <w:sz w:val="28"/>
                <w:szCs w:val="28"/>
              </w:rPr>
              <w:t>«___»______________20___ г.</w:t>
            </w:r>
          </w:p>
        </w:tc>
        <w:tc>
          <w:tcPr>
            <w:tcW w:w="4395" w:type="dxa"/>
            <w:gridSpan w:val="6"/>
            <w:tcBorders/>
          </w:tcPr>
          <w:p>
            <w:pPr>
              <w:pStyle w:val="Normal"/>
              <w:spacing w:lineRule="auto" w:line="360"/>
              <w:rPr>
                <w:rFonts w:ascii="Times New Roman" w:hAnsi="Times New Roman" w:cs="Times New Roman"/>
              </w:rPr>
            </w:pPr>
            <w:r>
              <w:rPr>
                <w:rFonts w:cs="Times New Roman" w:ascii="Times New Roman" w:hAnsi="Times New Roman"/>
                <w:sz w:val="28"/>
                <w:szCs w:val="28"/>
              </w:rPr>
              <w:t>«___»______________20___ г.</w:t>
            </w:r>
          </w:p>
        </w:tc>
      </w:tr>
      <w:tr>
        <w:trPr>
          <w:trHeight w:val="170" w:hRule="atLeast"/>
        </w:trPr>
        <w:tc>
          <w:tcPr>
            <w:tcW w:w="5069" w:type="dxa"/>
            <w:gridSpan w:val="3"/>
            <w:tcBorders/>
          </w:tcPr>
          <w:p>
            <w:pPr>
              <w:pStyle w:val="Normal"/>
              <w:tabs>
                <w:tab w:val="clear" w:pos="708"/>
                <w:tab w:val="left" w:pos="1783" w:leader="none"/>
              </w:tabs>
              <w:spacing w:lineRule="auto" w:line="360"/>
              <w:rPr>
                <w:rFonts w:ascii="Times New Roman" w:hAnsi="Times New Roman" w:cs="Times New Roman"/>
                <w:sz w:val="16"/>
                <w:szCs w:val="16"/>
              </w:rPr>
            </w:pPr>
            <w:r>
              <w:rPr/>
            </w:r>
          </w:p>
        </w:tc>
        <w:tc>
          <w:tcPr>
            <w:tcW w:w="4395" w:type="dxa"/>
            <w:gridSpan w:val="6"/>
            <w:tcBorders/>
          </w:tcPr>
          <w:p>
            <w:pPr>
              <w:pStyle w:val="Normal"/>
              <w:snapToGrid w:val="false"/>
              <w:spacing w:lineRule="auto" w:line="360"/>
              <w:jc w:val="center"/>
              <w:rPr>
                <w:rFonts w:ascii="Times New Roman" w:hAnsi="Times New Roman" w:cs="Times New Roman"/>
                <w:sz w:val="16"/>
                <w:szCs w:val="16"/>
              </w:rPr>
            </w:pPr>
            <w:r>
              <w:rPr>
                <w:rFonts w:cs="Times New Roman" w:ascii="Times New Roman" w:hAnsi="Times New Roman"/>
                <w:sz w:val="16"/>
                <w:szCs w:val="16"/>
              </w:rPr>
            </w:r>
          </w:p>
        </w:tc>
      </w:tr>
      <w:tr>
        <w:trPr>
          <w:trHeight w:val="513" w:hRule="atLeast"/>
        </w:trPr>
        <w:tc>
          <w:tcPr>
            <w:tcW w:w="4217" w:type="dxa"/>
            <w:gridSpan w:val="2"/>
            <w:tcBorders/>
            <w:vAlign w:val="bottom"/>
          </w:tcPr>
          <w:p>
            <w:pPr>
              <w:pStyle w:val="Normal"/>
              <w:rPr>
                <w:rFonts w:ascii="Times New Roman" w:hAnsi="Times New Roman" w:cs="Times New Roman"/>
                <w:sz w:val="28"/>
                <w:szCs w:val="28"/>
              </w:rPr>
            </w:pPr>
            <w:r>
              <w:rPr>
                <w:rFonts w:cs="Times New Roman" w:ascii="Times New Roman" w:hAnsi="Times New Roman"/>
                <w:sz w:val="28"/>
                <w:szCs w:val="28"/>
              </w:rPr>
              <w:t>Студент</w:t>
            </w:r>
          </w:p>
        </w:tc>
        <w:tc>
          <w:tcPr>
            <w:tcW w:w="2495" w:type="dxa"/>
            <w:gridSpan w:val="2"/>
            <w:tcBorders>
              <w:bottom w:val="single" w:sz="4" w:space="0" w:color="000000"/>
            </w:tcBorders>
            <w:vAlign w:val="bottom"/>
          </w:tcPr>
          <w:p>
            <w:pPr>
              <w:pStyle w:val="Normal"/>
              <w:snapToGrid w:val="false"/>
              <w:rPr>
                <w:rFonts w:ascii="Times New Roman" w:hAnsi="Times New Roman" w:cs="Times New Roman"/>
                <w:sz w:val="28"/>
                <w:szCs w:val="28"/>
              </w:rPr>
            </w:pPr>
            <w:r>
              <w:rPr>
                <w:rFonts w:cs="Times New Roman" w:ascii="Times New Roman" w:hAnsi="Times New Roman"/>
                <w:sz w:val="28"/>
                <w:szCs w:val="28"/>
              </w:rPr>
            </w:r>
          </w:p>
        </w:tc>
        <w:tc>
          <w:tcPr>
            <w:tcW w:w="2676" w:type="dxa"/>
            <w:gridSpan w:val="4"/>
            <w:tcBorders/>
            <w:vAlign w:val="bottom"/>
          </w:tcPr>
          <w:p>
            <w:pPr>
              <w:pStyle w:val="Normal"/>
              <w:jc w:val="center"/>
              <w:rPr>
                <w:rFonts w:ascii="Times New Roman" w:hAnsi="Times New Roman" w:cs="Times New Roman"/>
                <w:color w:val="000000"/>
                <w:sz w:val="28"/>
                <w:szCs w:val="28"/>
              </w:rPr>
            </w:pPr>
            <w:r>
              <w:rPr>
                <w:rFonts w:cs="Times New Roman" w:ascii="Times New Roman" w:hAnsi="Times New Roman"/>
                <w:color w:val="000000"/>
                <w:sz w:val="28"/>
                <w:szCs w:val="28"/>
              </w:rPr>
              <w:t>А.Е. Козиков</w:t>
            </w:r>
          </w:p>
        </w:tc>
        <w:tc>
          <w:tcPr>
            <w:tcW w:w="76" w:type="dxa"/>
            <w:tcBorders/>
            <w:tcMar>
              <w:left w:w="0" w:type="dxa"/>
              <w:right w:w="0" w:type="dxa"/>
            </w:tcMar>
          </w:tcPr>
          <w:p>
            <w:pPr>
              <w:pStyle w:val="Normal"/>
              <w:snapToGrid w:val="false"/>
              <w:rPr>
                <w:rFonts w:ascii="Times New Roman" w:hAnsi="Times New Roman" w:cs="Times New Roman"/>
                <w:sz w:val="28"/>
                <w:szCs w:val="28"/>
              </w:rPr>
            </w:pPr>
            <w:r>
              <w:rPr>
                <w:rFonts w:cs="Times New Roman" w:ascii="Times New Roman" w:hAnsi="Times New Roman"/>
                <w:sz w:val="28"/>
                <w:szCs w:val="28"/>
              </w:rPr>
            </w:r>
          </w:p>
        </w:tc>
      </w:tr>
      <w:tr>
        <w:trPr>
          <w:trHeight w:val="553" w:hRule="atLeast"/>
        </w:trPr>
        <w:tc>
          <w:tcPr>
            <w:tcW w:w="4217" w:type="dxa"/>
            <w:gridSpan w:val="2"/>
            <w:tcBorders/>
            <w:vAlign w:val="bottom"/>
          </w:tcPr>
          <w:p>
            <w:pPr>
              <w:pStyle w:val="Normal"/>
              <w:rPr>
                <w:rFonts w:ascii="Times New Roman" w:hAnsi="Times New Roman" w:cs="Times New Roman"/>
                <w:sz w:val="28"/>
                <w:szCs w:val="28"/>
              </w:rPr>
            </w:pPr>
            <w:r>
              <w:rPr>
                <w:rFonts w:cs="Times New Roman" w:ascii="Times New Roman" w:hAnsi="Times New Roman"/>
                <w:sz w:val="28"/>
              </w:rPr>
              <w:t>Руководитель</w:t>
            </w:r>
          </w:p>
        </w:tc>
        <w:tc>
          <w:tcPr>
            <w:tcW w:w="2495" w:type="dxa"/>
            <w:gridSpan w:val="2"/>
            <w:tcBorders>
              <w:top w:val="single" w:sz="4" w:space="0" w:color="000000"/>
              <w:bottom w:val="single" w:sz="4" w:space="0" w:color="000000"/>
            </w:tcBorders>
            <w:vAlign w:val="bottom"/>
          </w:tcPr>
          <w:p>
            <w:pPr>
              <w:pStyle w:val="Normal"/>
              <w:snapToGrid w:val="false"/>
              <w:rPr>
                <w:rFonts w:ascii="Times New Roman" w:hAnsi="Times New Roman" w:cs="Times New Roman"/>
                <w:sz w:val="28"/>
                <w:szCs w:val="28"/>
              </w:rPr>
            </w:pPr>
            <w:r>
              <w:rPr>
                <w:rFonts w:cs="Times New Roman" w:ascii="Times New Roman" w:hAnsi="Times New Roman"/>
                <w:sz w:val="28"/>
                <w:szCs w:val="28"/>
              </w:rPr>
            </w:r>
          </w:p>
        </w:tc>
        <w:tc>
          <w:tcPr>
            <w:tcW w:w="2676" w:type="dxa"/>
            <w:gridSpan w:val="4"/>
            <w:tcBorders/>
            <w:vAlign w:val="bottom"/>
          </w:tcPr>
          <w:p>
            <w:pPr>
              <w:pStyle w:val="Normal"/>
              <w:jc w:val="center"/>
              <w:rPr>
                <w:rFonts w:ascii="Times New Roman" w:hAnsi="Times New Roman" w:cs="Times New Roman"/>
                <w:color w:val="000000"/>
                <w:sz w:val="28"/>
                <w:szCs w:val="28"/>
              </w:rPr>
            </w:pPr>
            <w:r>
              <w:rPr>
                <w:rFonts w:cs="Times New Roman" w:ascii="Times New Roman" w:hAnsi="Times New Roman"/>
                <w:color w:val="000000"/>
                <w:sz w:val="28"/>
                <w:szCs w:val="28"/>
              </w:rPr>
              <w:t>С.А. Беляев</w:t>
            </w:r>
          </w:p>
        </w:tc>
        <w:tc>
          <w:tcPr>
            <w:tcW w:w="76" w:type="dxa"/>
            <w:tcBorders/>
            <w:tcMar>
              <w:left w:w="0" w:type="dxa"/>
              <w:right w:w="0" w:type="dxa"/>
            </w:tcMar>
          </w:tcPr>
          <w:p>
            <w:pPr>
              <w:pStyle w:val="Normal"/>
              <w:snapToGrid w:val="false"/>
              <w:rPr>
                <w:rFonts w:ascii="Times New Roman" w:hAnsi="Times New Roman" w:cs="Times New Roman"/>
                <w:color w:val="FF0000"/>
                <w:sz w:val="28"/>
                <w:szCs w:val="28"/>
              </w:rPr>
            </w:pPr>
            <w:r>
              <w:rPr>
                <w:rFonts w:cs="Times New Roman" w:ascii="Times New Roman" w:hAnsi="Times New Roman"/>
                <w:color w:val="FF0000"/>
                <w:sz w:val="28"/>
                <w:szCs w:val="28"/>
              </w:rPr>
            </w:r>
          </w:p>
        </w:tc>
      </w:tr>
      <w:tr>
        <w:trPr>
          <w:trHeight w:val="278" w:hRule="atLeast"/>
        </w:trPr>
        <w:tc>
          <w:tcPr>
            <w:tcW w:w="4217" w:type="dxa"/>
            <w:gridSpan w:val="2"/>
            <w:tcBorders/>
          </w:tcPr>
          <w:p>
            <w:pPr>
              <w:pStyle w:val="Normal"/>
              <w:rPr>
                <w:rFonts w:ascii="Times New Roman" w:hAnsi="Times New Roman" w:cs="Times New Roman"/>
                <w:sz w:val="28"/>
              </w:rPr>
            </w:pPr>
            <w:r>
              <w:rPr/>
              <w:t>к.т.н., доцент</w:t>
            </w:r>
          </w:p>
        </w:tc>
        <w:tc>
          <w:tcPr>
            <w:tcW w:w="2495" w:type="dxa"/>
            <w:gridSpan w:val="2"/>
            <w:tcBorders>
              <w:top w:val="single" w:sz="4" w:space="0" w:color="000000"/>
            </w:tcBorders>
            <w:vAlign w:val="bottom"/>
          </w:tcPr>
          <w:p>
            <w:pPr>
              <w:pStyle w:val="Normal"/>
              <w:snapToGrid w:val="false"/>
              <w:rPr>
                <w:rFonts w:ascii="Times New Roman" w:hAnsi="Times New Roman" w:cs="Times New Roman"/>
                <w:sz w:val="16"/>
                <w:szCs w:val="16"/>
              </w:rPr>
            </w:pPr>
            <w:r>
              <w:rPr>
                <w:rFonts w:cs="Times New Roman" w:ascii="Times New Roman" w:hAnsi="Times New Roman"/>
                <w:sz w:val="16"/>
                <w:szCs w:val="16"/>
              </w:rPr>
            </w:r>
          </w:p>
        </w:tc>
        <w:tc>
          <w:tcPr>
            <w:tcW w:w="2676" w:type="dxa"/>
            <w:gridSpan w:val="4"/>
            <w:tcBorders/>
            <w:vAlign w:val="bottom"/>
          </w:tcPr>
          <w:p>
            <w:pPr>
              <w:pStyle w:val="Normal"/>
              <w:snapToGrid w:val="false"/>
              <w:jc w:val="center"/>
              <w:rPr>
                <w:rFonts w:ascii="Times New Roman" w:hAnsi="Times New Roman" w:cs="Times New Roman"/>
                <w:color w:val="FF0000"/>
                <w:sz w:val="16"/>
                <w:szCs w:val="16"/>
              </w:rPr>
            </w:pPr>
            <w:r>
              <w:rPr>
                <w:rFonts w:cs="Times New Roman" w:ascii="Times New Roman" w:hAnsi="Times New Roman"/>
                <w:color w:val="FF0000"/>
                <w:sz w:val="16"/>
                <w:szCs w:val="16"/>
              </w:rPr>
            </w:r>
          </w:p>
        </w:tc>
        <w:tc>
          <w:tcPr>
            <w:tcW w:w="76" w:type="dxa"/>
            <w:tcBorders/>
            <w:tcMar>
              <w:left w:w="0" w:type="dxa"/>
              <w:right w:w="0" w:type="dxa"/>
            </w:tcMar>
          </w:tcPr>
          <w:p>
            <w:pPr>
              <w:pStyle w:val="Normal"/>
              <w:snapToGrid w:val="false"/>
              <w:rPr>
                <w:rFonts w:ascii="Times New Roman" w:hAnsi="Times New Roman" w:cs="Times New Roman"/>
                <w:color w:val="FF0000"/>
                <w:sz w:val="16"/>
                <w:szCs w:val="16"/>
              </w:rPr>
            </w:pPr>
            <w:r>
              <w:rPr>
                <w:rFonts w:cs="Times New Roman" w:ascii="Times New Roman" w:hAnsi="Times New Roman"/>
                <w:color w:val="FF0000"/>
                <w:sz w:val="16"/>
                <w:szCs w:val="16"/>
              </w:rPr>
            </w:r>
          </w:p>
        </w:tc>
      </w:tr>
    </w:tbl>
    <w:p>
      <w:pPr>
        <w:pStyle w:val="Normal"/>
        <w:spacing w:lineRule="auto" w:line="360"/>
        <w:jc w:val="center"/>
        <w:rPr>
          <w:rFonts w:ascii="Times New Roman" w:hAnsi="Times New Roman" w:cs="Times New Roman"/>
          <w:b/>
          <w:caps/>
          <w:sz w:val="28"/>
          <w:szCs w:val="28"/>
        </w:rPr>
      </w:pPr>
      <w:r>
        <w:br w:type="page"/>
      </w:r>
      <w:r>
        <w:rPr>
          <w:rFonts w:cs="Times New Roman" w:ascii="Times New Roman" w:hAnsi="Times New Roman"/>
          <w:b/>
          <w:caps/>
          <w:sz w:val="28"/>
          <w:szCs w:val="28"/>
        </w:rPr>
        <w:t xml:space="preserve">календарный план выполнения </w:t>
      </w:r>
    </w:p>
    <w:p>
      <w:pPr>
        <w:pStyle w:val="Normal"/>
        <w:suppressAutoHyphens w:val="true"/>
        <w:spacing w:lineRule="auto" w:line="360"/>
        <w:jc w:val="center"/>
        <w:rPr>
          <w:rFonts w:ascii="Times New Roman" w:hAnsi="Times New Roman" w:cs="Times New Roman"/>
          <w:b/>
          <w:caps/>
          <w:sz w:val="28"/>
          <w:szCs w:val="28"/>
        </w:rPr>
      </w:pPr>
      <w:r>
        <w:rPr>
          <w:rFonts w:cs="Times New Roman" w:ascii="Times New Roman" w:hAnsi="Times New Roman"/>
          <w:b/>
          <w:caps/>
          <w:sz w:val="28"/>
          <w:szCs w:val="28"/>
        </w:rPr>
        <w:t>выпускной квалификационной работы</w:t>
      </w:r>
    </w:p>
    <w:p>
      <w:pPr>
        <w:pStyle w:val="Normal"/>
        <w:spacing w:lineRule="auto" w:line="360"/>
        <w:ind w:firstLine="1985"/>
        <w:jc w:val="center"/>
        <w:rPr>
          <w:rFonts w:ascii="Times New Roman" w:hAnsi="Times New Roman" w:cs="Times New Roman"/>
          <w:b/>
          <w:caps/>
          <w:sz w:val="28"/>
          <w:szCs w:val="28"/>
        </w:rPr>
      </w:pPr>
      <w:r>
        <w:rPr>
          <w:rFonts w:cs="Times New Roman" w:ascii="Times New Roman" w:hAnsi="Times New Roman"/>
          <w:b/>
          <w:caps/>
          <w:sz w:val="28"/>
          <w:szCs w:val="28"/>
        </w:rPr>
      </w:r>
    </w:p>
    <w:tbl>
      <w:tblPr>
        <w:tblW w:w="9606" w:type="dxa"/>
        <w:jc w:val="left"/>
        <w:tblInd w:w="-108" w:type="dxa"/>
        <w:tblLayout w:type="fixed"/>
        <w:tblCellMar>
          <w:top w:w="0" w:type="dxa"/>
          <w:left w:w="108" w:type="dxa"/>
          <w:bottom w:w="0" w:type="dxa"/>
          <w:right w:w="108" w:type="dxa"/>
        </w:tblCellMar>
      </w:tblPr>
      <w:tblGrid>
        <w:gridCol w:w="3416"/>
        <w:gridCol w:w="6190"/>
      </w:tblGrid>
      <w:tr>
        <w:trPr/>
        <w:tc>
          <w:tcPr>
            <w:tcW w:w="3416" w:type="dxa"/>
            <w:tcBorders/>
          </w:tcPr>
          <w:p>
            <w:pPr>
              <w:pStyle w:val="Normal"/>
              <w:snapToGrid w:val="false"/>
              <w:spacing w:lineRule="auto" w:line="360"/>
              <w:jc w:val="center"/>
              <w:rPr>
                <w:rFonts w:ascii="Times New Roman" w:hAnsi="Times New Roman" w:cs="Times New Roman"/>
                <w:b/>
                <w:caps/>
                <w:sz w:val="28"/>
                <w:szCs w:val="28"/>
              </w:rPr>
            </w:pPr>
            <w:r>
              <w:rPr>
                <w:rFonts w:cs="Times New Roman" w:ascii="Times New Roman" w:hAnsi="Times New Roman"/>
                <w:b/>
                <w:caps/>
                <w:sz w:val="28"/>
                <w:szCs w:val="28"/>
              </w:rPr>
            </w:r>
          </w:p>
        </w:tc>
        <w:tc>
          <w:tcPr>
            <w:tcW w:w="6190" w:type="dxa"/>
            <w:tcBorders/>
          </w:tcPr>
          <w:p>
            <w:pPr>
              <w:pStyle w:val="Normal"/>
              <w:spacing w:lineRule="auto" w:line="360"/>
              <w:jc w:val="right"/>
              <w:rPr>
                <w:rFonts w:ascii="Times New Roman" w:hAnsi="Times New Roman" w:cs="Times New Roman"/>
                <w:sz w:val="28"/>
                <w:szCs w:val="28"/>
              </w:rPr>
            </w:pPr>
            <w:r>
              <w:rPr>
                <w:rFonts w:cs="Times New Roman" w:ascii="Times New Roman" w:hAnsi="Times New Roman"/>
                <w:sz w:val="28"/>
                <w:szCs w:val="28"/>
              </w:rPr>
              <w:t>Утверждаю</w:t>
            </w:r>
          </w:p>
        </w:tc>
      </w:tr>
      <w:tr>
        <w:trPr/>
        <w:tc>
          <w:tcPr>
            <w:tcW w:w="3416" w:type="dxa"/>
            <w:tcBorders/>
          </w:tcPr>
          <w:p>
            <w:pPr>
              <w:pStyle w:val="Normal"/>
              <w:snapToGrid w:val="false"/>
              <w:spacing w:lineRule="auto" w:line="360"/>
              <w:jc w:val="center"/>
              <w:rPr>
                <w:rFonts w:ascii="Times New Roman" w:hAnsi="Times New Roman" w:cs="Times New Roman"/>
                <w:b/>
                <w:caps/>
                <w:sz w:val="28"/>
                <w:szCs w:val="28"/>
              </w:rPr>
            </w:pPr>
            <w:r>
              <w:rPr>
                <w:rFonts w:cs="Times New Roman" w:ascii="Times New Roman" w:hAnsi="Times New Roman"/>
                <w:b/>
                <w:caps/>
                <w:sz w:val="28"/>
                <w:szCs w:val="28"/>
              </w:rPr>
            </w:r>
          </w:p>
        </w:tc>
        <w:tc>
          <w:tcPr>
            <w:tcW w:w="6190" w:type="dxa"/>
            <w:tcBorders/>
          </w:tcPr>
          <w:p>
            <w:pPr>
              <w:pStyle w:val="Normal"/>
              <w:spacing w:lineRule="auto" w:line="360"/>
              <w:jc w:val="right"/>
              <w:rPr>
                <w:rFonts w:ascii="Times New Roman" w:hAnsi="Times New Roman" w:cs="Times New Roman"/>
                <w:sz w:val="28"/>
                <w:szCs w:val="28"/>
              </w:rPr>
            </w:pPr>
            <w:r>
              <w:rPr>
                <w:rFonts w:cs="Times New Roman" w:ascii="Times New Roman" w:hAnsi="Times New Roman"/>
                <w:sz w:val="28"/>
                <w:szCs w:val="28"/>
              </w:rPr>
              <w:t xml:space="preserve">Зав. кафедрой </w:t>
            </w:r>
            <w:r>
              <w:rPr>
                <w:rFonts w:cs="Times New Roman" w:ascii="Times New Roman" w:hAnsi="Times New Roman"/>
                <w:color w:val="000000"/>
                <w:sz w:val="28"/>
                <w:szCs w:val="28"/>
              </w:rPr>
              <w:t>МО ЭВМ</w:t>
            </w:r>
          </w:p>
        </w:tc>
      </w:tr>
      <w:tr>
        <w:trPr/>
        <w:tc>
          <w:tcPr>
            <w:tcW w:w="3416" w:type="dxa"/>
            <w:tcBorders/>
          </w:tcPr>
          <w:p>
            <w:pPr>
              <w:pStyle w:val="Normal"/>
              <w:snapToGrid w:val="false"/>
              <w:spacing w:lineRule="auto" w:line="360"/>
              <w:jc w:val="center"/>
              <w:rPr>
                <w:rFonts w:ascii="Times New Roman" w:hAnsi="Times New Roman" w:cs="Times New Roman"/>
                <w:b/>
                <w:caps/>
                <w:sz w:val="28"/>
                <w:szCs w:val="28"/>
              </w:rPr>
            </w:pPr>
            <w:r>
              <w:rPr>
                <w:rFonts w:cs="Times New Roman" w:ascii="Times New Roman" w:hAnsi="Times New Roman"/>
                <w:b/>
                <w:caps/>
                <w:sz w:val="28"/>
                <w:szCs w:val="28"/>
              </w:rPr>
            </w:r>
          </w:p>
        </w:tc>
        <w:tc>
          <w:tcPr>
            <w:tcW w:w="6190" w:type="dxa"/>
            <w:tcBorders/>
          </w:tcPr>
          <w:p>
            <w:pPr>
              <w:pStyle w:val="Normal"/>
              <w:spacing w:lineRule="auto" w:line="360"/>
              <w:jc w:val="right"/>
              <w:rPr>
                <w:rFonts w:ascii="Times New Roman" w:hAnsi="Times New Roman" w:cs="Times New Roman"/>
                <w:color w:val="000000"/>
                <w:sz w:val="28"/>
                <w:szCs w:val="28"/>
              </w:rPr>
            </w:pPr>
            <w:r>
              <w:rPr>
                <w:rFonts w:cs="Times New Roman" w:ascii="Times New Roman" w:hAnsi="Times New Roman"/>
                <w:color w:val="000000"/>
                <w:sz w:val="28"/>
                <w:szCs w:val="28"/>
              </w:rPr>
              <w:t>____________ А.А. Лисс</w:t>
            </w:r>
          </w:p>
        </w:tc>
      </w:tr>
      <w:tr>
        <w:trPr/>
        <w:tc>
          <w:tcPr>
            <w:tcW w:w="3416" w:type="dxa"/>
            <w:tcBorders/>
          </w:tcPr>
          <w:p>
            <w:pPr>
              <w:pStyle w:val="Normal"/>
              <w:snapToGrid w:val="false"/>
              <w:spacing w:lineRule="auto" w:line="360"/>
              <w:jc w:val="center"/>
              <w:rPr>
                <w:rFonts w:ascii="Times New Roman" w:hAnsi="Times New Roman" w:cs="Times New Roman"/>
                <w:b/>
                <w:caps/>
                <w:sz w:val="28"/>
                <w:szCs w:val="28"/>
              </w:rPr>
            </w:pPr>
            <w:r>
              <w:rPr>
                <w:rFonts w:cs="Times New Roman" w:ascii="Times New Roman" w:hAnsi="Times New Roman"/>
                <w:b/>
                <w:caps/>
                <w:sz w:val="28"/>
                <w:szCs w:val="28"/>
              </w:rPr>
            </w:r>
          </w:p>
        </w:tc>
        <w:tc>
          <w:tcPr>
            <w:tcW w:w="6190" w:type="dxa"/>
            <w:tcBorders/>
          </w:tcPr>
          <w:p>
            <w:pPr>
              <w:pStyle w:val="Normal"/>
              <w:spacing w:lineRule="auto" w:line="360"/>
              <w:jc w:val="right"/>
              <w:rPr>
                <w:rFonts w:ascii="Times New Roman" w:hAnsi="Times New Roman" w:cs="Times New Roman"/>
                <w:color w:val="FF0000"/>
                <w:sz w:val="28"/>
                <w:szCs w:val="28"/>
              </w:rPr>
            </w:pPr>
            <w:r>
              <w:rPr>
                <w:rFonts w:cs="Times New Roman" w:ascii="Times New Roman" w:hAnsi="Times New Roman"/>
                <w:sz w:val="28"/>
                <w:szCs w:val="28"/>
              </w:rPr>
              <w:t>«___»______________20___ г.</w:t>
            </w:r>
          </w:p>
        </w:tc>
      </w:tr>
    </w:tbl>
    <w:p>
      <w:pPr>
        <w:pStyle w:val="Normal"/>
        <w:spacing w:lineRule="auto" w:line="360"/>
        <w:jc w:val="center"/>
        <w:rPr>
          <w:rFonts w:ascii="Times New Roman" w:hAnsi="Times New Roman" w:cs="Times New Roman"/>
          <w:b/>
          <w:caps/>
          <w:sz w:val="28"/>
          <w:szCs w:val="28"/>
        </w:rPr>
      </w:pPr>
      <w:r>
        <w:rPr>
          <w:rFonts w:cs="Times New Roman" w:ascii="Times New Roman" w:hAnsi="Times New Roman"/>
          <w:b/>
          <w:caps/>
          <w:sz w:val="28"/>
          <w:szCs w:val="28"/>
        </w:rPr>
      </w:r>
    </w:p>
    <w:tbl>
      <w:tblPr>
        <w:tblW w:w="9606" w:type="dxa"/>
        <w:jc w:val="left"/>
        <w:tblInd w:w="-108" w:type="dxa"/>
        <w:tblLayout w:type="fixed"/>
        <w:tblCellMar>
          <w:top w:w="0" w:type="dxa"/>
          <w:left w:w="108" w:type="dxa"/>
          <w:bottom w:w="0" w:type="dxa"/>
          <w:right w:w="108" w:type="dxa"/>
        </w:tblCellMar>
      </w:tblPr>
      <w:tblGrid>
        <w:gridCol w:w="1783"/>
        <w:gridCol w:w="5708"/>
        <w:gridCol w:w="246"/>
        <w:gridCol w:w="1083"/>
        <w:gridCol w:w="786"/>
      </w:tblGrid>
      <w:tr>
        <w:trPr>
          <w:trHeight w:val="567" w:hRule="atLeast"/>
        </w:trPr>
        <w:tc>
          <w:tcPr>
            <w:tcW w:w="1783" w:type="dxa"/>
            <w:tcBorders/>
            <w:vAlign w:val="center"/>
          </w:tcPr>
          <w:p>
            <w:pPr>
              <w:pStyle w:val="Normal"/>
              <w:rPr>
                <w:rFonts w:ascii="Times New Roman" w:hAnsi="Times New Roman" w:cs="Times New Roman"/>
                <w:sz w:val="28"/>
                <w:szCs w:val="28"/>
              </w:rPr>
            </w:pPr>
            <w:r>
              <w:rPr>
                <w:rFonts w:cs="Times New Roman" w:ascii="Times New Roman" w:hAnsi="Times New Roman"/>
                <w:sz w:val="28"/>
                <w:szCs w:val="28"/>
              </w:rPr>
              <w:t>Студент</w:t>
            </w:r>
          </w:p>
        </w:tc>
        <w:tc>
          <w:tcPr>
            <w:tcW w:w="5708" w:type="dxa"/>
            <w:tcBorders/>
            <w:vAlign w:val="center"/>
          </w:tcPr>
          <w:p>
            <w:pPr>
              <w:pStyle w:val="Normal"/>
              <w:rPr>
                <w:color w:val="000000"/>
              </w:rPr>
            </w:pPr>
            <w:r>
              <w:rPr>
                <w:rFonts w:cs="Times New Roman" w:ascii="Times New Roman" w:hAnsi="Times New Roman"/>
                <w:color w:val="000000"/>
                <w:sz w:val="28"/>
                <w:szCs w:val="28"/>
              </w:rPr>
              <w:t>Козиков А.</w:t>
            </w:r>
            <w:r>
              <w:rPr>
                <w:rFonts w:cs="Times New Roman" w:ascii="Times New Roman" w:hAnsi="Times New Roman"/>
                <w:color w:val="000000"/>
                <w:sz w:val="28"/>
                <w:szCs w:val="28"/>
              </w:rPr>
              <w:t>Е.</w:t>
            </w:r>
          </w:p>
        </w:tc>
        <w:tc>
          <w:tcPr>
            <w:tcW w:w="246" w:type="dxa"/>
            <w:tcBorders/>
            <w:vAlign w:val="center"/>
          </w:tcPr>
          <w:p>
            <w:pPr>
              <w:pStyle w:val="Normal"/>
              <w:snapToGrid w:val="false"/>
              <w:rPr>
                <w:rFonts w:ascii="Times New Roman" w:hAnsi="Times New Roman" w:cs="Times New Roman"/>
                <w:i/>
                <w:i/>
                <w:sz w:val="28"/>
                <w:szCs w:val="28"/>
              </w:rPr>
            </w:pPr>
            <w:r>
              <w:rPr>
                <w:rFonts w:cs="Times New Roman" w:ascii="Times New Roman" w:hAnsi="Times New Roman"/>
                <w:i/>
                <w:sz w:val="28"/>
                <w:szCs w:val="28"/>
              </w:rPr>
            </w:r>
          </w:p>
        </w:tc>
        <w:tc>
          <w:tcPr>
            <w:tcW w:w="1083" w:type="dxa"/>
            <w:tcBorders/>
            <w:vAlign w:val="center"/>
          </w:tcPr>
          <w:p>
            <w:pPr>
              <w:pStyle w:val="Normal"/>
              <w:rPr>
                <w:rFonts w:ascii="Times New Roman" w:hAnsi="Times New Roman" w:cs="Times New Roman"/>
                <w:sz w:val="28"/>
                <w:szCs w:val="28"/>
              </w:rPr>
            </w:pPr>
            <w:r>
              <w:rPr>
                <w:rFonts w:cs="Times New Roman" w:ascii="Times New Roman" w:hAnsi="Times New Roman"/>
                <w:sz w:val="28"/>
                <w:szCs w:val="28"/>
              </w:rPr>
              <w:t>Группа</w:t>
            </w:r>
          </w:p>
        </w:tc>
        <w:tc>
          <w:tcPr>
            <w:tcW w:w="786" w:type="dxa"/>
            <w:tcBorders/>
            <w:vAlign w:val="center"/>
          </w:tcPr>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t>0304</w:t>
            </w:r>
          </w:p>
        </w:tc>
      </w:tr>
      <w:tr>
        <w:trPr>
          <w:trHeight w:val="563" w:hRule="atLeast"/>
        </w:trPr>
        <w:tc>
          <w:tcPr>
            <w:tcW w:w="9606" w:type="dxa"/>
            <w:gridSpan w:val="5"/>
            <w:tcBorders/>
          </w:tcPr>
          <w:p>
            <w:pPr>
              <w:pStyle w:val="Normal"/>
              <w:spacing w:lineRule="auto" w:line="360"/>
              <w:rPr>
                <w:rFonts w:ascii="Times New Roman" w:hAnsi="Times New Roman" w:cs="Times New Roman"/>
                <w:color w:val="FF0000"/>
                <w:sz w:val="28"/>
                <w:szCs w:val="28"/>
                <w:lang w:val="en-US"/>
              </w:rPr>
            </w:pPr>
            <w:r>
              <w:rPr>
                <w:rFonts w:cs="Times New Roman" w:ascii="Times New Roman" w:hAnsi="Times New Roman"/>
                <w:sz w:val="28"/>
                <w:szCs w:val="28"/>
              </w:rPr>
              <w:t xml:space="preserve">Тема работы: </w:t>
            </w:r>
            <w:r>
              <w:rPr>
                <w:rFonts w:cs="Times New Roman" w:ascii="Times New Roman" w:hAnsi="Times New Roman"/>
                <w:color w:val="000000"/>
                <w:sz w:val="28"/>
                <w:szCs w:val="28"/>
              </w:rPr>
              <w:t>Разработка серверной части web-приложения государственной итоговой аттестации вуза</w:t>
            </w:r>
          </w:p>
        </w:tc>
      </w:tr>
    </w:tbl>
    <w:p>
      <w:pPr>
        <w:pStyle w:val="Normal"/>
        <w:spacing w:lineRule="auto" w:line="300"/>
        <w:jc w:val="center"/>
        <w:rPr>
          <w:rFonts w:ascii="Times New Roman" w:hAnsi="Times New Roman" w:cs="Times New Roman"/>
          <w:sz w:val="28"/>
          <w:szCs w:val="28"/>
        </w:rPr>
      </w:pPr>
      <w:r>
        <w:rPr>
          <w:rFonts w:cs="Times New Roman" w:ascii="Times New Roman" w:hAnsi="Times New Roman"/>
          <w:sz w:val="28"/>
          <w:szCs w:val="28"/>
        </w:rPr>
      </w:r>
    </w:p>
    <w:tbl>
      <w:tblPr>
        <w:tblW w:w="4950" w:type="pct"/>
        <w:jc w:val="left"/>
        <w:tblInd w:w="-113" w:type="dxa"/>
        <w:tblLayout w:type="fixed"/>
        <w:tblCellMar>
          <w:top w:w="0" w:type="dxa"/>
          <w:left w:w="108" w:type="dxa"/>
          <w:bottom w:w="0" w:type="dxa"/>
          <w:right w:w="108" w:type="dxa"/>
        </w:tblCellMar>
      </w:tblPr>
      <w:tblGrid>
        <w:gridCol w:w="633"/>
        <w:gridCol w:w="6962"/>
        <w:gridCol w:w="1666"/>
      </w:tblGrid>
      <w:tr>
        <w:trPr>
          <w:trHeight w:val="23" w:hRule="atLeast"/>
        </w:trPr>
        <w:tc>
          <w:tcPr>
            <w:tcW w:w="633" w:type="dxa"/>
            <w:tcBorders>
              <w:top w:val="single" w:sz="4" w:space="0" w:color="000000"/>
              <w:left w:val="single" w:sz="4" w:space="0" w:color="000000"/>
              <w:bottom w:val="single" w:sz="4" w:space="0" w:color="000000"/>
            </w:tcBorders>
            <w:vAlign w:val="center"/>
          </w:tcPr>
          <w:p>
            <w:pPr>
              <w:pStyle w:val="Normal"/>
              <w:spacing w:lineRule="auto" w:line="300"/>
              <w:jc w:val="center"/>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п/п</w:t>
            </w:r>
          </w:p>
        </w:tc>
        <w:tc>
          <w:tcPr>
            <w:tcW w:w="6962" w:type="dxa"/>
            <w:tcBorders>
              <w:top w:val="single" w:sz="4" w:space="0" w:color="000000"/>
              <w:left w:val="single" w:sz="4" w:space="0" w:color="000000"/>
              <w:bottom w:val="single" w:sz="4" w:space="0" w:color="000000"/>
            </w:tcBorders>
            <w:vAlign w:val="center"/>
          </w:tcPr>
          <w:p>
            <w:pPr>
              <w:pStyle w:val="Normal"/>
              <w:spacing w:lineRule="auto" w:line="300"/>
              <w:jc w:val="center"/>
              <w:rPr>
                <w:rFonts w:ascii="Times New Roman" w:hAnsi="Times New Roman" w:cs="Times New Roman"/>
                <w:sz w:val="28"/>
                <w:szCs w:val="28"/>
              </w:rPr>
            </w:pPr>
            <w:r>
              <w:rPr>
                <w:rFonts w:cs="Times New Roman" w:ascii="Times New Roman" w:hAnsi="Times New Roman"/>
                <w:sz w:val="28"/>
                <w:szCs w:val="28"/>
              </w:rPr>
              <w:t>Наименование работ</w:t>
            </w:r>
          </w:p>
        </w:tc>
        <w:tc>
          <w:tcPr>
            <w:tcW w:w="166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rFonts w:ascii="Times New Roman" w:hAnsi="Times New Roman" w:cs="Times New Roman"/>
              </w:rPr>
            </w:pPr>
            <w:r>
              <w:rPr>
                <w:rFonts w:cs="Times New Roman" w:ascii="Times New Roman" w:hAnsi="Times New Roman"/>
                <w:sz w:val="28"/>
                <w:szCs w:val="28"/>
              </w:rPr>
              <w:t>Срок выполнения</w:t>
            </w:r>
          </w:p>
        </w:tc>
      </w:tr>
      <w:tr>
        <w:trPr>
          <w:trHeight w:val="23" w:hRule="atLeast"/>
        </w:trPr>
        <w:tc>
          <w:tcPr>
            <w:tcW w:w="633" w:type="dxa"/>
            <w:tcBorders>
              <w:top w:val="single" w:sz="4" w:space="0" w:color="000000"/>
              <w:left w:val="single" w:sz="4" w:space="0" w:color="000000"/>
              <w:bottom w:val="single" w:sz="4" w:space="0" w:color="000000"/>
            </w:tcBorders>
            <w:vAlign w:val="center"/>
          </w:tcPr>
          <w:p>
            <w:pPr>
              <w:pStyle w:val="Normal"/>
              <w:spacing w:lineRule="auto" w:line="300"/>
              <w:jc w:val="center"/>
              <w:rPr>
                <w:rFonts w:ascii="Times New Roman" w:hAnsi="Times New Roman" w:cs="Times New Roman"/>
                <w:sz w:val="28"/>
                <w:szCs w:val="28"/>
              </w:rPr>
            </w:pPr>
            <w:r>
              <w:rPr>
                <w:rFonts w:cs="Times New Roman" w:ascii="Times New Roman" w:hAnsi="Times New Roman"/>
                <w:sz w:val="28"/>
                <w:szCs w:val="28"/>
              </w:rPr>
              <w:t>1</w:t>
            </w:r>
          </w:p>
        </w:tc>
        <w:tc>
          <w:tcPr>
            <w:tcW w:w="6962" w:type="dxa"/>
            <w:tcBorders>
              <w:top w:val="single" w:sz="4" w:space="0" w:color="000000"/>
              <w:left w:val="single" w:sz="4" w:space="0" w:color="000000"/>
              <w:bottom w:val="single" w:sz="4" w:space="0" w:color="000000"/>
            </w:tcBorders>
            <w:vAlign w:val="center"/>
          </w:tcPr>
          <w:p>
            <w:pPr>
              <w:pStyle w:val="Normal"/>
              <w:spacing w:lineRule="auto" w:line="300"/>
              <w:rPr>
                <w:rFonts w:ascii="Times New Roman" w:hAnsi="Times New Roman" w:cs="Times New Roman"/>
                <w:sz w:val="28"/>
                <w:szCs w:val="28"/>
              </w:rPr>
            </w:pPr>
            <w:r>
              <w:rPr>
                <w:rFonts w:cs="Times New Roman" w:ascii="Times New Roman" w:hAnsi="Times New Roman"/>
                <w:sz w:val="28"/>
                <w:szCs w:val="28"/>
              </w:rPr>
              <w:t>Обзор литературы по теме работы</w:t>
            </w:r>
          </w:p>
        </w:tc>
        <w:tc>
          <w:tcPr>
            <w:tcW w:w="166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auto"/>
              </w:rPr>
            </w:pPr>
            <w:r>
              <w:rPr>
                <w:rFonts w:cs="Times New Roman" w:ascii="Times New Roman" w:hAnsi="Times New Roman"/>
                <w:color w:val="auto"/>
                <w:sz w:val="28"/>
                <w:szCs w:val="28"/>
              </w:rPr>
              <w:t xml:space="preserve">01.02 — </w:t>
            </w:r>
            <w:r>
              <w:rPr>
                <w:rFonts w:cs="Times New Roman" w:ascii="Times New Roman" w:hAnsi="Times New Roman"/>
                <w:color w:val="auto"/>
                <w:sz w:val="28"/>
                <w:szCs w:val="28"/>
              </w:rPr>
              <w:t>10</w:t>
            </w:r>
            <w:r>
              <w:rPr>
                <w:rFonts w:cs="Times New Roman" w:ascii="Times New Roman" w:hAnsi="Times New Roman"/>
                <w:color w:val="auto"/>
                <w:sz w:val="28"/>
                <w:szCs w:val="28"/>
              </w:rPr>
              <w:t>.02</w:t>
            </w:r>
          </w:p>
        </w:tc>
      </w:tr>
      <w:tr>
        <w:trPr>
          <w:trHeight w:val="23" w:hRule="atLeast"/>
        </w:trPr>
        <w:tc>
          <w:tcPr>
            <w:tcW w:w="633" w:type="dxa"/>
            <w:tcBorders>
              <w:top w:val="single" w:sz="4" w:space="0" w:color="000000"/>
              <w:left w:val="single" w:sz="4" w:space="0" w:color="000000"/>
              <w:bottom w:val="single" w:sz="4" w:space="0" w:color="000000"/>
            </w:tcBorders>
            <w:vAlign w:val="center"/>
          </w:tcPr>
          <w:p>
            <w:pPr>
              <w:pStyle w:val="Normal"/>
              <w:spacing w:lineRule="auto" w:line="300"/>
              <w:jc w:val="center"/>
              <w:rPr>
                <w:rFonts w:ascii="Times New Roman" w:hAnsi="Times New Roman" w:cs="Times New Roman"/>
                <w:sz w:val="28"/>
                <w:szCs w:val="28"/>
              </w:rPr>
            </w:pPr>
            <w:r>
              <w:rPr>
                <w:rFonts w:cs="Times New Roman" w:ascii="Times New Roman" w:hAnsi="Times New Roman"/>
                <w:sz w:val="28"/>
                <w:szCs w:val="28"/>
              </w:rPr>
              <w:t>2</w:t>
            </w:r>
          </w:p>
        </w:tc>
        <w:tc>
          <w:tcPr>
            <w:tcW w:w="6962" w:type="dxa"/>
            <w:tcBorders>
              <w:top w:val="single" w:sz="4" w:space="0" w:color="000000"/>
              <w:left w:val="single" w:sz="4" w:space="0" w:color="000000"/>
              <w:bottom w:val="single" w:sz="4" w:space="0" w:color="000000"/>
            </w:tcBorders>
            <w:vAlign w:val="center"/>
          </w:tcPr>
          <w:p>
            <w:pPr>
              <w:pStyle w:val="Normal"/>
              <w:spacing w:lineRule="auto" w:line="300"/>
              <w:rPr>
                <w:rFonts w:ascii="Times New Roman" w:hAnsi="Times New Roman" w:cs="Times New Roman"/>
                <w:sz w:val="28"/>
                <w:szCs w:val="28"/>
              </w:rPr>
            </w:pPr>
            <w:r>
              <w:rPr>
                <w:rFonts w:cs="Times New Roman" w:ascii="Times New Roman" w:hAnsi="Times New Roman"/>
                <w:sz w:val="28"/>
                <w:szCs w:val="28"/>
              </w:rPr>
              <w:t>Анализ существующих решений</w:t>
            </w:r>
          </w:p>
        </w:tc>
        <w:tc>
          <w:tcPr>
            <w:tcW w:w="166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auto"/>
              </w:rPr>
            </w:pPr>
            <w:r>
              <w:rPr>
                <w:rFonts w:cs="Times New Roman" w:ascii="Times New Roman" w:hAnsi="Times New Roman"/>
                <w:color w:val="auto"/>
                <w:sz w:val="28"/>
                <w:szCs w:val="28"/>
              </w:rPr>
              <w:t>10</w:t>
            </w:r>
            <w:r>
              <w:rPr>
                <w:rFonts w:cs="Times New Roman" w:ascii="Times New Roman" w:hAnsi="Times New Roman"/>
                <w:color w:val="auto"/>
                <w:sz w:val="28"/>
                <w:szCs w:val="28"/>
              </w:rPr>
              <w:t xml:space="preserve">.02 — </w:t>
            </w:r>
            <w:r>
              <w:rPr>
                <w:rFonts w:cs="Times New Roman" w:ascii="Times New Roman" w:hAnsi="Times New Roman"/>
                <w:color w:val="auto"/>
                <w:sz w:val="28"/>
                <w:szCs w:val="28"/>
              </w:rPr>
              <w:t>15</w:t>
            </w:r>
            <w:r>
              <w:rPr>
                <w:rFonts w:cs="Times New Roman" w:ascii="Times New Roman" w:hAnsi="Times New Roman"/>
                <w:color w:val="auto"/>
                <w:sz w:val="28"/>
                <w:szCs w:val="28"/>
              </w:rPr>
              <w:t>.0</w:t>
            </w:r>
            <w:r>
              <w:rPr>
                <w:rFonts w:cs="Times New Roman" w:ascii="Times New Roman" w:hAnsi="Times New Roman"/>
                <w:color w:val="auto"/>
                <w:sz w:val="28"/>
                <w:szCs w:val="28"/>
              </w:rPr>
              <w:t>2</w:t>
            </w:r>
          </w:p>
        </w:tc>
      </w:tr>
      <w:tr>
        <w:trPr>
          <w:trHeight w:val="23" w:hRule="atLeast"/>
        </w:trPr>
        <w:tc>
          <w:tcPr>
            <w:tcW w:w="633" w:type="dxa"/>
            <w:tcBorders>
              <w:top w:val="single" w:sz="4" w:space="0" w:color="000000"/>
              <w:left w:val="single" w:sz="4" w:space="0" w:color="000000"/>
              <w:bottom w:val="single" w:sz="4" w:space="0" w:color="000000"/>
            </w:tcBorders>
            <w:vAlign w:val="center"/>
          </w:tcPr>
          <w:p>
            <w:pPr>
              <w:pStyle w:val="Normal"/>
              <w:spacing w:lineRule="auto" w:line="300"/>
              <w:jc w:val="center"/>
              <w:rPr>
                <w:rFonts w:ascii="Times New Roman" w:hAnsi="Times New Roman" w:cs="Times New Roman"/>
                <w:sz w:val="28"/>
                <w:szCs w:val="28"/>
              </w:rPr>
            </w:pPr>
            <w:r>
              <w:rPr>
                <w:rFonts w:cs="Times New Roman" w:ascii="Times New Roman" w:hAnsi="Times New Roman"/>
                <w:sz w:val="28"/>
                <w:szCs w:val="28"/>
              </w:rPr>
              <w:t>3</w:t>
            </w:r>
          </w:p>
        </w:tc>
        <w:tc>
          <w:tcPr>
            <w:tcW w:w="6962" w:type="dxa"/>
            <w:tcBorders>
              <w:top w:val="single" w:sz="4" w:space="0" w:color="000000"/>
              <w:left w:val="single" w:sz="4" w:space="0" w:color="000000"/>
              <w:bottom w:val="single" w:sz="4" w:space="0" w:color="000000"/>
            </w:tcBorders>
            <w:vAlign w:val="center"/>
          </w:tcPr>
          <w:p>
            <w:pPr>
              <w:pStyle w:val="Normal"/>
              <w:spacing w:lineRule="auto" w:line="300"/>
              <w:rPr>
                <w:rFonts w:ascii="Times New Roman" w:hAnsi="Times New Roman" w:cs="Times New Roman"/>
                <w:sz w:val="28"/>
                <w:szCs w:val="28"/>
              </w:rPr>
            </w:pPr>
            <w:r>
              <w:rPr>
                <w:rFonts w:cs="Times New Roman" w:ascii="Times New Roman" w:hAnsi="Times New Roman"/>
                <w:sz w:val="28"/>
                <w:szCs w:val="28"/>
              </w:rPr>
              <w:t>Описание архитектуры</w:t>
            </w:r>
          </w:p>
        </w:tc>
        <w:tc>
          <w:tcPr>
            <w:tcW w:w="166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auto"/>
              </w:rPr>
            </w:pPr>
            <w:r>
              <w:rPr>
                <w:rFonts w:cs="Times New Roman" w:ascii="Times New Roman" w:hAnsi="Times New Roman"/>
                <w:color w:val="auto"/>
                <w:sz w:val="28"/>
                <w:szCs w:val="28"/>
              </w:rPr>
              <w:t>15</w:t>
            </w:r>
            <w:r>
              <w:rPr>
                <w:rFonts w:cs="Times New Roman" w:ascii="Times New Roman" w:hAnsi="Times New Roman"/>
                <w:color w:val="auto"/>
                <w:sz w:val="28"/>
                <w:szCs w:val="28"/>
              </w:rPr>
              <w:t>.0</w:t>
            </w:r>
            <w:r>
              <w:rPr>
                <w:rFonts w:cs="Times New Roman" w:ascii="Times New Roman" w:hAnsi="Times New Roman"/>
                <w:color w:val="auto"/>
                <w:sz w:val="28"/>
                <w:szCs w:val="28"/>
              </w:rPr>
              <w:t>2</w:t>
            </w:r>
            <w:r>
              <w:rPr>
                <w:rFonts w:cs="Times New Roman" w:ascii="Times New Roman" w:hAnsi="Times New Roman"/>
                <w:color w:val="auto"/>
                <w:sz w:val="28"/>
                <w:szCs w:val="28"/>
              </w:rPr>
              <w:t xml:space="preserve"> — </w:t>
            </w:r>
            <w:r>
              <w:rPr>
                <w:rFonts w:cs="Times New Roman" w:ascii="Times New Roman" w:hAnsi="Times New Roman"/>
                <w:color w:val="auto"/>
                <w:sz w:val="28"/>
                <w:szCs w:val="28"/>
              </w:rPr>
              <w:t>01</w:t>
            </w:r>
            <w:r>
              <w:rPr>
                <w:rFonts w:cs="Times New Roman" w:ascii="Times New Roman" w:hAnsi="Times New Roman"/>
                <w:color w:val="auto"/>
                <w:sz w:val="28"/>
                <w:szCs w:val="28"/>
              </w:rPr>
              <w:t>.0</w:t>
            </w:r>
            <w:r>
              <w:rPr>
                <w:rFonts w:cs="Times New Roman" w:ascii="Times New Roman" w:hAnsi="Times New Roman"/>
                <w:color w:val="auto"/>
                <w:sz w:val="28"/>
                <w:szCs w:val="28"/>
              </w:rPr>
              <w:t>3</w:t>
            </w:r>
          </w:p>
        </w:tc>
      </w:tr>
      <w:tr>
        <w:trPr>
          <w:trHeight w:val="23" w:hRule="atLeast"/>
        </w:trPr>
        <w:tc>
          <w:tcPr>
            <w:tcW w:w="633" w:type="dxa"/>
            <w:tcBorders>
              <w:top w:val="single" w:sz="4" w:space="0" w:color="000000"/>
              <w:left w:val="single" w:sz="4" w:space="0" w:color="000000"/>
              <w:bottom w:val="single" w:sz="4" w:space="0" w:color="000000"/>
            </w:tcBorders>
            <w:vAlign w:val="center"/>
          </w:tcPr>
          <w:p>
            <w:pPr>
              <w:pStyle w:val="Normal"/>
              <w:spacing w:lineRule="auto" w:line="300"/>
              <w:jc w:val="center"/>
              <w:rPr>
                <w:rFonts w:ascii="Times New Roman" w:hAnsi="Times New Roman" w:cs="Times New Roman"/>
                <w:sz w:val="28"/>
                <w:szCs w:val="28"/>
              </w:rPr>
            </w:pPr>
            <w:r>
              <w:rPr>
                <w:rFonts w:cs="Times New Roman" w:ascii="Times New Roman" w:hAnsi="Times New Roman"/>
                <w:sz w:val="28"/>
                <w:szCs w:val="28"/>
              </w:rPr>
              <w:t>4</w:t>
            </w:r>
          </w:p>
        </w:tc>
        <w:tc>
          <w:tcPr>
            <w:tcW w:w="6962" w:type="dxa"/>
            <w:tcBorders>
              <w:top w:val="single" w:sz="4" w:space="0" w:color="000000"/>
              <w:left w:val="single" w:sz="4" w:space="0" w:color="000000"/>
              <w:bottom w:val="single" w:sz="4" w:space="0" w:color="000000"/>
            </w:tcBorders>
            <w:vAlign w:val="center"/>
          </w:tcPr>
          <w:p>
            <w:pPr>
              <w:pStyle w:val="Normal"/>
              <w:spacing w:lineRule="auto" w:line="300"/>
              <w:rPr>
                <w:rFonts w:ascii="Times New Roman" w:hAnsi="Times New Roman" w:cs="Times New Roman"/>
                <w:sz w:val="28"/>
                <w:szCs w:val="28"/>
              </w:rPr>
            </w:pPr>
            <w:r>
              <w:rPr>
                <w:rFonts w:cs="Times New Roman" w:ascii="Times New Roman" w:hAnsi="Times New Roman"/>
                <w:sz w:val="28"/>
                <w:szCs w:val="28"/>
              </w:rPr>
              <w:t>Реализация приложения</w:t>
            </w:r>
          </w:p>
        </w:tc>
        <w:tc>
          <w:tcPr>
            <w:tcW w:w="166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auto"/>
              </w:rPr>
            </w:pPr>
            <w:r>
              <w:rPr>
                <w:rFonts w:cs="Times New Roman" w:ascii="Times New Roman" w:hAnsi="Times New Roman"/>
                <w:color w:val="auto"/>
                <w:sz w:val="28"/>
                <w:szCs w:val="28"/>
              </w:rPr>
              <w:t>01</w:t>
            </w:r>
            <w:r>
              <w:rPr>
                <w:rFonts w:cs="Times New Roman" w:ascii="Times New Roman" w:hAnsi="Times New Roman"/>
                <w:color w:val="auto"/>
                <w:sz w:val="28"/>
                <w:szCs w:val="28"/>
              </w:rPr>
              <w:t>.0</w:t>
            </w:r>
            <w:r>
              <w:rPr>
                <w:rFonts w:cs="Times New Roman" w:ascii="Times New Roman" w:hAnsi="Times New Roman"/>
                <w:color w:val="auto"/>
                <w:sz w:val="28"/>
                <w:szCs w:val="28"/>
              </w:rPr>
              <w:t>3</w:t>
            </w:r>
            <w:r>
              <w:rPr>
                <w:rFonts w:cs="Times New Roman" w:ascii="Times New Roman" w:hAnsi="Times New Roman"/>
                <w:color w:val="auto"/>
                <w:sz w:val="28"/>
                <w:szCs w:val="28"/>
              </w:rPr>
              <w:t xml:space="preserve"> — </w:t>
            </w:r>
            <w:r>
              <w:rPr>
                <w:rFonts w:cs="Times New Roman" w:ascii="Times New Roman" w:hAnsi="Times New Roman"/>
                <w:color w:val="auto"/>
                <w:sz w:val="28"/>
                <w:szCs w:val="28"/>
              </w:rPr>
              <w:t>20</w:t>
            </w:r>
            <w:r>
              <w:rPr>
                <w:rFonts w:cs="Times New Roman" w:ascii="Times New Roman" w:hAnsi="Times New Roman"/>
                <w:color w:val="auto"/>
                <w:sz w:val="28"/>
                <w:szCs w:val="28"/>
              </w:rPr>
              <w:t>.0</w:t>
            </w:r>
            <w:r>
              <w:rPr>
                <w:rFonts w:cs="Times New Roman" w:ascii="Times New Roman" w:hAnsi="Times New Roman"/>
                <w:color w:val="auto"/>
                <w:sz w:val="28"/>
                <w:szCs w:val="28"/>
              </w:rPr>
              <w:t>4</w:t>
            </w:r>
          </w:p>
        </w:tc>
      </w:tr>
      <w:tr>
        <w:trPr>
          <w:trHeight w:val="23" w:hRule="atLeast"/>
        </w:trPr>
        <w:tc>
          <w:tcPr>
            <w:tcW w:w="633" w:type="dxa"/>
            <w:tcBorders>
              <w:left w:val="single" w:sz="4" w:space="0" w:color="000000"/>
              <w:bottom w:val="single" w:sz="4" w:space="0" w:color="000000"/>
            </w:tcBorders>
            <w:vAlign w:val="center"/>
          </w:tcPr>
          <w:p>
            <w:pPr>
              <w:pStyle w:val="Normal"/>
              <w:spacing w:lineRule="auto" w:line="300"/>
              <w:jc w:val="center"/>
              <w:rPr>
                <w:rFonts w:ascii="Times New Roman" w:hAnsi="Times New Roman" w:cs="Times New Roman"/>
                <w:sz w:val="28"/>
                <w:szCs w:val="28"/>
              </w:rPr>
            </w:pPr>
            <w:r>
              <w:rPr>
                <w:rFonts w:cs="Times New Roman" w:ascii="Times New Roman" w:hAnsi="Times New Roman"/>
                <w:sz w:val="28"/>
                <w:szCs w:val="28"/>
              </w:rPr>
              <w:t>5</w:t>
            </w:r>
          </w:p>
        </w:tc>
        <w:tc>
          <w:tcPr>
            <w:tcW w:w="6962" w:type="dxa"/>
            <w:tcBorders>
              <w:left w:val="single" w:sz="4" w:space="0" w:color="000000"/>
              <w:bottom w:val="single" w:sz="4" w:space="0" w:color="000000"/>
            </w:tcBorders>
            <w:vAlign w:val="center"/>
          </w:tcPr>
          <w:p>
            <w:pPr>
              <w:pStyle w:val="Normal"/>
              <w:spacing w:lineRule="auto" w:line="300"/>
              <w:rPr>
                <w:rFonts w:ascii="Times New Roman" w:hAnsi="Times New Roman" w:cs="Times New Roman"/>
                <w:sz w:val="28"/>
                <w:szCs w:val="28"/>
              </w:rPr>
            </w:pPr>
            <w:r>
              <w:rPr>
                <w:rFonts w:cs="Times New Roman" w:ascii="Times New Roman" w:hAnsi="Times New Roman"/>
                <w:sz w:val="28"/>
                <w:szCs w:val="28"/>
              </w:rPr>
              <w:t>Тестирование приложения</w:t>
            </w:r>
          </w:p>
        </w:tc>
        <w:tc>
          <w:tcPr>
            <w:tcW w:w="1666" w:type="dxa"/>
            <w:tcBorders>
              <w:left w:val="single" w:sz="4" w:space="0" w:color="000000"/>
              <w:bottom w:val="single" w:sz="4" w:space="0" w:color="000000"/>
              <w:right w:val="single" w:sz="4" w:space="0" w:color="000000"/>
            </w:tcBorders>
            <w:vAlign w:val="center"/>
          </w:tcPr>
          <w:p>
            <w:pPr>
              <w:pStyle w:val="Normal"/>
              <w:spacing w:lineRule="auto" w:line="300"/>
              <w:jc w:val="center"/>
              <w:rPr>
                <w:color w:val="auto"/>
              </w:rPr>
            </w:pPr>
            <w:r>
              <w:rPr>
                <w:rFonts w:cs="Times New Roman" w:ascii="Times New Roman" w:hAnsi="Times New Roman"/>
                <w:color w:val="auto"/>
                <w:sz w:val="28"/>
                <w:szCs w:val="28"/>
              </w:rPr>
              <w:t>20</w:t>
            </w:r>
            <w:r>
              <w:rPr>
                <w:rFonts w:cs="Times New Roman" w:ascii="Times New Roman" w:hAnsi="Times New Roman"/>
                <w:color w:val="auto"/>
                <w:sz w:val="28"/>
                <w:szCs w:val="28"/>
              </w:rPr>
              <w:t>.0</w:t>
            </w:r>
            <w:r>
              <w:rPr>
                <w:rFonts w:cs="Times New Roman" w:ascii="Times New Roman" w:hAnsi="Times New Roman"/>
                <w:color w:val="auto"/>
                <w:sz w:val="28"/>
                <w:szCs w:val="28"/>
              </w:rPr>
              <w:t>4</w:t>
            </w:r>
            <w:r>
              <w:rPr>
                <w:rFonts w:cs="Times New Roman" w:ascii="Times New Roman" w:hAnsi="Times New Roman"/>
                <w:color w:val="auto"/>
                <w:sz w:val="28"/>
                <w:szCs w:val="28"/>
              </w:rPr>
              <w:t xml:space="preserve"> —</w:t>
            </w:r>
            <w:r>
              <w:rPr>
                <w:rFonts w:cs="Times New Roman" w:ascii="Times New Roman" w:hAnsi="Times New Roman"/>
                <w:color w:val="auto"/>
                <w:sz w:val="28"/>
                <w:szCs w:val="28"/>
              </w:rPr>
              <w:t>01</w:t>
            </w:r>
            <w:r>
              <w:rPr>
                <w:rFonts w:cs="Times New Roman" w:ascii="Times New Roman" w:hAnsi="Times New Roman"/>
                <w:color w:val="auto"/>
                <w:sz w:val="28"/>
                <w:szCs w:val="28"/>
              </w:rPr>
              <w:t>.0</w:t>
            </w:r>
            <w:r>
              <w:rPr>
                <w:rFonts w:cs="Times New Roman" w:ascii="Times New Roman" w:hAnsi="Times New Roman"/>
                <w:color w:val="auto"/>
                <w:sz w:val="28"/>
                <w:szCs w:val="28"/>
              </w:rPr>
              <w:t>5</w:t>
            </w:r>
          </w:p>
        </w:tc>
      </w:tr>
      <w:tr>
        <w:trPr>
          <w:trHeight w:val="23" w:hRule="atLeast"/>
        </w:trPr>
        <w:tc>
          <w:tcPr>
            <w:tcW w:w="633" w:type="dxa"/>
            <w:tcBorders>
              <w:top w:val="single" w:sz="4" w:space="0" w:color="000000"/>
              <w:left w:val="single" w:sz="4" w:space="0" w:color="000000"/>
              <w:bottom w:val="single" w:sz="4" w:space="0" w:color="000000"/>
            </w:tcBorders>
            <w:vAlign w:val="center"/>
          </w:tcPr>
          <w:p>
            <w:pPr>
              <w:pStyle w:val="Normal"/>
              <w:spacing w:lineRule="auto" w:line="300"/>
              <w:jc w:val="center"/>
              <w:rPr>
                <w:rFonts w:ascii="Times New Roman" w:hAnsi="Times New Roman" w:cs="Times New Roman"/>
                <w:sz w:val="28"/>
                <w:szCs w:val="28"/>
              </w:rPr>
            </w:pPr>
            <w:r>
              <w:rPr>
                <w:rFonts w:cs="Times New Roman" w:ascii="Times New Roman" w:hAnsi="Times New Roman"/>
                <w:sz w:val="28"/>
                <w:szCs w:val="28"/>
              </w:rPr>
              <w:t>5</w:t>
            </w:r>
          </w:p>
        </w:tc>
        <w:tc>
          <w:tcPr>
            <w:tcW w:w="6962" w:type="dxa"/>
            <w:tcBorders>
              <w:top w:val="single" w:sz="4" w:space="0" w:color="000000"/>
              <w:left w:val="single" w:sz="4" w:space="0" w:color="000000"/>
              <w:bottom w:val="single" w:sz="4" w:space="0" w:color="000000"/>
            </w:tcBorders>
            <w:vAlign w:val="center"/>
          </w:tcPr>
          <w:p>
            <w:pPr>
              <w:pStyle w:val="Normal"/>
              <w:spacing w:lineRule="auto" w:line="300"/>
              <w:rPr>
                <w:rFonts w:ascii="Times New Roman" w:hAnsi="Times New Roman" w:cs="Times New Roman"/>
                <w:sz w:val="28"/>
                <w:szCs w:val="28"/>
              </w:rPr>
            </w:pPr>
            <w:r>
              <w:rPr>
                <w:rFonts w:cs="Times New Roman" w:ascii="Times New Roman" w:hAnsi="Times New Roman"/>
                <w:sz w:val="28"/>
                <w:szCs w:val="28"/>
              </w:rPr>
              <w:t>Оформление пояснительной записки</w:t>
            </w:r>
          </w:p>
        </w:tc>
        <w:tc>
          <w:tcPr>
            <w:tcW w:w="166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auto"/>
              </w:rPr>
            </w:pPr>
            <w:r>
              <w:rPr>
                <w:rFonts w:cs="Times New Roman" w:ascii="Times New Roman" w:hAnsi="Times New Roman"/>
                <w:color w:val="auto"/>
                <w:sz w:val="28"/>
                <w:szCs w:val="28"/>
              </w:rPr>
              <w:t>01.05 — 05.05</w:t>
            </w:r>
          </w:p>
        </w:tc>
      </w:tr>
      <w:tr>
        <w:trPr>
          <w:trHeight w:val="23" w:hRule="atLeast"/>
        </w:trPr>
        <w:tc>
          <w:tcPr>
            <w:tcW w:w="633" w:type="dxa"/>
            <w:tcBorders>
              <w:top w:val="single" w:sz="4" w:space="0" w:color="000000"/>
              <w:left w:val="single" w:sz="4" w:space="0" w:color="000000"/>
              <w:bottom w:val="single" w:sz="4" w:space="0" w:color="000000"/>
            </w:tcBorders>
            <w:vAlign w:val="center"/>
          </w:tcPr>
          <w:p>
            <w:pPr>
              <w:pStyle w:val="Normal"/>
              <w:spacing w:lineRule="auto" w:line="300"/>
              <w:jc w:val="center"/>
              <w:rPr>
                <w:rFonts w:ascii="Times New Roman" w:hAnsi="Times New Roman" w:cs="Times New Roman"/>
                <w:sz w:val="28"/>
                <w:szCs w:val="28"/>
              </w:rPr>
            </w:pPr>
            <w:r>
              <w:rPr>
                <w:rFonts w:cs="Times New Roman" w:ascii="Times New Roman" w:hAnsi="Times New Roman"/>
                <w:sz w:val="28"/>
                <w:szCs w:val="28"/>
              </w:rPr>
              <w:t>6</w:t>
            </w:r>
          </w:p>
        </w:tc>
        <w:tc>
          <w:tcPr>
            <w:tcW w:w="6962" w:type="dxa"/>
            <w:tcBorders>
              <w:top w:val="single" w:sz="4" w:space="0" w:color="000000"/>
              <w:left w:val="single" w:sz="4" w:space="0" w:color="000000"/>
              <w:bottom w:val="single" w:sz="4" w:space="0" w:color="000000"/>
            </w:tcBorders>
            <w:vAlign w:val="center"/>
          </w:tcPr>
          <w:p>
            <w:pPr>
              <w:pStyle w:val="Normal"/>
              <w:spacing w:lineRule="auto" w:line="300"/>
              <w:rPr>
                <w:rFonts w:ascii="Times New Roman" w:hAnsi="Times New Roman" w:cs="Times New Roman"/>
                <w:sz w:val="28"/>
                <w:szCs w:val="28"/>
              </w:rPr>
            </w:pPr>
            <w:r>
              <w:rPr>
                <w:rFonts w:cs="Times New Roman" w:ascii="Times New Roman" w:hAnsi="Times New Roman"/>
                <w:sz w:val="28"/>
                <w:szCs w:val="28"/>
              </w:rPr>
              <w:t>Оформление иллюстративного материала</w:t>
            </w:r>
          </w:p>
        </w:tc>
        <w:tc>
          <w:tcPr>
            <w:tcW w:w="166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auto"/>
              </w:rPr>
            </w:pPr>
            <w:r>
              <w:rPr>
                <w:rFonts w:cs="Times New Roman" w:ascii="Times New Roman" w:hAnsi="Times New Roman"/>
                <w:color w:val="auto"/>
                <w:sz w:val="28"/>
                <w:szCs w:val="28"/>
              </w:rPr>
              <w:t>05.05 — 20.05</w:t>
            </w:r>
          </w:p>
        </w:tc>
      </w:tr>
    </w:tbl>
    <w:p>
      <w:pPr>
        <w:pStyle w:val="Normal"/>
        <w:jc w:val="center"/>
        <w:rPr>
          <w:rFonts w:ascii="Times New Roman" w:hAnsi="Times New Roman" w:cs="Times New Roman"/>
          <w:sz w:val="28"/>
          <w:szCs w:val="28"/>
        </w:rPr>
      </w:pPr>
      <w:r>
        <w:rPr>
          <w:rFonts w:cs="Times New Roman" w:ascii="Times New Roman" w:hAnsi="Times New Roman"/>
          <w:sz w:val="28"/>
          <w:szCs w:val="28"/>
        </w:rPr>
      </w:r>
    </w:p>
    <w:tbl>
      <w:tblPr>
        <w:tblW w:w="9464" w:type="dxa"/>
        <w:jc w:val="left"/>
        <w:tblInd w:w="-108" w:type="dxa"/>
        <w:tblLayout w:type="fixed"/>
        <w:tblCellMar>
          <w:top w:w="0" w:type="dxa"/>
          <w:left w:w="108" w:type="dxa"/>
          <w:bottom w:w="0" w:type="dxa"/>
          <w:right w:w="108" w:type="dxa"/>
        </w:tblCellMar>
      </w:tblPr>
      <w:tblGrid>
        <w:gridCol w:w="4250"/>
        <w:gridCol w:w="2515"/>
        <w:gridCol w:w="2699"/>
      </w:tblGrid>
      <w:tr>
        <w:trPr>
          <w:trHeight w:val="614" w:hRule="atLeast"/>
        </w:trPr>
        <w:tc>
          <w:tcPr>
            <w:tcW w:w="4250" w:type="dxa"/>
            <w:tcBorders/>
            <w:vAlign w:val="bottom"/>
          </w:tcPr>
          <w:p>
            <w:pPr>
              <w:pStyle w:val="Normal"/>
              <w:rPr>
                <w:rFonts w:ascii="Times New Roman" w:hAnsi="Times New Roman" w:cs="Times New Roman"/>
                <w:sz w:val="28"/>
                <w:szCs w:val="28"/>
              </w:rPr>
            </w:pPr>
            <w:r>
              <w:rPr>
                <w:rFonts w:cs="Times New Roman" w:ascii="Times New Roman" w:hAnsi="Times New Roman"/>
                <w:sz w:val="28"/>
                <w:szCs w:val="28"/>
              </w:rPr>
              <w:t>Студент</w:t>
            </w:r>
          </w:p>
        </w:tc>
        <w:tc>
          <w:tcPr>
            <w:tcW w:w="2515" w:type="dxa"/>
            <w:tcBorders>
              <w:bottom w:val="single" w:sz="4" w:space="0" w:color="000000"/>
            </w:tcBorders>
            <w:vAlign w:val="bottom"/>
          </w:tcPr>
          <w:p>
            <w:pPr>
              <w:pStyle w:val="Normal"/>
              <w:snapToGrid w:val="false"/>
              <w:rPr>
                <w:rFonts w:ascii="Times New Roman" w:hAnsi="Times New Roman" w:cs="Times New Roman"/>
                <w:sz w:val="28"/>
                <w:szCs w:val="28"/>
              </w:rPr>
            </w:pPr>
            <w:r>
              <w:rPr>
                <w:rFonts w:cs="Times New Roman" w:ascii="Times New Roman" w:hAnsi="Times New Roman"/>
                <w:sz w:val="28"/>
                <w:szCs w:val="28"/>
              </w:rPr>
            </w:r>
          </w:p>
        </w:tc>
        <w:tc>
          <w:tcPr>
            <w:tcW w:w="2699" w:type="dxa"/>
            <w:tcBorders/>
            <w:vAlign w:val="bottom"/>
          </w:tcPr>
          <w:p>
            <w:pPr>
              <w:pStyle w:val="Normal"/>
              <w:jc w:val="center"/>
              <w:rPr>
                <w:rFonts w:ascii="Times New Roman" w:hAnsi="Times New Roman" w:cs="Times New Roman"/>
                <w:color w:val="000000"/>
                <w:sz w:val="28"/>
                <w:szCs w:val="28"/>
              </w:rPr>
            </w:pPr>
            <w:r>
              <w:rPr>
                <w:rFonts w:cs="Times New Roman" w:ascii="Times New Roman" w:hAnsi="Times New Roman"/>
                <w:color w:val="000000"/>
                <w:sz w:val="28"/>
                <w:szCs w:val="28"/>
              </w:rPr>
              <w:t>А.Е. Козиков</w:t>
            </w:r>
          </w:p>
        </w:tc>
      </w:tr>
      <w:tr>
        <w:trPr>
          <w:trHeight w:val="614" w:hRule="atLeast"/>
        </w:trPr>
        <w:tc>
          <w:tcPr>
            <w:tcW w:w="4250" w:type="dxa"/>
            <w:tcBorders/>
            <w:vAlign w:val="bottom"/>
          </w:tcPr>
          <w:p>
            <w:pPr>
              <w:pStyle w:val="Normal"/>
              <w:rPr>
                <w:rFonts w:ascii="Times New Roman" w:hAnsi="Times New Roman" w:cs="Times New Roman"/>
                <w:sz w:val="28"/>
                <w:szCs w:val="28"/>
              </w:rPr>
            </w:pPr>
            <w:r>
              <w:rPr>
                <w:rFonts w:cs="Times New Roman" w:ascii="Times New Roman" w:hAnsi="Times New Roman"/>
                <w:sz w:val="28"/>
              </w:rPr>
              <w:t>Руководитель</w:t>
            </w:r>
          </w:p>
        </w:tc>
        <w:tc>
          <w:tcPr>
            <w:tcW w:w="2515" w:type="dxa"/>
            <w:tcBorders>
              <w:top w:val="single" w:sz="4" w:space="0" w:color="000000"/>
              <w:bottom w:val="single" w:sz="4" w:space="0" w:color="000000"/>
            </w:tcBorders>
            <w:vAlign w:val="bottom"/>
          </w:tcPr>
          <w:p>
            <w:pPr>
              <w:pStyle w:val="Normal"/>
              <w:snapToGrid w:val="false"/>
              <w:rPr>
                <w:rFonts w:ascii="Times New Roman" w:hAnsi="Times New Roman" w:cs="Times New Roman"/>
                <w:sz w:val="28"/>
                <w:szCs w:val="28"/>
              </w:rPr>
            </w:pPr>
            <w:r>
              <w:rPr>
                <w:rFonts w:cs="Times New Roman" w:ascii="Times New Roman" w:hAnsi="Times New Roman"/>
                <w:sz w:val="28"/>
                <w:szCs w:val="28"/>
              </w:rPr>
            </w:r>
          </w:p>
        </w:tc>
        <w:tc>
          <w:tcPr>
            <w:tcW w:w="2699" w:type="dxa"/>
            <w:tcBorders/>
            <w:vAlign w:val="bottom"/>
          </w:tcPr>
          <w:p>
            <w:pPr>
              <w:pStyle w:val="Normal"/>
              <w:jc w:val="center"/>
              <w:rPr>
                <w:rFonts w:ascii="Times New Roman" w:hAnsi="Times New Roman" w:cs="Times New Roman"/>
                <w:color w:val="000000"/>
                <w:sz w:val="28"/>
                <w:szCs w:val="28"/>
              </w:rPr>
            </w:pPr>
            <w:r>
              <w:rPr>
                <w:rFonts w:cs="Times New Roman" w:ascii="Times New Roman" w:hAnsi="Times New Roman"/>
                <w:color w:val="000000"/>
                <w:sz w:val="28"/>
                <w:szCs w:val="28"/>
              </w:rPr>
              <w:t>С.А. Беляев</w:t>
            </w:r>
          </w:p>
        </w:tc>
      </w:tr>
      <w:tr>
        <w:trPr>
          <w:trHeight w:val="170" w:hRule="atLeast"/>
        </w:trPr>
        <w:tc>
          <w:tcPr>
            <w:tcW w:w="4250" w:type="dxa"/>
            <w:tcBorders/>
          </w:tcPr>
          <w:p>
            <w:pPr>
              <w:pStyle w:val="Normal"/>
              <w:rPr>
                <w:rFonts w:ascii="Times New Roman" w:hAnsi="Times New Roman" w:cs="Times New Roman"/>
                <w:sz w:val="28"/>
              </w:rPr>
            </w:pPr>
            <w:r>
              <w:rPr/>
              <w:t>к.т.н., доцент</w:t>
            </w:r>
          </w:p>
        </w:tc>
        <w:tc>
          <w:tcPr>
            <w:tcW w:w="2515" w:type="dxa"/>
            <w:tcBorders>
              <w:top w:val="single" w:sz="4" w:space="0" w:color="000000"/>
            </w:tcBorders>
            <w:vAlign w:val="bottom"/>
          </w:tcPr>
          <w:p>
            <w:pPr>
              <w:pStyle w:val="Normal"/>
              <w:snapToGrid w:val="false"/>
              <w:rPr>
                <w:rFonts w:ascii="Times New Roman" w:hAnsi="Times New Roman" w:cs="Times New Roman"/>
                <w:sz w:val="28"/>
                <w:szCs w:val="28"/>
              </w:rPr>
            </w:pPr>
            <w:r>
              <w:rPr>
                <w:rFonts w:cs="Times New Roman" w:ascii="Times New Roman" w:hAnsi="Times New Roman"/>
                <w:sz w:val="28"/>
                <w:szCs w:val="28"/>
              </w:rPr>
            </w:r>
          </w:p>
        </w:tc>
        <w:tc>
          <w:tcPr>
            <w:tcW w:w="2699" w:type="dxa"/>
            <w:tcBorders/>
            <w:vAlign w:val="bottom"/>
          </w:tcPr>
          <w:p>
            <w:pPr>
              <w:pStyle w:val="Normal"/>
              <w:snapToGrid w:val="false"/>
              <w:jc w:val="center"/>
              <w:rPr>
                <w:rFonts w:ascii="Times New Roman" w:hAnsi="Times New Roman" w:cs="Times New Roman"/>
                <w:color w:val="FF0000"/>
                <w:sz w:val="28"/>
                <w:szCs w:val="28"/>
              </w:rPr>
            </w:pPr>
            <w:r>
              <w:rPr>
                <w:rFonts w:cs="Times New Roman" w:ascii="Times New Roman" w:hAnsi="Times New Roman"/>
                <w:color w:val="FF0000"/>
                <w:sz w:val="28"/>
                <w:szCs w:val="28"/>
              </w:rPr>
            </w:r>
          </w:p>
        </w:tc>
      </w:tr>
    </w:tbl>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b/>
          <w:sz w:val="28"/>
          <w:szCs w:val="28"/>
        </w:rPr>
        <w:t>РЕФЕРАТ</w:t>
      </w:r>
    </w:p>
    <w:p>
      <w:pPr>
        <w:pStyle w:val="BodyText"/>
        <w:rPr/>
      </w:pPr>
      <w:r>
        <w:rPr>
          <w:rFonts w:cs="Times New Roman"/>
          <w:sz w:val="28"/>
          <w:szCs w:val="28"/>
        </w:rPr>
        <w:tab/>
        <w:t xml:space="preserve">Пояснительная записка </w:t>
      </w:r>
      <w:r>
        <w:rPr>
          <w:rFonts w:cs="Times New Roman"/>
          <w:sz w:val="28"/>
          <w:szCs w:val="28"/>
        </w:rPr>
        <w:t>65</w:t>
      </w:r>
      <w:r>
        <w:rPr>
          <w:rFonts w:cs="Times New Roman"/>
          <w:color w:val="C9211E"/>
          <w:sz w:val="28"/>
          <w:szCs w:val="28"/>
        </w:rPr>
        <w:t xml:space="preserve"> </w:t>
      </w:r>
      <w:r>
        <w:rPr>
          <w:rFonts w:cs="Times New Roman"/>
          <w:sz w:val="28"/>
          <w:szCs w:val="28"/>
        </w:rPr>
        <w:t xml:space="preserve">стр., </w:t>
      </w:r>
      <w:r>
        <w:rPr>
          <w:rFonts w:cs="Times New Roman"/>
          <w:color w:val="auto"/>
          <w:sz w:val="28"/>
          <w:szCs w:val="28"/>
        </w:rPr>
        <w:t>36</w:t>
      </w:r>
      <w:r>
        <w:rPr>
          <w:rFonts w:cs="Times New Roman"/>
          <w:sz w:val="28"/>
          <w:szCs w:val="28"/>
        </w:rPr>
        <w:t xml:space="preserve"> рис., </w:t>
      </w:r>
      <w:r>
        <w:rPr>
          <w:rFonts w:cs="Times New Roman"/>
          <w:color w:val="auto"/>
          <w:sz w:val="28"/>
          <w:szCs w:val="28"/>
        </w:rPr>
        <w:t>7</w:t>
      </w:r>
      <w:r>
        <w:rPr>
          <w:rFonts w:cs="Times New Roman"/>
          <w:sz w:val="28"/>
          <w:szCs w:val="28"/>
        </w:rPr>
        <w:t xml:space="preserve"> табл., </w:t>
      </w:r>
      <w:r>
        <w:rPr>
          <w:rFonts w:cs="Times New Roman"/>
          <w:color w:val="auto"/>
          <w:sz w:val="28"/>
          <w:szCs w:val="28"/>
        </w:rPr>
        <w:t>9</w:t>
      </w:r>
      <w:r>
        <w:rPr>
          <w:rFonts w:cs="Times New Roman"/>
          <w:sz w:val="28"/>
          <w:szCs w:val="28"/>
        </w:rPr>
        <w:t xml:space="preserve"> ист.</w:t>
      </w:r>
    </w:p>
    <w:p>
      <w:pPr>
        <w:pStyle w:val="BodyText"/>
        <w:rPr/>
      </w:pPr>
      <w:r>
        <w:rPr/>
        <w:t>УНИВЕРСИТЕТ, ЦИФРОВИЗАЦИЯ, ДОКУМЕНТООБОРОТ, ГОСУДАРСТВЕННАЯ ИТОГОВАЯ АТТЕСТАЦИЯ,</w:t>
      </w:r>
    </w:p>
    <w:p>
      <w:pPr>
        <w:pStyle w:val="BodyText"/>
        <w:rPr/>
      </w:pPr>
      <w:r>
        <w:rPr>
          <w:rFonts w:cs="Times New Roman"/>
          <w:sz w:val="28"/>
          <w:szCs w:val="28"/>
        </w:rPr>
        <w:tab/>
      </w:r>
      <w:r>
        <w:rPr>
          <w:rFonts w:cs="Times New Roman"/>
          <w:b/>
          <w:sz w:val="28"/>
          <w:szCs w:val="28"/>
        </w:rPr>
        <w:t>Объектом исследования</w:t>
      </w:r>
      <w:r>
        <w:rPr>
          <w:rFonts w:cs="Times New Roman"/>
          <w:sz w:val="28"/>
          <w:szCs w:val="28"/>
        </w:rPr>
        <w:t xml:space="preserve"> является а</w:t>
      </w:r>
      <w:r>
        <w:rPr>
          <w:rFonts w:cs="Times New Roman"/>
          <w:color w:val="auto"/>
          <w:sz w:val="28"/>
          <w:szCs w:val="28"/>
        </w:rPr>
        <w:t>втоматизация процесса проведения государственной итоговой аттестации в Санкт-Петербургском государственном электротехническом университете «ЛЭТИ» им. В.И. Ульянова (Ленина).</w:t>
      </w:r>
    </w:p>
    <w:p>
      <w:pPr>
        <w:pStyle w:val="BodyText"/>
        <w:rPr/>
      </w:pPr>
      <w:r>
        <w:rPr>
          <w:rFonts w:cs="Times New Roman"/>
          <w:sz w:val="28"/>
          <w:szCs w:val="28"/>
        </w:rPr>
        <w:tab/>
      </w:r>
      <w:r>
        <w:rPr>
          <w:rFonts w:cs="Times New Roman"/>
          <w:b/>
          <w:sz w:val="28"/>
          <w:szCs w:val="28"/>
        </w:rPr>
        <w:t>Предметом исследования</w:t>
      </w:r>
      <w:r>
        <w:rPr>
          <w:rFonts w:cs="Times New Roman"/>
          <w:sz w:val="28"/>
          <w:szCs w:val="28"/>
        </w:rPr>
        <w:t xml:space="preserve"> является</w:t>
      </w:r>
      <w:r>
        <w:rPr>
          <w:rFonts w:cs="Times New Roman"/>
          <w:color w:val="auto"/>
          <w:sz w:val="28"/>
          <w:szCs w:val="28"/>
        </w:rPr>
        <w:t xml:space="preserve"> серверная часть web-приложения, совместимая с информационными системами вуза и предоставляющая возможность для автоматизации всех шагов процесса государственной итоговой аттестации в Санкт-Петербургском государственном электротехническом университете «ЛЭТИ» им. В.И. Ульянова (Ленина).  </w:t>
      </w:r>
    </w:p>
    <w:p>
      <w:pPr>
        <w:pStyle w:val="BodyText"/>
        <w:rPr/>
      </w:pPr>
      <w:r>
        <w:rPr>
          <w:rFonts w:cs="Times New Roman"/>
          <w:sz w:val="28"/>
          <w:szCs w:val="28"/>
        </w:rPr>
        <w:tab/>
      </w:r>
      <w:r>
        <w:rPr>
          <w:rFonts w:cs="Times New Roman"/>
          <w:b/>
          <w:sz w:val="28"/>
          <w:szCs w:val="28"/>
        </w:rPr>
        <w:t xml:space="preserve">Цель работы: </w:t>
      </w:r>
      <w:r>
        <w:rPr>
          <w:rFonts w:cs="Times New Roman"/>
          <w:b w:val="false"/>
          <w:bCs w:val="false"/>
          <w:sz w:val="28"/>
          <w:szCs w:val="28"/>
        </w:rPr>
        <w:t>Разработать серверную часть web-приложения государственной итоговой аттестации вуза.</w:t>
      </w:r>
    </w:p>
    <w:p>
      <w:pPr>
        <w:pStyle w:val="BodyText"/>
        <w:rPr/>
      </w:pPr>
      <w:r>
        <w:rPr>
          <w:rFonts w:cs="Times New Roman"/>
          <w:b w:val="false"/>
          <w:bCs w:val="false"/>
          <w:sz w:val="28"/>
          <w:szCs w:val="28"/>
        </w:rPr>
        <w:tab/>
        <w:t>В работе описывается разработка серверной части программного комплек</w:t>
      </w:r>
      <w:r>
        <w:rPr>
          <w:rFonts w:cs="Times New Roman"/>
          <w:b w:val="false"/>
          <w:bCs w:val="false"/>
          <w:sz w:val="28"/>
          <w:szCs w:val="28"/>
        </w:rPr>
        <w:t>са для проведения государственной итоговой аттестации вуза. Проводится исследование существующих решений для поставленной цели, выделяются критерии для сравнения решений. Делается вывод об актуальности разработки приведённого решения. Описываются бизнес-процессы, архитектура серверной части, технологии, этапы разработки и тестирования, результаты апробации приложения в вузе.</w:t>
      </w:r>
    </w:p>
    <w:p>
      <w:pPr>
        <w:pStyle w:val="Normal"/>
        <w:spacing w:lineRule="auto" w:line="360"/>
        <w:jc w:val="both"/>
        <w:rPr>
          <w:rFonts w:ascii="Times New Roman" w:hAnsi="Times New Roman" w:cs="Times New Roman"/>
          <w:sz w:val="28"/>
          <w:szCs w:val="28"/>
        </w:rPr>
      </w:pPr>
      <w:r>
        <w:rPr/>
      </w:r>
    </w:p>
    <w:p>
      <w:pPr>
        <w:pStyle w:val="Normal"/>
        <w:spacing w:lineRule="auto" w:line="360"/>
        <w:rPr>
          <w:rFonts w:ascii="Times New Roman" w:hAnsi="Times New Roman" w:cs="Times New Roman"/>
        </w:rPr>
      </w:pPr>
      <w:r>
        <w:rPr>
          <w:rFonts w:cs="Times New Roman" w:ascii="Times New Roman" w:hAnsi="Times New Roman"/>
        </w:rPr>
      </w:r>
      <w:r>
        <w:br w:type="page"/>
      </w:r>
    </w:p>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b/>
          <w:sz w:val="28"/>
          <w:szCs w:val="28"/>
          <w:lang w:val="en-US"/>
        </w:rPr>
        <w:t>ABSTRACT</w:t>
      </w:r>
    </w:p>
    <w:p>
      <w:pPr>
        <w:pStyle w:val="BodyText"/>
        <w:rPr/>
      </w:pPr>
      <w:r>
        <w:rPr/>
        <w:t>Explanatory note: 6</w:t>
      </w:r>
      <w:r>
        <w:rPr/>
        <w:t>5</w:t>
      </w:r>
      <w:r>
        <w:rPr/>
        <w:t xml:space="preserve"> pages, 36 figures, 7 tables, </w:t>
      </w:r>
      <w:r>
        <w:rPr/>
        <w:t>9</w:t>
      </w:r>
      <w:r>
        <w:rPr/>
        <w:t xml:space="preserve"> references.</w:t>
      </w:r>
    </w:p>
    <w:p>
      <w:pPr>
        <w:pStyle w:val="BodyText"/>
        <w:rPr/>
      </w:pPr>
      <w:r>
        <w:rPr/>
        <w:t>UNIVERSITY, DIGITALIZATION, DOCUMENT FLOW, STATE FINAL CERTIFICATION.</w:t>
      </w:r>
    </w:p>
    <w:p>
      <w:pPr>
        <w:pStyle w:val="BodyText"/>
        <w:rPr/>
      </w:pPr>
      <w:r>
        <w:rPr>
          <w:b/>
          <w:bCs/>
        </w:rPr>
        <w:t>The object of the research</w:t>
      </w:r>
      <w:r>
        <w:rPr/>
        <w:t xml:space="preserve"> is the automation of the process of conducting the state final certification at the Saint Petersburg State Electrotechnical University "LETI" named after V.I. Ulyanov (Lenin).</w:t>
      </w:r>
    </w:p>
    <w:p>
      <w:pPr>
        <w:pStyle w:val="BodyText"/>
        <w:rPr/>
      </w:pPr>
      <w:r>
        <w:rPr>
          <w:b/>
          <w:bCs/>
        </w:rPr>
        <w:t>The subject</w:t>
      </w:r>
      <w:r>
        <w:rPr/>
        <w:t xml:space="preserve"> of the research is the server-side of a web application, compatible with the university's information systems, providing automation for all steps of the state final certification process at the Saint Petersburg State Electrotechnical University "LETI" named after V.I. Ulyanov (Lenin).</w:t>
      </w:r>
    </w:p>
    <w:p>
      <w:pPr>
        <w:pStyle w:val="BodyText"/>
        <w:rPr/>
      </w:pPr>
      <w:r>
        <w:rPr/>
        <w:t>The aim of the work is to develop the server-side of the web application for the university's state final certification.</w:t>
      </w:r>
    </w:p>
    <w:p>
      <w:pPr>
        <w:pStyle w:val="BodyText"/>
        <w:rPr/>
      </w:pPr>
      <w:r>
        <w:rPr/>
        <w:t>The document describes the development of the server-side of the software complex for conducting the university's state final certification. It conducts research on existing solutions for the stated purpose, identifies criteria for comparing solutions, and concludes on the relevance of developing the proposed solution. It describes business processes, the architecture of the server-side, technologies, stages of development and testing, and the results of the application's testing at the university.</w:t>
      </w:r>
    </w:p>
    <w:p>
      <w:pPr>
        <w:pStyle w:val="BodyText"/>
        <w:rPr/>
      </w:pPr>
      <w:r>
        <w:rPr/>
      </w:r>
      <w:r>
        <w:br w:type="page"/>
      </w:r>
    </w:p>
    <w:p>
      <w:pPr>
        <w:pStyle w:val="Normal"/>
        <w:spacing w:lineRule="auto" w:line="360" w:before="0" w:after="0"/>
        <w:jc w:val="center"/>
        <w:rPr>
          <w:rFonts w:ascii="Times New Roman" w:hAnsi="Times New Roman" w:cs="Times New Roman"/>
          <w:b/>
          <w:sz w:val="28"/>
        </w:rPr>
      </w:pPr>
      <w:r>
        <w:rPr>
          <w:rFonts w:cs="Times New Roman" w:ascii="Times New Roman" w:hAnsi="Times New Roman"/>
          <w:b/>
          <w:sz w:val="28"/>
        </w:rPr>
        <w:t>СОДЕРЖАНИЕ</w:t>
      </w:r>
    </w:p>
    <w:sdt>
      <w:sdtPr>
        <w:docPartObj>
          <w:docPartGallery w:val="Table of Contents"/>
          <w:docPartUnique w:val="true"/>
        </w:docPartObj>
      </w:sdtPr>
      <w:sdtContent>
        <w:p>
          <w:pPr>
            <w:pStyle w:val="BodyText"/>
            <w:tabs>
              <w:tab w:val="clear" w:pos="709"/>
              <w:tab w:val="right" w:pos="9355" w:leader="dot"/>
            </w:tabs>
            <w:rPr/>
          </w:pPr>
          <w:r>
            <w:fldChar w:fldCharType="begin"/>
          </w:r>
          <w:r>
            <w:rPr>
              <w:rStyle w:val="IndexLink"/>
            </w:rPr>
            <w:instrText xml:space="preserve"> TOC \f \o "1-9" \h</w:instrText>
          </w:r>
          <w:r>
            <w:rPr>
              <w:rStyle w:val="IndexLink"/>
            </w:rPr>
            <w:fldChar w:fldCharType="separate"/>
          </w:r>
          <w:hyperlink w:anchor="__RefHeading___Toc6303_133504158">
            <w:r>
              <w:rPr>
                <w:rStyle w:val="IndexLink"/>
              </w:rPr>
              <w:t>ВВЕДЕНИЕ</w:t>
              <w:tab/>
              <w:t>11</w:t>
            </w:r>
          </w:hyperlink>
        </w:p>
        <w:p>
          <w:pPr>
            <w:pStyle w:val="BodyText"/>
            <w:tabs>
              <w:tab w:val="clear" w:pos="709"/>
              <w:tab w:val="right" w:pos="9355" w:leader="dot"/>
            </w:tabs>
            <w:rPr/>
          </w:pPr>
          <w:hyperlink w:anchor="__RefHeading___Toc6305_133504158">
            <w:r>
              <w:rPr>
                <w:rStyle w:val="IndexLink"/>
              </w:rPr>
              <w:t>1 АНАЛИЗ СУЩЕСТВУЮЩИХ РЕШЕНИЙ</w:t>
              <w:tab/>
              <w:t>12</w:t>
            </w:r>
          </w:hyperlink>
        </w:p>
        <w:p>
          <w:pPr>
            <w:pStyle w:val="BodyText"/>
            <w:tabs>
              <w:tab w:val="clear" w:pos="709"/>
              <w:tab w:val="right" w:pos="9355" w:leader="dot"/>
            </w:tabs>
            <w:rPr/>
          </w:pPr>
          <w:hyperlink w:anchor="__RefHeading___Toc6307_133504158">
            <w:r>
              <w:rPr>
                <w:rStyle w:val="IndexLink"/>
              </w:rPr>
              <w:t xml:space="preserve"> </w:t>
            </w:r>
            <w:r>
              <w:rPr>
                <w:rStyle w:val="IndexLink"/>
              </w:rPr>
              <w:t>1.1 Введение</w:t>
              <w:tab/>
              <w:t>12</w:t>
            </w:r>
          </w:hyperlink>
        </w:p>
        <w:p>
          <w:pPr>
            <w:pStyle w:val="BodyText"/>
            <w:tabs>
              <w:tab w:val="clear" w:pos="709"/>
              <w:tab w:val="right" w:pos="9355" w:leader="dot"/>
            </w:tabs>
            <w:rPr/>
          </w:pPr>
          <w:hyperlink w:anchor="__RefHeading___Toc6311_133504158">
            <w:r>
              <w:rPr>
                <w:rStyle w:val="IndexLink"/>
              </w:rPr>
              <w:t xml:space="preserve"> </w:t>
            </w:r>
            <w:r>
              <w:rPr>
                <w:rStyle w:val="IndexLink"/>
              </w:rPr>
              <w:t>1.2 Цель</w:t>
              <w:tab/>
              <w:t>12</w:t>
            </w:r>
          </w:hyperlink>
        </w:p>
        <w:p>
          <w:pPr>
            <w:pStyle w:val="BodyText"/>
            <w:tabs>
              <w:tab w:val="clear" w:pos="709"/>
              <w:tab w:val="right" w:pos="9355" w:leader="dot"/>
            </w:tabs>
            <w:rPr/>
          </w:pPr>
          <w:hyperlink w:anchor="__RefHeading___Toc6313_133504158">
            <w:r>
              <w:rPr>
                <w:rStyle w:val="IndexLink"/>
              </w:rPr>
              <w:t xml:space="preserve"> </w:t>
            </w:r>
            <w:r>
              <w:rPr>
                <w:rStyle w:val="IndexLink"/>
              </w:rPr>
              <w:t>1.3 Проблема</w:t>
              <w:tab/>
              <w:t>12</w:t>
            </w:r>
          </w:hyperlink>
        </w:p>
        <w:p>
          <w:pPr>
            <w:pStyle w:val="BodyText"/>
            <w:tabs>
              <w:tab w:val="clear" w:pos="709"/>
              <w:tab w:val="right" w:pos="9355" w:leader="dot"/>
            </w:tabs>
            <w:rPr/>
          </w:pPr>
          <w:hyperlink w:anchor="__RefHeading___Toc6315_133504158">
            <w:r>
              <w:rPr>
                <w:rStyle w:val="IndexLink"/>
              </w:rPr>
              <w:t xml:space="preserve"> </w:t>
            </w:r>
            <w:r>
              <w:rPr>
                <w:rStyle w:val="IndexLink"/>
              </w:rPr>
              <w:t>1.4 Задачи</w:t>
              <w:tab/>
              <w:t>12</w:t>
            </w:r>
          </w:hyperlink>
        </w:p>
        <w:p>
          <w:pPr>
            <w:pStyle w:val="BodyText"/>
            <w:tabs>
              <w:tab w:val="clear" w:pos="709"/>
              <w:tab w:val="right" w:pos="9355" w:leader="dot"/>
            </w:tabs>
            <w:rPr/>
          </w:pPr>
          <w:hyperlink w:anchor="__RefHeading___Toc6317_133504158">
            <w:r>
              <w:rPr>
                <w:rStyle w:val="IndexLink"/>
              </w:rPr>
              <w:t xml:space="preserve"> </w:t>
            </w:r>
            <w:r>
              <w:rPr>
                <w:rStyle w:val="IndexLink"/>
              </w:rPr>
              <w:t>1.5 Поиск и краткое описание существующих решений</w:t>
              <w:tab/>
              <w:t>13</w:t>
            </w:r>
          </w:hyperlink>
        </w:p>
        <w:p>
          <w:pPr>
            <w:pStyle w:val="BodyText"/>
            <w:tabs>
              <w:tab w:val="clear" w:pos="709"/>
              <w:tab w:val="right" w:pos="9355" w:leader="dot"/>
            </w:tabs>
            <w:rPr/>
          </w:pPr>
          <w:hyperlink w:anchor="__RefHeading___Toc6319_133504158">
            <w:r>
              <w:rPr>
                <w:rStyle w:val="IndexLink"/>
              </w:rPr>
              <w:t xml:space="preserve"> </w:t>
            </w:r>
            <w:r>
              <w:rPr>
                <w:rStyle w:val="IndexLink"/>
              </w:rPr>
              <w:t>1.6 Сравнение существующих решений</w:t>
              <w:tab/>
              <w:t>14</w:t>
            </w:r>
          </w:hyperlink>
        </w:p>
        <w:p>
          <w:pPr>
            <w:pStyle w:val="BodyText"/>
            <w:tabs>
              <w:tab w:val="clear" w:pos="709"/>
              <w:tab w:val="right" w:pos="9355" w:leader="dot"/>
            </w:tabs>
            <w:rPr/>
          </w:pPr>
          <w:hyperlink w:anchor="__RefHeading___Toc6468_133504158">
            <w:r>
              <w:rPr>
                <w:rStyle w:val="IndexLink"/>
              </w:rPr>
              <w:t xml:space="preserve"> </w:t>
            </w:r>
            <w:r>
              <w:rPr>
                <w:rStyle w:val="IndexLink"/>
              </w:rPr>
              <w:t>1.7 Рассмотрение аналогов</w:t>
              <w:tab/>
              <w:t>15</w:t>
            </w:r>
          </w:hyperlink>
        </w:p>
        <w:p>
          <w:pPr>
            <w:pStyle w:val="BodyText"/>
            <w:tabs>
              <w:tab w:val="clear" w:pos="709"/>
              <w:tab w:val="right" w:pos="9355" w:leader="dot"/>
            </w:tabs>
            <w:rPr/>
          </w:pPr>
          <w:hyperlink w:anchor="__RefHeading___Toc6470_133504158">
            <w:r>
              <w:rPr>
                <w:rStyle w:val="IndexLink"/>
              </w:rPr>
              <w:t xml:space="preserve"> </w:t>
            </w:r>
            <w:r>
              <w:rPr>
                <w:rStyle w:val="IndexLink"/>
              </w:rPr>
              <w:t>1.7.1 DIRECTUM и MS Office</w:t>
              <w:tab/>
              <w:t>15</w:t>
            </w:r>
          </w:hyperlink>
        </w:p>
        <w:p>
          <w:pPr>
            <w:pStyle w:val="BodyText"/>
            <w:tabs>
              <w:tab w:val="clear" w:pos="709"/>
              <w:tab w:val="right" w:pos="9355" w:leader="dot"/>
            </w:tabs>
            <w:rPr/>
          </w:pPr>
          <w:hyperlink w:anchor="__RefHeading___Toc6325_133504158">
            <w:r>
              <w:rPr>
                <w:rStyle w:val="IndexLink"/>
              </w:rPr>
              <w:t xml:space="preserve"> </w:t>
            </w:r>
            <w:r>
              <w:rPr>
                <w:rStyle w:val="IndexLink"/>
              </w:rPr>
              <w:t>1.7.2 «1C: Документооборот» и «1С: Университет»</w:t>
              <w:tab/>
              <w:t>16</w:t>
            </w:r>
          </w:hyperlink>
        </w:p>
        <w:p>
          <w:pPr>
            <w:pStyle w:val="BodyText"/>
            <w:tabs>
              <w:tab w:val="clear" w:pos="709"/>
              <w:tab w:val="right" w:pos="9355" w:leader="dot"/>
            </w:tabs>
            <w:rPr/>
          </w:pPr>
          <w:hyperlink w:anchor="__RefHeading___Toc6327_133504158">
            <w:r>
              <w:rPr>
                <w:rStyle w:val="IndexLink"/>
              </w:rPr>
              <w:t xml:space="preserve"> </w:t>
            </w:r>
            <w:r>
              <w:rPr>
                <w:rStyle w:val="IndexLink"/>
              </w:rPr>
              <w:t>1.7.3 A-Delo</w:t>
              <w:tab/>
              <w:t>17</w:t>
            </w:r>
          </w:hyperlink>
        </w:p>
        <w:p>
          <w:pPr>
            <w:pStyle w:val="BodyText"/>
            <w:tabs>
              <w:tab w:val="clear" w:pos="709"/>
              <w:tab w:val="right" w:pos="9355" w:leader="dot"/>
            </w:tabs>
            <w:rPr/>
          </w:pPr>
          <w:hyperlink w:anchor="__RefHeading___Toc6329_133504158">
            <w:r>
              <w:rPr>
                <w:rStyle w:val="IndexLink"/>
              </w:rPr>
              <w:t xml:space="preserve"> </w:t>
            </w:r>
            <w:r>
              <w:rPr>
                <w:rStyle w:val="IndexLink"/>
              </w:rPr>
              <w:t>1.7.4 Odoo</w:t>
              <w:tab/>
              <w:t>18</w:t>
            </w:r>
          </w:hyperlink>
        </w:p>
        <w:p>
          <w:pPr>
            <w:pStyle w:val="BodyText"/>
            <w:tabs>
              <w:tab w:val="clear" w:pos="709"/>
              <w:tab w:val="right" w:pos="9355" w:leader="dot"/>
            </w:tabs>
            <w:rPr/>
          </w:pPr>
          <w:hyperlink w:anchor="__RefHeading___Toc6331_133504158">
            <w:r>
              <w:rPr>
                <w:rStyle w:val="IndexLink"/>
              </w:rPr>
              <w:t xml:space="preserve"> </w:t>
            </w:r>
            <w:r>
              <w:rPr>
                <w:rStyle w:val="IndexLink"/>
              </w:rPr>
              <w:t>1.7.5 «Мой СФУ»</w:t>
              <w:tab/>
              <w:t>18</w:t>
            </w:r>
          </w:hyperlink>
        </w:p>
        <w:p>
          <w:pPr>
            <w:pStyle w:val="BodyText"/>
            <w:tabs>
              <w:tab w:val="clear" w:pos="709"/>
              <w:tab w:val="right" w:pos="9355" w:leader="dot"/>
            </w:tabs>
            <w:rPr/>
          </w:pPr>
          <w:hyperlink w:anchor="__RefHeading___Toc6333_133504158">
            <w:r>
              <w:rPr>
                <w:rStyle w:val="IndexLink"/>
              </w:rPr>
              <w:t xml:space="preserve"> </w:t>
            </w:r>
            <w:r>
              <w:rPr>
                <w:rStyle w:val="IndexLink"/>
              </w:rPr>
              <w:t>1.8 Вывод</w:t>
              <w:tab/>
              <w:t>19</w:t>
            </w:r>
          </w:hyperlink>
        </w:p>
        <w:p>
          <w:pPr>
            <w:pStyle w:val="BodyText"/>
            <w:tabs>
              <w:tab w:val="clear" w:pos="709"/>
              <w:tab w:val="right" w:pos="9355" w:leader="dot"/>
            </w:tabs>
            <w:rPr/>
          </w:pPr>
          <w:hyperlink w:anchor="__RefHeading___Toc6335_133504158">
            <w:r>
              <w:rPr>
                <w:rStyle w:val="IndexLink"/>
              </w:rPr>
              <w:t>2 АРХИТЕКТУРА</w:t>
              <w:tab/>
              <w:t>21</w:t>
            </w:r>
          </w:hyperlink>
        </w:p>
        <w:p>
          <w:pPr>
            <w:pStyle w:val="BodyText"/>
            <w:tabs>
              <w:tab w:val="clear" w:pos="709"/>
              <w:tab w:val="right" w:pos="9355" w:leader="dot"/>
            </w:tabs>
            <w:rPr/>
          </w:pPr>
          <w:hyperlink w:anchor="__RefHeading___Toc6337_133504158">
            <w:r>
              <w:rPr>
                <w:rStyle w:val="IndexLink"/>
              </w:rPr>
              <w:t>2.1 Введение</w:t>
              <w:tab/>
              <w:t>21</w:t>
            </w:r>
          </w:hyperlink>
        </w:p>
        <w:p>
          <w:pPr>
            <w:pStyle w:val="BodyText"/>
            <w:tabs>
              <w:tab w:val="clear" w:pos="709"/>
              <w:tab w:val="right" w:pos="9355" w:leader="dot"/>
            </w:tabs>
            <w:rPr/>
          </w:pPr>
          <w:hyperlink w:anchor="__RefHeading___Toc6339_133504158">
            <w:r>
              <w:rPr>
                <w:rStyle w:val="IndexLink"/>
              </w:rPr>
              <w:t>2.1 Архитектура серверной части</w:t>
              <w:tab/>
              <w:t>21</w:t>
            </w:r>
          </w:hyperlink>
        </w:p>
        <w:p>
          <w:pPr>
            <w:pStyle w:val="BodyText"/>
            <w:tabs>
              <w:tab w:val="clear" w:pos="709"/>
              <w:tab w:val="right" w:pos="9355" w:leader="dot"/>
            </w:tabs>
            <w:rPr/>
          </w:pPr>
          <w:hyperlink w:anchor="__RefHeading___Toc6341_133504158">
            <w:r>
              <w:rPr>
                <w:rStyle w:val="IndexLink"/>
              </w:rPr>
              <w:t xml:space="preserve"> </w:t>
            </w:r>
            <w:r>
              <w:rPr>
                <w:rStyle w:val="IndexLink"/>
              </w:rPr>
              <w:t>2.1.1 Уровень бизнес-логики</w:t>
              <w:tab/>
              <w:t>23</w:t>
            </w:r>
          </w:hyperlink>
        </w:p>
        <w:p>
          <w:pPr>
            <w:pStyle w:val="BodyText"/>
            <w:tabs>
              <w:tab w:val="clear" w:pos="709"/>
              <w:tab w:val="right" w:pos="9355" w:leader="dot"/>
            </w:tabs>
            <w:rPr/>
          </w:pPr>
          <w:hyperlink w:anchor="__RefHeading___Toc6343_133504158">
            <w:r>
              <w:rPr>
                <w:rStyle w:val="IndexLink"/>
              </w:rPr>
              <w:t xml:space="preserve"> </w:t>
            </w:r>
            <w:r>
              <w:rPr>
                <w:rStyle w:val="IndexLink"/>
              </w:rPr>
              <w:t>2.1.2 Уровень доступа к данным</w:t>
              <w:tab/>
              <w:t>24</w:t>
            </w:r>
          </w:hyperlink>
        </w:p>
        <w:p>
          <w:pPr>
            <w:pStyle w:val="BodyText"/>
            <w:tabs>
              <w:tab w:val="clear" w:pos="709"/>
              <w:tab w:val="right" w:pos="9355" w:leader="dot"/>
            </w:tabs>
            <w:rPr/>
          </w:pPr>
          <w:hyperlink w:anchor="__RefHeading___Toc6345_133504158">
            <w:r>
              <w:rPr>
                <w:rStyle w:val="IndexLink"/>
              </w:rPr>
              <w:t xml:space="preserve"> </w:t>
            </w:r>
            <w:r>
              <w:rPr>
                <w:rStyle w:val="IndexLink"/>
              </w:rPr>
              <w:t>2.1.3 Уровень хранения данных</w:t>
              <w:tab/>
              <w:t>25</w:t>
            </w:r>
          </w:hyperlink>
        </w:p>
        <w:p>
          <w:pPr>
            <w:pStyle w:val="BodyText"/>
            <w:tabs>
              <w:tab w:val="clear" w:pos="709"/>
              <w:tab w:val="right" w:pos="9355" w:leader="dot"/>
            </w:tabs>
            <w:rPr/>
          </w:pPr>
          <w:hyperlink w:anchor="__RefHeading___Toc6347_133504158">
            <w:r>
              <w:rPr>
                <w:rStyle w:val="IndexLink"/>
              </w:rPr>
              <w:t>2.2 Процессы системы</w:t>
              <w:tab/>
              <w:t>25</w:t>
            </w:r>
          </w:hyperlink>
        </w:p>
        <w:p>
          <w:pPr>
            <w:pStyle w:val="BodyText"/>
            <w:tabs>
              <w:tab w:val="clear" w:pos="709"/>
              <w:tab w:val="right" w:pos="9355" w:leader="dot"/>
            </w:tabs>
            <w:rPr/>
          </w:pPr>
          <w:hyperlink w:anchor="__RefHeading___Toc6349_133504158">
            <w:r>
              <w:rPr>
                <w:rStyle w:val="IndexLink"/>
              </w:rPr>
              <w:t>2.2.1 Подготовка заявки на список председателей на текущий год</w:t>
              <w:tab/>
              <w:t>26</w:t>
            </w:r>
          </w:hyperlink>
        </w:p>
        <w:p>
          <w:pPr>
            <w:pStyle w:val="BodyText"/>
            <w:tabs>
              <w:tab w:val="clear" w:pos="709"/>
              <w:tab w:val="right" w:pos="9355" w:leader="dot"/>
            </w:tabs>
            <w:rPr/>
          </w:pPr>
          <w:hyperlink w:anchor="__RefHeading___Toc6351_133504158">
            <w:r>
              <w:rPr>
                <w:rStyle w:val="IndexLink"/>
              </w:rPr>
              <w:t xml:space="preserve"> </w:t>
            </w:r>
            <w:r>
              <w:rPr>
                <w:rStyle w:val="IndexLink"/>
              </w:rPr>
              <w:t>2.2.1.1 Формирование перечня ГЭК</w:t>
              <w:tab/>
              <w:t>26</w:t>
            </w:r>
          </w:hyperlink>
        </w:p>
        <w:p>
          <w:pPr>
            <w:pStyle w:val="BodyText"/>
            <w:tabs>
              <w:tab w:val="clear" w:pos="709"/>
              <w:tab w:val="right" w:pos="9355" w:leader="dot"/>
            </w:tabs>
            <w:rPr/>
          </w:pPr>
          <w:hyperlink w:anchor="__RefHeading___Toc6353_133504158">
            <w:r>
              <w:rPr>
                <w:rStyle w:val="IndexLink"/>
              </w:rPr>
              <w:t xml:space="preserve"> </w:t>
            </w:r>
            <w:r>
              <w:rPr>
                <w:rStyle w:val="IndexLink"/>
              </w:rPr>
              <w:t>2.2.1.2 Заполнение персональных данных председателей</w:t>
              <w:tab/>
              <w:t>27</w:t>
            </w:r>
          </w:hyperlink>
        </w:p>
        <w:p>
          <w:pPr>
            <w:pStyle w:val="BodyText"/>
            <w:tabs>
              <w:tab w:val="clear" w:pos="709"/>
              <w:tab w:val="right" w:pos="9355" w:leader="dot"/>
            </w:tabs>
            <w:rPr/>
          </w:pPr>
          <w:hyperlink w:anchor="__RefHeading___Toc6355_133504158">
            <w:r>
              <w:rPr>
                <w:rStyle w:val="IndexLink"/>
              </w:rPr>
              <w:t xml:space="preserve"> </w:t>
            </w:r>
            <w:r>
              <w:rPr>
                <w:rStyle w:val="IndexLink"/>
              </w:rPr>
              <w:t>2.2.1.3 Формирование обоснования на председателей ГЭК</w:t>
              <w:tab/>
              <w:t>29</w:t>
            </w:r>
          </w:hyperlink>
        </w:p>
        <w:p>
          <w:pPr>
            <w:pStyle w:val="BodyText"/>
            <w:tabs>
              <w:tab w:val="clear" w:pos="709"/>
              <w:tab w:val="right" w:pos="9355" w:leader="dot"/>
            </w:tabs>
            <w:rPr/>
          </w:pPr>
          <w:hyperlink w:anchor="__RefHeading___Toc6357_133504158">
            <w:r>
              <w:rPr>
                <w:rStyle w:val="IndexLink"/>
              </w:rPr>
              <w:t xml:space="preserve"> </w:t>
            </w:r>
            <w:r>
              <w:rPr>
                <w:rStyle w:val="IndexLink"/>
              </w:rPr>
              <w:t>2.2.1.4 Приказ об утверждении председателей ГЭК</w:t>
              <w:tab/>
              <w:t>30</w:t>
            </w:r>
          </w:hyperlink>
        </w:p>
        <w:p>
          <w:pPr>
            <w:pStyle w:val="BodyText"/>
            <w:tabs>
              <w:tab w:val="clear" w:pos="709"/>
              <w:tab w:val="right" w:pos="9355" w:leader="dot"/>
            </w:tabs>
            <w:rPr/>
          </w:pPr>
          <w:hyperlink w:anchor="__RefHeading___Toc6359_133504158">
            <w:r>
              <w:rPr>
                <w:rStyle w:val="IndexLink"/>
              </w:rPr>
              <w:t xml:space="preserve"> </w:t>
            </w:r>
            <w:r>
              <w:rPr>
                <w:rStyle w:val="IndexLink"/>
              </w:rPr>
              <w:t>2.2.2 Подготовка на кафедрах и в деканатах</w:t>
              <w:tab/>
              <w:t>31</w:t>
            </w:r>
          </w:hyperlink>
        </w:p>
        <w:p>
          <w:pPr>
            <w:pStyle w:val="BodyText"/>
            <w:tabs>
              <w:tab w:val="clear" w:pos="709"/>
              <w:tab w:val="right" w:pos="9355" w:leader="dot"/>
            </w:tabs>
            <w:rPr/>
          </w:pPr>
          <w:hyperlink w:anchor="__RefHeading___Toc6361_133504158">
            <w:r>
              <w:rPr>
                <w:rStyle w:val="IndexLink"/>
              </w:rPr>
              <w:t xml:space="preserve"> </w:t>
            </w:r>
            <w:r>
              <w:rPr>
                <w:rStyle w:val="IndexLink"/>
              </w:rPr>
              <w:t>2.2.2.1 Формирование перечня доп. разделов ВКР</w:t>
              <w:tab/>
              <w:t>31</w:t>
            </w:r>
          </w:hyperlink>
        </w:p>
        <w:p>
          <w:pPr>
            <w:pStyle w:val="BodyText"/>
            <w:tabs>
              <w:tab w:val="clear" w:pos="709"/>
              <w:tab w:val="right" w:pos="9355" w:leader="dot"/>
            </w:tabs>
            <w:rPr/>
          </w:pPr>
          <w:hyperlink w:anchor="__RefHeading___Toc6363_133504158">
            <w:r>
              <w:rPr>
                <w:rStyle w:val="IndexLink"/>
              </w:rPr>
              <w:t xml:space="preserve"> </w:t>
            </w:r>
            <w:r>
              <w:rPr>
                <w:rStyle w:val="IndexLink"/>
              </w:rPr>
              <w:t>2.2.2.2 Утверждение тем, доп. разделов, руководителей и консультантов ВКР</w:t>
              <w:tab/>
              <w:t>32</w:t>
            </w:r>
          </w:hyperlink>
        </w:p>
        <w:p>
          <w:pPr>
            <w:pStyle w:val="BodyText"/>
            <w:tabs>
              <w:tab w:val="clear" w:pos="709"/>
              <w:tab w:val="right" w:pos="9355" w:leader="dot"/>
            </w:tabs>
            <w:rPr/>
          </w:pPr>
          <w:hyperlink w:anchor="__RefHeading___Toc6365_133504158">
            <w:r>
              <w:rPr>
                <w:rStyle w:val="IndexLink"/>
              </w:rPr>
              <w:t xml:space="preserve"> </w:t>
            </w:r>
            <w:r>
              <w:rPr>
                <w:rStyle w:val="IndexLink"/>
              </w:rPr>
              <w:t>2.2.2.3 Приказ о составе ГЭК</w:t>
              <w:tab/>
              <w:t>35</w:t>
            </w:r>
          </w:hyperlink>
        </w:p>
        <w:p>
          <w:pPr>
            <w:pStyle w:val="BodyText"/>
            <w:tabs>
              <w:tab w:val="clear" w:pos="709"/>
              <w:tab w:val="right" w:pos="9355" w:leader="dot"/>
            </w:tabs>
            <w:rPr/>
          </w:pPr>
          <w:hyperlink w:anchor="__RefHeading___Toc6367_133504158">
            <w:r>
              <w:rPr>
                <w:rStyle w:val="IndexLink"/>
              </w:rPr>
              <w:t xml:space="preserve"> </w:t>
            </w:r>
            <w:r>
              <w:rPr>
                <w:rStyle w:val="IndexLink"/>
              </w:rPr>
              <w:t>2.2.2.4 График защит ВКР</w:t>
              <w:tab/>
              <w:t>38</w:t>
            </w:r>
          </w:hyperlink>
        </w:p>
        <w:p>
          <w:pPr>
            <w:pStyle w:val="BodyText"/>
            <w:tabs>
              <w:tab w:val="clear" w:pos="709"/>
              <w:tab w:val="right" w:pos="9355" w:leader="dot"/>
            </w:tabs>
            <w:rPr/>
          </w:pPr>
          <w:hyperlink w:anchor="__RefHeading___Toc6369_133504158">
            <w:r>
              <w:rPr>
                <w:rStyle w:val="IndexLink"/>
              </w:rPr>
              <w:t xml:space="preserve"> </w:t>
            </w:r>
            <w:r>
              <w:rPr>
                <w:rStyle w:val="IndexLink"/>
              </w:rPr>
              <w:t>2.2.3 Проведение защит, документы секретаря ГЭК</w:t>
              <w:tab/>
              <w:t>40</w:t>
            </w:r>
          </w:hyperlink>
        </w:p>
        <w:p>
          <w:pPr>
            <w:pStyle w:val="BodyText"/>
            <w:tabs>
              <w:tab w:val="clear" w:pos="709"/>
              <w:tab w:val="right" w:pos="9355" w:leader="dot"/>
            </w:tabs>
            <w:rPr/>
          </w:pPr>
          <w:hyperlink w:anchor="__RefHeading___Toc6371_133504158">
            <w:r>
              <w:rPr>
                <w:rStyle w:val="IndexLink"/>
              </w:rPr>
              <w:t xml:space="preserve"> </w:t>
            </w:r>
            <w:r>
              <w:rPr>
                <w:rStyle w:val="IndexLink"/>
              </w:rPr>
              <w:t>2.2.3.1 Протокол ГЭК на студента</w:t>
              <w:tab/>
              <w:t>40</w:t>
            </w:r>
          </w:hyperlink>
        </w:p>
        <w:p>
          <w:pPr>
            <w:pStyle w:val="BodyText"/>
            <w:tabs>
              <w:tab w:val="clear" w:pos="709"/>
              <w:tab w:val="right" w:pos="9355" w:leader="dot"/>
            </w:tabs>
            <w:rPr/>
          </w:pPr>
          <w:hyperlink w:anchor="__RefHeading___Toc6373_133504158">
            <w:r>
              <w:rPr>
                <w:rStyle w:val="IndexLink"/>
              </w:rPr>
              <w:t xml:space="preserve"> </w:t>
            </w:r>
            <w:r>
              <w:rPr>
                <w:rStyle w:val="IndexLink"/>
              </w:rPr>
              <w:t>2.2.3.2 Сводная ведомость на заседание ГЭК</w:t>
              <w:tab/>
              <w:t>41</w:t>
            </w:r>
          </w:hyperlink>
        </w:p>
        <w:p>
          <w:pPr>
            <w:pStyle w:val="BodyText"/>
            <w:tabs>
              <w:tab w:val="clear" w:pos="709"/>
              <w:tab w:val="right" w:pos="9355" w:leader="dot"/>
            </w:tabs>
            <w:rPr/>
          </w:pPr>
          <w:hyperlink w:anchor="__RefHeading___Toc6375_133504158">
            <w:r>
              <w:rPr>
                <w:rStyle w:val="IndexLink"/>
              </w:rPr>
              <w:t xml:space="preserve"> </w:t>
            </w:r>
            <w:r>
              <w:rPr>
                <w:rStyle w:val="IndexLink"/>
              </w:rPr>
              <w:t>2.2.4 Отчет председателя</w:t>
              <w:tab/>
              <w:t>42</w:t>
            </w:r>
          </w:hyperlink>
        </w:p>
        <w:p>
          <w:pPr>
            <w:pStyle w:val="BodyText"/>
            <w:tabs>
              <w:tab w:val="clear" w:pos="709"/>
              <w:tab w:val="right" w:pos="9355" w:leader="dot"/>
            </w:tabs>
            <w:rPr/>
          </w:pPr>
          <w:hyperlink w:anchor="__RefHeading___Toc6377_133504158">
            <w:r>
              <w:rPr>
                <w:rStyle w:val="IndexLink"/>
              </w:rPr>
              <w:t xml:space="preserve"> </w:t>
            </w:r>
            <w:r>
              <w:rPr>
                <w:rStyle w:val="IndexLink"/>
              </w:rPr>
              <w:t>2.3 Архитектура базы данных</w:t>
              <w:tab/>
              <w:t>42</w:t>
            </w:r>
          </w:hyperlink>
        </w:p>
        <w:p>
          <w:pPr>
            <w:pStyle w:val="BodyText"/>
            <w:tabs>
              <w:tab w:val="clear" w:pos="709"/>
              <w:tab w:val="right" w:pos="9355" w:leader="dot"/>
            </w:tabs>
            <w:rPr/>
          </w:pPr>
          <w:hyperlink w:anchor="__RefHeading___Toc6379_133504158">
            <w:r>
              <w:rPr>
                <w:rStyle w:val="IndexLink"/>
              </w:rPr>
              <w:t xml:space="preserve"> </w:t>
            </w:r>
            <w:r>
              <w:rPr>
                <w:rStyle w:val="IndexLink"/>
              </w:rPr>
              <w:t>2.3.1 Диаграмма тем ВКР</w:t>
              <w:tab/>
              <w:t>42</w:t>
            </w:r>
          </w:hyperlink>
        </w:p>
        <w:p>
          <w:pPr>
            <w:pStyle w:val="BodyText"/>
            <w:tabs>
              <w:tab w:val="clear" w:pos="709"/>
              <w:tab w:val="right" w:pos="9355" w:leader="dot"/>
            </w:tabs>
            <w:rPr/>
          </w:pPr>
          <w:hyperlink w:anchor="__RefHeading___Toc6381_133504158">
            <w:r>
              <w:rPr>
                <w:rStyle w:val="IndexLink"/>
              </w:rPr>
              <w:t xml:space="preserve"> </w:t>
            </w:r>
            <w:r>
              <w:rPr>
                <w:rStyle w:val="IndexLink"/>
              </w:rPr>
              <w:t>2.3.2 Диаграмма ГЭК</w:t>
              <w:tab/>
              <w:t>45</w:t>
            </w:r>
          </w:hyperlink>
        </w:p>
        <w:p>
          <w:pPr>
            <w:pStyle w:val="BodyText"/>
            <w:tabs>
              <w:tab w:val="clear" w:pos="709"/>
              <w:tab w:val="right" w:pos="9355" w:leader="dot"/>
            </w:tabs>
            <w:rPr/>
          </w:pPr>
          <w:hyperlink w:anchor="__RefHeading___Toc6383_133504158">
            <w:r>
              <w:rPr>
                <w:rStyle w:val="IndexLink"/>
              </w:rPr>
              <w:t xml:space="preserve"> </w:t>
            </w:r>
            <w:r>
              <w:rPr>
                <w:rStyle w:val="IndexLink"/>
              </w:rPr>
              <w:t>2.3.3 Диаграмма персональных данных члена комиссии</w:t>
              <w:tab/>
              <w:t>46</w:t>
            </w:r>
          </w:hyperlink>
        </w:p>
        <w:p>
          <w:pPr>
            <w:pStyle w:val="BodyText"/>
            <w:tabs>
              <w:tab w:val="clear" w:pos="709"/>
              <w:tab w:val="right" w:pos="9355" w:leader="dot"/>
            </w:tabs>
            <w:rPr/>
          </w:pPr>
          <w:hyperlink w:anchor="__RefHeading___Toc6385_133504158">
            <w:r>
              <w:rPr>
                <w:rStyle w:val="IndexLink"/>
              </w:rPr>
              <w:t>2.3.4 Диаграмма экзаменов</w:t>
              <w:tab/>
              <w:t>48</w:t>
            </w:r>
          </w:hyperlink>
        </w:p>
        <w:p>
          <w:pPr>
            <w:pStyle w:val="BodyText"/>
            <w:tabs>
              <w:tab w:val="clear" w:pos="709"/>
              <w:tab w:val="right" w:pos="9355" w:leader="dot"/>
            </w:tabs>
            <w:rPr/>
          </w:pPr>
          <w:hyperlink w:anchor="__RefHeading___Toc6387_133504158">
            <w:r>
              <w:rPr>
                <w:rStyle w:val="IndexLink"/>
              </w:rPr>
              <w:t xml:space="preserve"> </w:t>
            </w:r>
            <w:r>
              <w:rPr>
                <w:rStyle w:val="IndexLink"/>
              </w:rPr>
              <w:t>2.4 Диаграммы классов бизнес процессов</w:t>
              <w:tab/>
              <w:t>49</w:t>
            </w:r>
          </w:hyperlink>
        </w:p>
        <w:p>
          <w:pPr>
            <w:pStyle w:val="BodyText"/>
            <w:tabs>
              <w:tab w:val="clear" w:pos="709"/>
              <w:tab w:val="right" w:pos="9355" w:leader="dot"/>
            </w:tabs>
            <w:rPr/>
          </w:pPr>
          <w:hyperlink w:anchor="__RefHeading___Toc6389_133504158">
            <w:r>
              <w:rPr>
                <w:rStyle w:val="IndexLink"/>
              </w:rPr>
              <w:t xml:space="preserve"> </w:t>
            </w:r>
            <w:r>
              <w:rPr>
                <w:rStyle w:val="IndexLink"/>
              </w:rPr>
              <w:t>2.4.1 Шаблона фабрики</w:t>
              <w:tab/>
              <w:t>50</w:t>
            </w:r>
          </w:hyperlink>
        </w:p>
        <w:p>
          <w:pPr>
            <w:pStyle w:val="BodyText"/>
            <w:tabs>
              <w:tab w:val="clear" w:pos="709"/>
              <w:tab w:val="right" w:pos="9355" w:leader="dot"/>
            </w:tabs>
            <w:rPr/>
          </w:pPr>
          <w:hyperlink w:anchor="__RefHeading___Toc6391_133504158">
            <w:r>
              <w:rPr>
                <w:rStyle w:val="IndexLink"/>
              </w:rPr>
              <w:t xml:space="preserve"> </w:t>
            </w:r>
            <w:r>
              <w:rPr>
                <w:rStyle w:val="IndexLink"/>
              </w:rPr>
              <w:t>2.4.2 Шаблон адаптера</w:t>
              <w:tab/>
              <w:t>50</w:t>
            </w:r>
          </w:hyperlink>
        </w:p>
        <w:p>
          <w:pPr>
            <w:pStyle w:val="BodyText"/>
            <w:tabs>
              <w:tab w:val="clear" w:pos="709"/>
              <w:tab w:val="right" w:pos="9355" w:leader="dot"/>
            </w:tabs>
            <w:rPr/>
          </w:pPr>
          <w:hyperlink w:anchor="__RefHeading___Toc6393_133504158">
            <w:r>
              <w:rPr>
                <w:rStyle w:val="IndexLink"/>
              </w:rPr>
              <w:t xml:space="preserve"> </w:t>
            </w:r>
            <w:r>
              <w:rPr>
                <w:rStyle w:val="IndexLink"/>
              </w:rPr>
              <w:t>2.4.3 Шаблон декоратор и синглтон</w:t>
              <w:tab/>
              <w:t>51</w:t>
            </w:r>
          </w:hyperlink>
        </w:p>
        <w:p>
          <w:pPr>
            <w:pStyle w:val="BodyText"/>
            <w:tabs>
              <w:tab w:val="clear" w:pos="709"/>
              <w:tab w:val="right" w:pos="9355" w:leader="dot"/>
            </w:tabs>
            <w:rPr/>
          </w:pPr>
          <w:hyperlink w:anchor="__RefHeading___Toc6395_133504158">
            <w:r>
              <w:rPr>
                <w:rStyle w:val="IndexLink"/>
              </w:rPr>
              <w:t xml:space="preserve"> </w:t>
            </w:r>
            <w:r>
              <w:rPr>
                <w:rStyle w:val="IndexLink"/>
              </w:rPr>
              <w:t>2.5 Выводы</w:t>
              <w:tab/>
              <w:t>51</w:t>
            </w:r>
          </w:hyperlink>
        </w:p>
        <w:p>
          <w:pPr>
            <w:pStyle w:val="BodyText"/>
            <w:tabs>
              <w:tab w:val="clear" w:pos="709"/>
              <w:tab w:val="right" w:pos="9355" w:leader="dot"/>
            </w:tabs>
            <w:rPr/>
          </w:pPr>
          <w:hyperlink w:anchor="__RefHeading___Toc6397_133504158">
            <w:r>
              <w:rPr>
                <w:rStyle w:val="IndexLink"/>
              </w:rPr>
              <w:t xml:space="preserve"> </w:t>
            </w:r>
            <w:r>
              <w:rPr>
                <w:rStyle w:val="IndexLink"/>
              </w:rPr>
              <w:t>3 РЕАЛИЗАЦИЯ</w:t>
              <w:tab/>
              <w:t>53</w:t>
            </w:r>
          </w:hyperlink>
        </w:p>
        <w:p>
          <w:pPr>
            <w:pStyle w:val="BodyText"/>
            <w:tabs>
              <w:tab w:val="clear" w:pos="709"/>
              <w:tab w:val="right" w:pos="9355" w:leader="dot"/>
            </w:tabs>
            <w:rPr/>
          </w:pPr>
          <w:hyperlink w:anchor="__RefHeading___Toc6399_133504158">
            <w:r>
              <w:rPr>
                <w:rStyle w:val="IndexLink"/>
              </w:rPr>
              <w:t xml:space="preserve"> </w:t>
            </w:r>
            <w:r>
              <w:rPr>
                <w:rStyle w:val="IndexLink"/>
              </w:rPr>
              <w:t>3.1 Введение</w:t>
              <w:tab/>
              <w:t>53</w:t>
            </w:r>
          </w:hyperlink>
        </w:p>
        <w:p>
          <w:pPr>
            <w:pStyle w:val="BodyText"/>
            <w:tabs>
              <w:tab w:val="clear" w:pos="709"/>
              <w:tab w:val="right" w:pos="9355" w:leader="dot"/>
            </w:tabs>
            <w:rPr/>
          </w:pPr>
          <w:hyperlink w:anchor="__RefHeading___Toc6401_133504158">
            <w:r>
              <w:rPr>
                <w:rStyle w:val="IndexLink"/>
              </w:rPr>
              <w:t xml:space="preserve"> </w:t>
            </w:r>
            <w:r>
              <w:rPr>
                <w:rStyle w:val="IndexLink"/>
              </w:rPr>
              <w:t>3.2 Реализация бизнес процессов</w:t>
              <w:tab/>
              <w:t>53</w:t>
            </w:r>
          </w:hyperlink>
        </w:p>
        <w:p>
          <w:pPr>
            <w:pStyle w:val="BodyText"/>
            <w:tabs>
              <w:tab w:val="clear" w:pos="709"/>
              <w:tab w:val="right" w:pos="9355" w:leader="dot"/>
            </w:tabs>
            <w:rPr/>
          </w:pPr>
          <w:hyperlink w:anchor="__RefHeading___Toc6403_133504158">
            <w:r>
              <w:rPr>
                <w:rStyle w:val="IndexLink"/>
              </w:rPr>
              <w:t xml:space="preserve"> </w:t>
            </w:r>
            <w:r>
              <w:rPr>
                <w:rStyle w:val="IndexLink"/>
              </w:rPr>
              <w:t>3.2.1 Служебные модули</w:t>
              <w:tab/>
              <w:t>53</w:t>
            </w:r>
          </w:hyperlink>
        </w:p>
        <w:p>
          <w:pPr>
            <w:pStyle w:val="BodyText"/>
            <w:tabs>
              <w:tab w:val="clear" w:pos="709"/>
              <w:tab w:val="right" w:pos="9355" w:leader="dot"/>
            </w:tabs>
            <w:rPr/>
          </w:pPr>
          <w:hyperlink w:anchor="__RefHeading___Toc6405_133504158">
            <w:r>
              <w:rPr>
                <w:rStyle w:val="IndexLink"/>
              </w:rPr>
              <w:t xml:space="preserve"> </w:t>
            </w:r>
            <w:r>
              <w:rPr>
                <w:rStyle w:val="IndexLink"/>
              </w:rPr>
              <w:t>3.2.1.1 Загрузка файлов</w:t>
              <w:tab/>
              <w:t>53</w:t>
            </w:r>
          </w:hyperlink>
        </w:p>
        <w:p>
          <w:pPr>
            <w:pStyle w:val="BodyText"/>
            <w:tabs>
              <w:tab w:val="clear" w:pos="709"/>
              <w:tab w:val="right" w:pos="9355" w:leader="dot"/>
            </w:tabs>
            <w:rPr/>
          </w:pPr>
          <w:hyperlink w:anchor="__RefHeading___Toc6407_133504158">
            <w:r>
              <w:rPr>
                <w:rStyle w:val="IndexLink"/>
              </w:rPr>
              <w:t xml:space="preserve"> </w:t>
            </w:r>
            <w:r>
              <w:rPr>
                <w:rStyle w:val="IndexLink"/>
              </w:rPr>
              <w:t>3.2.1.2 Справочники</w:t>
              <w:tab/>
              <w:t>53</w:t>
            </w:r>
          </w:hyperlink>
        </w:p>
        <w:p>
          <w:pPr>
            <w:pStyle w:val="BodyText"/>
            <w:tabs>
              <w:tab w:val="clear" w:pos="709"/>
              <w:tab w:val="right" w:pos="9355" w:leader="dot"/>
            </w:tabs>
            <w:rPr/>
          </w:pPr>
          <w:hyperlink w:anchor="__RefHeading___Toc6409_133504158">
            <w:r>
              <w:rPr>
                <w:rStyle w:val="IndexLink"/>
              </w:rPr>
              <w:t xml:space="preserve"> </w:t>
            </w:r>
            <w:r>
              <w:rPr>
                <w:rStyle w:val="IndexLink"/>
              </w:rPr>
              <w:t>3.2.1.3 Логирование</w:t>
              <w:tab/>
              <w:t>53</w:t>
            </w:r>
          </w:hyperlink>
        </w:p>
        <w:p>
          <w:pPr>
            <w:pStyle w:val="BodyText"/>
            <w:tabs>
              <w:tab w:val="clear" w:pos="709"/>
              <w:tab w:val="right" w:pos="9355" w:leader="dot"/>
            </w:tabs>
            <w:rPr/>
          </w:pPr>
          <w:hyperlink w:anchor="__RefHeading___Toc6411_133504158">
            <w:r>
              <w:rPr>
                <w:rStyle w:val="IndexLink"/>
              </w:rPr>
              <w:t xml:space="preserve"> </w:t>
            </w:r>
            <w:r>
              <w:rPr>
                <w:rStyle w:val="IndexLink"/>
              </w:rPr>
              <w:t>3.2.2 Системные модули</w:t>
              <w:tab/>
              <w:t>54</w:t>
            </w:r>
          </w:hyperlink>
        </w:p>
        <w:p>
          <w:pPr>
            <w:pStyle w:val="BodyText"/>
            <w:tabs>
              <w:tab w:val="clear" w:pos="709"/>
              <w:tab w:val="right" w:pos="9355" w:leader="dot"/>
            </w:tabs>
            <w:rPr/>
          </w:pPr>
          <w:hyperlink w:anchor="__RefHeading___Toc6413_133504158">
            <w:r>
              <w:rPr>
                <w:rStyle w:val="IndexLink"/>
              </w:rPr>
              <w:t xml:space="preserve"> </w:t>
            </w:r>
            <w:r>
              <w:rPr>
                <w:rStyle w:val="IndexLink"/>
              </w:rPr>
              <w:t>3.2.2.1 Перечень ГЭК</w:t>
              <w:tab/>
              <w:t>54</w:t>
            </w:r>
          </w:hyperlink>
        </w:p>
        <w:p>
          <w:pPr>
            <w:pStyle w:val="BodyText"/>
            <w:tabs>
              <w:tab w:val="clear" w:pos="709"/>
              <w:tab w:val="right" w:pos="9355" w:leader="dot"/>
            </w:tabs>
            <w:rPr/>
          </w:pPr>
          <w:hyperlink w:anchor="__RefHeading___Toc6415_133504158">
            <w:r>
              <w:rPr>
                <w:rStyle w:val="IndexLink"/>
              </w:rPr>
              <w:t xml:space="preserve"> </w:t>
            </w:r>
            <w:r>
              <w:rPr>
                <w:rStyle w:val="IndexLink"/>
              </w:rPr>
              <w:t>3.2.2.2 Темы ВКР</w:t>
              <w:tab/>
              <w:t>54</w:t>
            </w:r>
          </w:hyperlink>
        </w:p>
        <w:p>
          <w:pPr>
            <w:pStyle w:val="BodyText"/>
            <w:tabs>
              <w:tab w:val="clear" w:pos="709"/>
              <w:tab w:val="right" w:pos="9355" w:leader="dot"/>
            </w:tabs>
            <w:rPr/>
          </w:pPr>
          <w:hyperlink w:anchor="__RefHeading___Toc6417_133504158">
            <w:r>
              <w:rPr>
                <w:rStyle w:val="IndexLink"/>
              </w:rPr>
              <w:t xml:space="preserve"> </w:t>
            </w:r>
            <w:r>
              <w:rPr>
                <w:rStyle w:val="IndexLink"/>
              </w:rPr>
              <w:t>3.2.2.3 Интеграция с ИС</w:t>
              <w:tab/>
              <w:t>55</w:t>
            </w:r>
          </w:hyperlink>
        </w:p>
        <w:p>
          <w:pPr>
            <w:pStyle w:val="BodyText"/>
            <w:tabs>
              <w:tab w:val="clear" w:pos="709"/>
              <w:tab w:val="right" w:pos="9355" w:leader="dot"/>
            </w:tabs>
            <w:rPr/>
          </w:pPr>
          <w:hyperlink w:anchor="__RefHeading___Toc6419_133504158">
            <w:r>
              <w:rPr>
                <w:rStyle w:val="IndexLink"/>
              </w:rPr>
              <w:t xml:space="preserve"> </w:t>
            </w:r>
            <w:r>
              <w:rPr>
                <w:rStyle w:val="IndexLink"/>
              </w:rPr>
              <w:t>3.3 Тестирование</w:t>
              <w:tab/>
              <w:t>56</w:t>
            </w:r>
          </w:hyperlink>
        </w:p>
        <w:p>
          <w:pPr>
            <w:pStyle w:val="BodyText"/>
            <w:tabs>
              <w:tab w:val="clear" w:pos="709"/>
              <w:tab w:val="right" w:pos="9355" w:leader="dot"/>
            </w:tabs>
            <w:rPr/>
          </w:pPr>
          <w:hyperlink w:anchor="__RefHeading___Toc6421_133504158">
            <w:r>
              <w:rPr>
                <w:rStyle w:val="IndexLink"/>
              </w:rPr>
              <w:t xml:space="preserve"> </w:t>
            </w:r>
            <w:r>
              <w:rPr>
                <w:rStyle w:val="IndexLink"/>
              </w:rPr>
              <w:t>3.3.1 Модульное и интеграционное тестирование</w:t>
              <w:tab/>
              <w:t>56</w:t>
            </w:r>
          </w:hyperlink>
        </w:p>
        <w:p>
          <w:pPr>
            <w:pStyle w:val="BodyText"/>
            <w:tabs>
              <w:tab w:val="clear" w:pos="709"/>
              <w:tab w:val="right" w:pos="9355" w:leader="dot"/>
            </w:tabs>
            <w:rPr/>
          </w:pPr>
          <w:hyperlink w:anchor="__RefHeading___Toc6423_133504158">
            <w:r>
              <w:rPr>
                <w:rStyle w:val="IndexLink"/>
              </w:rPr>
              <w:t xml:space="preserve"> </w:t>
            </w:r>
            <w:r>
              <w:rPr>
                <w:rStyle w:val="IndexLink"/>
              </w:rPr>
              <w:t>3.3.2 Тестирование SQL инъекций</w:t>
              <w:tab/>
              <w:t>56</w:t>
            </w:r>
          </w:hyperlink>
        </w:p>
        <w:p>
          <w:pPr>
            <w:pStyle w:val="BodyText"/>
            <w:tabs>
              <w:tab w:val="clear" w:pos="709"/>
              <w:tab w:val="right" w:pos="9355" w:leader="dot"/>
            </w:tabs>
            <w:rPr/>
          </w:pPr>
          <w:hyperlink w:anchor="__RefHeading___Toc6425_133504158">
            <w:r>
              <w:rPr>
                <w:rStyle w:val="IndexLink"/>
              </w:rPr>
              <w:t xml:space="preserve"> </w:t>
            </w:r>
            <w:r>
              <w:rPr>
                <w:rStyle w:val="IndexLink"/>
              </w:rPr>
              <w:t>3.3.3 Нагрузочное и стресс тестирование</w:t>
              <w:tab/>
              <w:t>57</w:t>
            </w:r>
          </w:hyperlink>
        </w:p>
        <w:p>
          <w:pPr>
            <w:pStyle w:val="BodyText"/>
            <w:tabs>
              <w:tab w:val="clear" w:pos="709"/>
              <w:tab w:val="right" w:pos="9355" w:leader="dot"/>
            </w:tabs>
            <w:rPr/>
          </w:pPr>
          <w:hyperlink w:anchor="__RefHeading___Toc6427_133504158">
            <w:r>
              <w:rPr>
                <w:rStyle w:val="IndexLink"/>
              </w:rPr>
              <w:t xml:space="preserve"> </w:t>
            </w:r>
            <w:r>
              <w:rPr>
                <w:rStyle w:val="IndexLink"/>
              </w:rPr>
              <w:t>4 ЭКОНОМИЧЕСКОЕ ОБОСНОВАНИЕ</w:t>
              <w:tab/>
              <w:t>59</w:t>
            </w:r>
          </w:hyperlink>
        </w:p>
        <w:p>
          <w:pPr>
            <w:pStyle w:val="BodyText"/>
            <w:tabs>
              <w:tab w:val="clear" w:pos="709"/>
              <w:tab w:val="right" w:pos="9355" w:leader="dot"/>
            </w:tabs>
            <w:rPr/>
          </w:pPr>
          <w:hyperlink w:anchor="__RefHeading___Toc6429_133504158">
            <w:r>
              <w:rPr>
                <w:rStyle w:val="IndexLink"/>
              </w:rPr>
              <w:t xml:space="preserve"> </w:t>
            </w:r>
            <w:r>
              <w:rPr>
                <w:rStyle w:val="IndexLink"/>
              </w:rPr>
              <w:t>4.1 Введение</w:t>
              <w:tab/>
              <w:t>59</w:t>
            </w:r>
          </w:hyperlink>
        </w:p>
        <w:p>
          <w:pPr>
            <w:pStyle w:val="BodyText"/>
            <w:tabs>
              <w:tab w:val="clear" w:pos="709"/>
              <w:tab w:val="right" w:pos="9355" w:leader="dot"/>
            </w:tabs>
            <w:rPr/>
          </w:pPr>
          <w:hyperlink w:anchor="__RefHeading___Toc6431_133504158">
            <w:r>
              <w:rPr>
                <w:rStyle w:val="IndexLink"/>
              </w:rPr>
              <w:t xml:space="preserve"> </w:t>
            </w:r>
            <w:r>
              <w:rPr>
                <w:rStyle w:val="IndexLink"/>
              </w:rPr>
              <w:t>4.2 Расходы на оплату труда</w:t>
              <w:tab/>
              <w:t>59</w:t>
            </w:r>
          </w:hyperlink>
        </w:p>
        <w:p>
          <w:pPr>
            <w:pStyle w:val="BodyText"/>
            <w:tabs>
              <w:tab w:val="clear" w:pos="709"/>
              <w:tab w:val="right" w:pos="9355" w:leader="dot"/>
            </w:tabs>
            <w:rPr/>
          </w:pPr>
          <w:hyperlink w:anchor="__RefHeading___Toc6433_133504158">
            <w:r>
              <w:rPr>
                <w:rStyle w:val="IndexLink"/>
              </w:rPr>
              <w:t xml:space="preserve"> </w:t>
            </w:r>
            <w:r>
              <w:rPr>
                <w:rStyle w:val="IndexLink"/>
              </w:rPr>
              <w:t>4.3 Расходы на содержание и эксплуатацию оборудования</w:t>
              <w:tab/>
              <w:t>61</w:t>
            </w:r>
          </w:hyperlink>
        </w:p>
        <w:p>
          <w:pPr>
            <w:pStyle w:val="BodyText"/>
            <w:tabs>
              <w:tab w:val="clear" w:pos="709"/>
              <w:tab w:val="right" w:pos="9355" w:leader="dot"/>
            </w:tabs>
            <w:rPr/>
          </w:pPr>
          <w:hyperlink w:anchor="__RefHeading___Toc6435_133504158">
            <w:r>
              <w:rPr>
                <w:rStyle w:val="IndexLink"/>
              </w:rPr>
              <w:t xml:space="preserve"> </w:t>
            </w:r>
            <w:r>
              <w:rPr>
                <w:rStyle w:val="IndexLink"/>
              </w:rPr>
              <w:t>4.4 Амортизационные отчисления</w:t>
              <w:tab/>
              <w:t>62</w:t>
            </w:r>
          </w:hyperlink>
        </w:p>
        <w:p>
          <w:pPr>
            <w:pStyle w:val="BodyText"/>
            <w:tabs>
              <w:tab w:val="clear" w:pos="709"/>
              <w:tab w:val="right" w:pos="9355" w:leader="dot"/>
            </w:tabs>
            <w:rPr/>
          </w:pPr>
          <w:hyperlink w:anchor="__RefHeading___Toc6439_133504158">
            <w:r>
              <w:rPr>
                <w:rStyle w:val="IndexLink"/>
              </w:rPr>
              <w:t xml:space="preserve"> </w:t>
            </w:r>
            <w:r>
              <w:rPr>
                <w:rStyle w:val="IndexLink"/>
              </w:rPr>
              <w:t>4.5 Накладные расходы</w:t>
              <w:tab/>
              <w:t>62</w:t>
            </w:r>
          </w:hyperlink>
        </w:p>
        <w:p>
          <w:pPr>
            <w:pStyle w:val="BodyText"/>
            <w:tabs>
              <w:tab w:val="clear" w:pos="709"/>
              <w:tab w:val="right" w:pos="9355" w:leader="dot"/>
            </w:tabs>
            <w:rPr/>
          </w:pPr>
          <w:hyperlink w:anchor="__RefHeading___Toc6441_133504158">
            <w:r>
              <w:rPr>
                <w:rStyle w:val="IndexLink"/>
              </w:rPr>
              <w:t xml:space="preserve"> </w:t>
            </w:r>
            <w:r>
              <w:rPr>
                <w:rStyle w:val="IndexLink"/>
              </w:rPr>
              <w:t>4.6 Вывод</w:t>
              <w:tab/>
              <w:t>63</w:t>
            </w:r>
          </w:hyperlink>
        </w:p>
        <w:p>
          <w:pPr>
            <w:pStyle w:val="BodyText"/>
            <w:tabs>
              <w:tab w:val="clear" w:pos="709"/>
              <w:tab w:val="right" w:pos="9355" w:leader="dot"/>
            </w:tabs>
            <w:rPr/>
          </w:pPr>
          <w:hyperlink w:anchor="__RefHeading___Toc6443_133504158">
            <w:r>
              <w:rPr>
                <w:rStyle w:val="IndexLink"/>
              </w:rPr>
              <w:t>ЗАКЛЮЧЕНИЕ</w:t>
              <w:tab/>
              <w:t>64</w:t>
            </w:r>
          </w:hyperlink>
        </w:p>
        <w:p>
          <w:pPr>
            <w:pStyle w:val="BodyText"/>
            <w:tabs>
              <w:tab w:val="clear" w:pos="709"/>
              <w:tab w:val="right" w:pos="9355" w:leader="dot"/>
            </w:tabs>
            <w:rPr/>
          </w:pPr>
          <w:hyperlink w:anchor="__RefHeading___Toc6445_133504158">
            <w:r>
              <w:rPr>
                <w:rStyle w:val="IndexLink"/>
              </w:rPr>
              <w:t>СПИСОК ИСПОЛЬЗОВАННЫХ ИСТОЧНИКОВ</w:t>
              <w:tab/>
              <w:t>65</w:t>
            </w:r>
          </w:hyperlink>
          <w:r>
            <w:rPr>
              <w:rStyle w:val="IndexLink"/>
            </w:rPr>
            <w:fldChar w:fldCharType="end"/>
          </w:r>
        </w:p>
      </w:sdtContent>
    </w:sdt>
    <w:p>
      <w:pPr>
        <w:pStyle w:val="BodyText"/>
        <w:ind w:hanging="0"/>
        <w:rPr>
          <w:rFonts w:ascii="Times New Roman" w:hAnsi="Times New Roman" w:cs="Times New Roman"/>
          <w:b/>
          <w:color w:val="FF0000"/>
          <w:sz w:val="28"/>
        </w:rPr>
      </w:pPr>
      <w:r>
        <w:rPr/>
      </w:r>
      <w:r>
        <w:br w:type="page"/>
      </w:r>
    </w:p>
    <w:p>
      <w:pPr>
        <w:pStyle w:val="Heading2"/>
        <w:numPr>
          <w:ilvl w:val="0"/>
          <w:numId w:val="0"/>
        </w:numPr>
        <w:spacing w:before="0" w:after="0"/>
        <w:ind w:hanging="0" w:left="709"/>
        <w:jc w:val="center"/>
        <w:rPr>
          <w:rFonts w:cs="Times New Roman"/>
        </w:rPr>
      </w:pPr>
      <w:bookmarkStart w:id="0" w:name="__RefHeading___Toc6303_133504158"/>
      <w:bookmarkEnd w:id="0"/>
      <w:r>
        <w:rPr>
          <w:rFonts w:cs="Times New Roman"/>
        </w:rPr>
        <w:t xml:space="preserve">ВВЕДЕНИЕ </w:t>
      </w:r>
    </w:p>
    <w:p>
      <w:pPr>
        <w:pStyle w:val="BodyText"/>
        <w:rPr/>
      </w:pPr>
      <w:r>
        <w:rPr/>
        <w:t xml:space="preserve">В современном мире информационных технологий, ускоренное развитие цифровой инфраструктуры становится необходимостью во многих сферах деятельности. Особое внимание заслуживает образовательная сфера, где применение новых технологий позволяет значительно упростить и ускорить процесс управления образовательными и административными задачами. Одним из ключевых процессов в данной сфере является организация и проведение государственной итоговой аттестации (ГИА) в высших учебных заведениях. </w:t>
      </w:r>
    </w:p>
    <w:p>
      <w:pPr>
        <w:pStyle w:val="BodyText"/>
        <w:rPr/>
      </w:pPr>
      <w:r>
        <w:rPr/>
        <w:t xml:space="preserve">Информационная система, представляющая собой web-приложение, предоставит инструменты для </w:t>
      </w:r>
      <w:r>
        <w:rPr/>
        <w:t>а</w:t>
      </w:r>
      <w:r>
        <w:rPr/>
        <w:t xml:space="preserve">втоматизированно нормированного ведения и редактирования необходимых документов, </w:t>
      </w:r>
      <w:r>
        <w:rPr/>
        <w:t>п</w:t>
      </w:r>
      <w:r>
        <w:rPr/>
        <w:t xml:space="preserve">росмотра актуальных данных и управления протекающими процессами в зависимости от уровня доступа. По сравнению с заполнением бумажных экземпляров, благодаря цифровизации процессов будет достигнуто </w:t>
      </w:r>
      <w:r>
        <w:rPr/>
        <w:t>у</w:t>
      </w:r>
      <w:r>
        <w:rPr/>
        <w:t xml:space="preserve">прощение и ускорение внутреннего документооборота, </w:t>
      </w:r>
      <w:r>
        <w:rPr/>
        <w:t>н</w:t>
      </w:r>
      <w:r>
        <w:rPr/>
        <w:t xml:space="preserve">ормирование процессов внесения и редактирования данных, что уменьшит количество ошибок и ускорит исполнение работы. </w:t>
      </w:r>
      <w:r>
        <w:rPr/>
        <w:t xml:space="preserve">Web-приложение позволит независимо от </w:t>
      </w:r>
      <w:r>
        <w:rPr/>
        <w:t xml:space="preserve">лицензий проприетарного программного обеспечения, </w:t>
      </w:r>
      <w:r>
        <w:rPr/>
        <w:t xml:space="preserve">выполнять работу на мобильных и настольных устройствах. </w:t>
      </w:r>
      <w:r>
        <w:rPr/>
        <w:t>С помощью REST API будет достигнута интеграция с уже существующими информационными системами вуза.</w:t>
      </w:r>
    </w:p>
    <w:p>
      <w:pPr>
        <w:pStyle w:val="BodyText"/>
        <w:rPr/>
      </w:pPr>
      <w:r>
        <w:rPr>
          <w:rFonts w:cs="Times New Roman"/>
          <w:b/>
          <w:sz w:val="28"/>
          <w:szCs w:val="28"/>
        </w:rPr>
        <w:t xml:space="preserve">Целью работы </w:t>
      </w:r>
      <w:r>
        <w:rPr>
          <w:rFonts w:cs="Times New Roman"/>
          <w:b w:val="false"/>
          <w:bCs w:val="false"/>
          <w:sz w:val="28"/>
          <w:szCs w:val="28"/>
        </w:rPr>
        <w:t>является</w:t>
      </w:r>
      <w:r>
        <w:rPr>
          <w:rFonts w:cs="Times New Roman"/>
          <w:b/>
          <w:sz w:val="28"/>
          <w:szCs w:val="28"/>
        </w:rPr>
        <w:t xml:space="preserve"> </w:t>
      </w:r>
      <w:r>
        <w:rPr>
          <w:rFonts w:cs="Times New Roman"/>
          <w:b w:val="false"/>
          <w:bCs w:val="false"/>
          <w:sz w:val="28"/>
          <w:szCs w:val="28"/>
        </w:rPr>
        <w:t>разработка серверной части web-приложения государственной итоговой аттестации вуза.</w:t>
      </w:r>
    </w:p>
    <w:p>
      <w:pPr>
        <w:pStyle w:val="BodyText"/>
        <w:rPr/>
      </w:pPr>
      <w:r>
        <w:rPr>
          <w:b w:val="false"/>
          <w:bCs w:val="false"/>
        </w:rPr>
        <w:t xml:space="preserve">Предлагаемое решение должно решать следующие </w:t>
      </w:r>
      <w:r>
        <w:rPr>
          <w:b/>
          <w:bCs/>
        </w:rPr>
        <w:t>задачи</w:t>
      </w:r>
      <w:r>
        <w:rPr>
          <w:b w:val="false"/>
          <w:bCs w:val="false"/>
        </w:rPr>
        <w:t>:</w:t>
      </w:r>
    </w:p>
    <w:p>
      <w:pPr>
        <w:pStyle w:val="BodyText"/>
        <w:numPr>
          <w:ilvl w:val="0"/>
          <w:numId w:val="7"/>
        </w:numPr>
        <w:tabs>
          <w:tab w:val="clear" w:pos="709"/>
          <w:tab w:val="left" w:pos="0" w:leader="none"/>
        </w:tabs>
        <w:ind w:firstLine="426" w:left="709"/>
        <w:rPr/>
      </w:pPr>
      <w:r>
        <w:rPr/>
        <w:t xml:space="preserve">Подготовка заявки на список председателей на год </w:t>
      </w:r>
    </w:p>
    <w:p>
      <w:pPr>
        <w:pStyle w:val="BodyText"/>
        <w:numPr>
          <w:ilvl w:val="0"/>
          <w:numId w:val="7"/>
        </w:numPr>
        <w:tabs>
          <w:tab w:val="clear" w:pos="709"/>
          <w:tab w:val="left" w:pos="0" w:leader="none"/>
        </w:tabs>
        <w:ind w:firstLine="426" w:left="709"/>
        <w:rPr/>
      </w:pPr>
      <w:r>
        <w:rPr/>
        <w:t xml:space="preserve">Подготовка на кафедрах и в деканатах </w:t>
      </w:r>
    </w:p>
    <w:p>
      <w:pPr>
        <w:pStyle w:val="BodyText"/>
        <w:numPr>
          <w:ilvl w:val="0"/>
          <w:numId w:val="7"/>
        </w:numPr>
        <w:tabs>
          <w:tab w:val="clear" w:pos="709"/>
          <w:tab w:val="left" w:pos="0" w:leader="none"/>
        </w:tabs>
        <w:ind w:firstLine="426" w:left="709"/>
        <w:rPr/>
      </w:pPr>
      <w:r>
        <w:rPr/>
        <w:t xml:space="preserve">Проведение защит, документы секретаря ГЭК </w:t>
      </w:r>
    </w:p>
    <w:p>
      <w:pPr>
        <w:pStyle w:val="BodyText"/>
        <w:numPr>
          <w:ilvl w:val="0"/>
          <w:numId w:val="7"/>
        </w:numPr>
        <w:tabs>
          <w:tab w:val="clear" w:pos="709"/>
          <w:tab w:val="left" w:pos="0" w:leader="none"/>
        </w:tabs>
        <w:ind w:firstLine="426" w:left="709"/>
        <w:rPr/>
      </w:pPr>
      <w:r>
        <w:rPr/>
        <w:t xml:space="preserve">Отчет председателя </w:t>
      </w:r>
    </w:p>
    <w:p>
      <w:pPr>
        <w:pStyle w:val="BodyText"/>
        <w:numPr>
          <w:ilvl w:val="0"/>
          <w:numId w:val="7"/>
        </w:numPr>
        <w:tabs>
          <w:tab w:val="clear" w:pos="709"/>
          <w:tab w:val="left" w:pos="0" w:leader="none"/>
        </w:tabs>
        <w:spacing w:before="0" w:after="283"/>
        <w:ind w:firstLine="426" w:left="709"/>
        <w:rPr/>
      </w:pPr>
      <w:r>
        <w:rPr/>
        <w:t xml:space="preserve">Документы на оплату </w:t>
      </w:r>
    </w:p>
    <w:p>
      <w:pPr>
        <w:pStyle w:val="BodyText"/>
        <w:spacing w:before="0" w:after="283"/>
        <w:rPr/>
      </w:pPr>
      <w:r>
        <w:rPr/>
        <w:t>А также соответствовать следующим критериям:</w:t>
      </w:r>
    </w:p>
    <w:p>
      <w:pPr>
        <w:pStyle w:val="BodyText"/>
        <w:numPr>
          <w:ilvl w:val="0"/>
          <w:numId w:val="28"/>
        </w:numPr>
        <w:tabs>
          <w:tab w:val="clear" w:pos="709"/>
          <w:tab w:val="left" w:pos="0" w:leader="none"/>
        </w:tabs>
        <w:ind w:firstLine="426" w:left="709"/>
        <w:rPr/>
      </w:pPr>
      <w:r>
        <w:rPr/>
        <w:t xml:space="preserve">Интеграция с информационными системами ВУЗа. </w:t>
      </w:r>
    </w:p>
    <w:p>
      <w:pPr>
        <w:pStyle w:val="BodyText"/>
        <w:numPr>
          <w:ilvl w:val="0"/>
          <w:numId w:val="28"/>
        </w:numPr>
        <w:tabs>
          <w:tab w:val="clear" w:pos="709"/>
          <w:tab w:val="left" w:pos="0" w:leader="none"/>
        </w:tabs>
        <w:ind w:firstLine="426" w:left="709"/>
        <w:rPr/>
      </w:pPr>
      <w:r>
        <w:rPr/>
        <w:t xml:space="preserve">Доступность системы для клиентов внутри и за пределами ВУЗа через сеть интернет с мобильных и настольных устройств. </w:t>
      </w:r>
    </w:p>
    <w:p>
      <w:pPr>
        <w:pStyle w:val="BodyText"/>
        <w:numPr>
          <w:ilvl w:val="0"/>
          <w:numId w:val="28"/>
        </w:numPr>
        <w:tabs>
          <w:tab w:val="clear" w:pos="709"/>
          <w:tab w:val="left" w:pos="0" w:leader="none"/>
        </w:tabs>
        <w:ind w:firstLine="426" w:left="709"/>
        <w:rPr/>
      </w:pPr>
      <w:r>
        <w:rPr/>
        <w:t xml:space="preserve">Контроль доступа к данным с помощью выделения ролей в системе. </w:t>
      </w:r>
    </w:p>
    <w:p>
      <w:pPr>
        <w:pStyle w:val="BodyText"/>
        <w:numPr>
          <w:ilvl w:val="0"/>
          <w:numId w:val="28"/>
        </w:numPr>
        <w:tabs>
          <w:tab w:val="clear" w:pos="709"/>
          <w:tab w:val="left" w:pos="0" w:leader="none"/>
        </w:tabs>
        <w:spacing w:before="0" w:after="283"/>
        <w:ind w:firstLine="426" w:left="709"/>
        <w:rPr/>
      </w:pPr>
      <w:r>
        <w:rPr>
          <w:rFonts w:cs="Times New Roman"/>
          <w:b w:val="false"/>
          <w:bCs w:val="false"/>
          <w:sz w:val="28"/>
          <w:szCs w:val="28"/>
        </w:rPr>
        <w:t>Приложение должно стремиться минимизировать использование проприетарных и малознакомых для команды разработки технологий. Это влияет на возможность поддержания и развития приложения.</w:t>
      </w:r>
    </w:p>
    <w:p>
      <w:pPr>
        <w:pStyle w:val="BodyText"/>
        <w:rPr/>
      </w:pPr>
      <w:r>
        <w:rPr>
          <w:rFonts w:cs="Times New Roman"/>
          <w:b/>
          <w:sz w:val="28"/>
          <w:szCs w:val="28"/>
        </w:rPr>
        <w:tab/>
        <w:t>Объектом исследования</w:t>
      </w:r>
      <w:r>
        <w:rPr>
          <w:rFonts w:cs="Times New Roman"/>
          <w:sz w:val="28"/>
          <w:szCs w:val="28"/>
        </w:rPr>
        <w:t xml:space="preserve"> является а</w:t>
      </w:r>
      <w:r>
        <w:rPr>
          <w:rFonts w:cs="Times New Roman"/>
          <w:color w:val="auto"/>
          <w:sz w:val="28"/>
          <w:szCs w:val="28"/>
        </w:rPr>
        <w:t>втоматизация процесса проведения государственной итоговой аттестации в Санкт-Петербургском государственном электротехническом университете «ЛЭТИ» им. В.И. Ульянова (Ленина).</w:t>
      </w:r>
    </w:p>
    <w:p>
      <w:pPr>
        <w:pStyle w:val="BodyText"/>
        <w:rPr/>
      </w:pPr>
      <w:r>
        <w:rPr>
          <w:rFonts w:cs="Times New Roman"/>
          <w:sz w:val="28"/>
          <w:szCs w:val="28"/>
        </w:rPr>
        <w:tab/>
      </w:r>
      <w:r>
        <w:rPr>
          <w:rFonts w:cs="Times New Roman"/>
          <w:b/>
          <w:sz w:val="28"/>
          <w:szCs w:val="28"/>
        </w:rPr>
        <w:t>Предметом исследования</w:t>
      </w:r>
      <w:r>
        <w:rPr>
          <w:rFonts w:cs="Times New Roman"/>
          <w:sz w:val="28"/>
          <w:szCs w:val="28"/>
        </w:rPr>
        <w:t xml:space="preserve"> является</w:t>
      </w:r>
      <w:r>
        <w:rPr>
          <w:rFonts w:cs="Times New Roman"/>
          <w:color w:val="auto"/>
          <w:sz w:val="28"/>
          <w:szCs w:val="28"/>
        </w:rPr>
        <w:t xml:space="preserve"> серверная часть web-приложения, совместимая с информационными системами вуза и предоставляющая возможность для автоматизации всех шагов процесса государственной итоговой аттестации в Санкт-Петербургском государственном электротехническом университете «ЛЭТИ» им. В.И. Ульянова (Ленина).  </w:t>
      </w:r>
    </w:p>
    <w:p>
      <w:pPr>
        <w:pStyle w:val="BodyText"/>
        <w:ind w:hanging="0"/>
        <w:rPr/>
      </w:pPr>
      <w:r>
        <w:rPr>
          <w:rFonts w:cs="Times New Roman"/>
          <w:color w:val="auto"/>
          <w:sz w:val="28"/>
          <w:szCs w:val="28"/>
        </w:rPr>
        <w:tab/>
        <w:t xml:space="preserve">В данной работе будут исследованы основные аспекты и проблемы, связанные с созданием серверной части такого приложения, включая: </w:t>
      </w:r>
      <w:r>
        <w:rPr>
          <w:rFonts w:cs="Times New Roman"/>
          <w:color w:val="auto"/>
          <w:sz w:val="28"/>
          <w:szCs w:val="28"/>
        </w:rPr>
        <w:t>рассмотрение существующих аналогов (глава 1), проектирование архитектуры (глава 2),</w:t>
      </w:r>
      <w:r>
        <w:rPr>
          <w:rFonts w:cs="Times New Roman"/>
          <w:color w:val="auto"/>
          <w:sz w:val="28"/>
          <w:szCs w:val="28"/>
        </w:rPr>
        <w:t xml:space="preserve"> </w:t>
      </w:r>
      <w:r>
        <w:rPr>
          <w:rFonts w:cs="Times New Roman"/>
          <w:color w:val="auto"/>
          <w:sz w:val="28"/>
          <w:szCs w:val="28"/>
        </w:rPr>
        <w:t xml:space="preserve"> описание реализации и тестирование (глава 3), экономическое обоснование решения (глава 4)</w:t>
      </w:r>
      <w:r>
        <w:rPr>
          <w:rFonts w:cs="Times New Roman"/>
          <w:color w:val="auto"/>
          <w:sz w:val="28"/>
          <w:szCs w:val="28"/>
        </w:rPr>
        <w:t xml:space="preserve">. </w:t>
      </w:r>
      <w:r>
        <w:br w:type="page"/>
      </w:r>
    </w:p>
    <w:p>
      <w:pPr>
        <w:pStyle w:val="Heading2"/>
        <w:numPr>
          <w:ilvl w:val="0"/>
          <w:numId w:val="0"/>
        </w:numPr>
        <w:spacing w:before="0" w:after="0"/>
        <w:ind w:hanging="0" w:left="709"/>
        <w:rPr>
          <w:rFonts w:cs="Times New Roman"/>
        </w:rPr>
      </w:pPr>
      <w:bookmarkStart w:id="1" w:name="__RefHeading___Toc6305_133504158"/>
      <w:bookmarkStart w:id="2" w:name="_Toc73173348"/>
      <w:bookmarkEnd w:id="1"/>
      <w:r>
        <w:rPr>
          <w:rFonts w:cs="Times New Roman"/>
        </w:rPr>
        <w:t xml:space="preserve">1 </w:t>
      </w:r>
      <w:bookmarkEnd w:id="2"/>
      <w:r>
        <w:rPr>
          <w:rFonts w:cs="Times New Roman"/>
          <w:color w:val="000000"/>
        </w:rPr>
        <w:t>АНАЛИЗ СУЩЕСТВУЮЩИХ РЕШЕНИЙ</w:t>
      </w:r>
    </w:p>
    <w:p>
      <w:pPr>
        <w:pStyle w:val="Heading3"/>
        <w:numPr>
          <w:ilvl w:val="2"/>
          <w:numId w:val="3"/>
        </w:numPr>
        <w:rPr/>
      </w:pPr>
      <w:bookmarkStart w:id="3" w:name="__RefHeading___Toc6307_133504158"/>
      <w:bookmarkEnd w:id="3"/>
      <w:r>
        <w:rPr>
          <w:rFonts w:cs="Times New Roman"/>
        </w:rPr>
        <w:tab/>
      </w:r>
      <w:bookmarkStart w:id="4" w:name="_Toc73173349"/>
      <w:r>
        <w:rPr>
          <w:rFonts w:cs="Times New Roman"/>
        </w:rPr>
        <w:t xml:space="preserve">1.1 </w:t>
      </w:r>
      <w:bookmarkEnd w:id="4"/>
      <w:r>
        <w:rPr>
          <w:rFonts w:cs="Times New Roman"/>
          <w:color w:val="000000"/>
        </w:rPr>
        <w:t>Введение</w:t>
      </w:r>
    </w:p>
    <w:p>
      <w:pPr>
        <w:pStyle w:val="BodyText"/>
        <w:ind w:hanging="0" w:left="708"/>
        <w:rPr/>
      </w:pPr>
      <w:r>
        <w:rPr>
          <w:rFonts w:cs="Times New Roman"/>
          <w:color w:val="000000"/>
        </w:rPr>
        <w:t xml:space="preserve">В главе 1 описана цель, </w:t>
      </w:r>
      <w:r>
        <w:rPr>
          <w:rFonts w:cs="Times New Roman"/>
          <w:color w:val="000000"/>
        </w:rPr>
        <w:t>проблема и</w:t>
      </w:r>
      <w:r>
        <w:rPr>
          <w:rFonts w:cs="Times New Roman"/>
          <w:color w:val="000000"/>
        </w:rPr>
        <w:t xml:space="preserve"> постановка задач, рассмотрены существующие решения с их анализом и сравнительной таблицей. На основании чего делается вывод о необходимости разработки нового решения для поставленных задач.</w:t>
      </w:r>
    </w:p>
    <w:p>
      <w:pPr>
        <w:pStyle w:val="Heading3"/>
        <w:numPr>
          <w:ilvl w:val="2"/>
          <w:numId w:val="3"/>
        </w:numPr>
        <w:rPr/>
      </w:pPr>
      <w:bookmarkStart w:id="5" w:name="__RefHeading___Toc6313_133504158"/>
      <w:bookmarkEnd w:id="5"/>
      <w:r>
        <w:rPr/>
        <w:tab/>
        <w:t>1.</w:t>
      </w:r>
      <w:r>
        <w:rPr/>
        <w:t>2</w:t>
      </w:r>
      <w:r>
        <w:rPr/>
        <w:t xml:space="preserve"> </w:t>
      </w:r>
      <w:r>
        <w:rPr/>
        <w:t>Проблема</w:t>
      </w:r>
    </w:p>
    <w:p>
      <w:pPr>
        <w:pStyle w:val="BodyText"/>
        <w:ind w:hanging="0" w:left="708"/>
        <w:rPr/>
      </w:pPr>
      <w:r>
        <w:rPr>
          <w:b/>
          <w:bCs/>
        </w:rPr>
        <w:tab/>
      </w:r>
      <w:r>
        <w:rPr/>
        <w:t>Информационная система (ИС) «Государственная итоговая аттестация» направлена на цифровизацию процессов проведения государственной итоговой аттестации. Информационная система, представляющая собой web-приложение, предоставит инструменты для:</w:t>
      </w:r>
    </w:p>
    <w:p>
      <w:pPr>
        <w:pStyle w:val="BodyText"/>
        <w:numPr>
          <w:ilvl w:val="0"/>
          <w:numId w:val="5"/>
        </w:numPr>
        <w:rPr/>
      </w:pPr>
      <w:r>
        <w:rPr/>
        <w:t xml:space="preserve">Автоматизированно нормированного ведения и редактирования необходимых документов. </w:t>
      </w:r>
    </w:p>
    <w:p>
      <w:pPr>
        <w:pStyle w:val="BodyText"/>
        <w:numPr>
          <w:ilvl w:val="0"/>
          <w:numId w:val="5"/>
        </w:numPr>
        <w:rPr/>
      </w:pPr>
      <w:r>
        <w:rPr/>
        <w:t>Просмотра актуальных данных и управления протекающими процессами в зависимости от уровня доступа.</w:t>
      </w:r>
    </w:p>
    <w:p>
      <w:pPr>
        <w:pStyle w:val="BodyText"/>
        <w:ind w:hanging="0" w:left="708"/>
        <w:rPr/>
      </w:pPr>
      <w:r>
        <w:rPr/>
        <w:t>По сравнению с заполнением бумажных экземпляров, благодаря цифровизации процессов будет достигнуто</w:t>
      </w:r>
    </w:p>
    <w:p>
      <w:pPr>
        <w:pStyle w:val="BodyText"/>
        <w:numPr>
          <w:ilvl w:val="0"/>
          <w:numId w:val="6"/>
        </w:numPr>
        <w:rPr/>
      </w:pPr>
      <w:r>
        <w:rPr/>
        <w:t>Упрощение и ускорение внутреннего документооборота.</w:t>
      </w:r>
    </w:p>
    <w:p>
      <w:pPr>
        <w:pStyle w:val="BodyText"/>
        <w:numPr>
          <w:ilvl w:val="0"/>
          <w:numId w:val="6"/>
        </w:numPr>
        <w:rPr/>
      </w:pPr>
      <w:r>
        <w:rPr/>
        <w:t>Нормирование процессов внесения и редактирования данных, что уменьшит количество ошибок и ускорит исполнение работы.</w:t>
      </w:r>
    </w:p>
    <w:p>
      <w:pPr>
        <w:pStyle w:val="Heading3"/>
        <w:numPr>
          <w:ilvl w:val="2"/>
          <w:numId w:val="3"/>
        </w:numPr>
        <w:rPr/>
      </w:pPr>
      <w:bookmarkStart w:id="6" w:name="__RefHeading___Toc6317_133504158"/>
      <w:bookmarkEnd w:id="6"/>
      <w:r>
        <w:rPr/>
        <w:tab/>
        <w:t>1.</w:t>
      </w:r>
      <w:r>
        <w:rPr/>
        <w:t>3</w:t>
      </w:r>
      <w:r>
        <w:rPr/>
        <w:t xml:space="preserve"> Поиск и краткое описание существующих решений</w:t>
      </w:r>
    </w:p>
    <w:p>
      <w:pPr>
        <w:pStyle w:val="BodyText"/>
        <w:ind w:hanging="0" w:left="708"/>
        <w:rPr/>
      </w:pPr>
      <w:r>
        <w:rPr>
          <w:rFonts w:cs="Times New Roman"/>
          <w:b w:val="false"/>
          <w:bCs w:val="false"/>
        </w:rPr>
        <w:t xml:space="preserve">В качестве аналогов рассматривалось программное обеспечение (ПО), обеспечивающее полную или частичную цифровизацию процесса проведения итоговой аттестации или документооборота вуза. Поиск осуществлялся в агрегаторах научных статей Google Scholar и eLibrary по запросам: </w:t>
      </w:r>
      <w:r>
        <w:rPr>
          <w:rFonts w:cs="Times New Roman"/>
          <w:b w:val="false"/>
          <w:bCs w:val="false"/>
        </w:rPr>
        <w:t>«</w:t>
      </w:r>
      <w:r>
        <w:rPr>
          <w:rFonts w:cs="Times New Roman"/>
          <w:b w:val="false"/>
          <w:bCs w:val="false"/>
        </w:rPr>
        <w:t xml:space="preserve">Автоматизация итоговой государственной аттестации», «Автоматизация документооборота вуза». </w:t>
      </w:r>
    </w:p>
    <w:p>
      <w:pPr>
        <w:pStyle w:val="BodyText"/>
        <w:ind w:hanging="0" w:left="708"/>
        <w:rPr/>
      </w:pPr>
      <w:r>
        <w:rPr/>
        <w:t>Краткий обзор найденных аналогов</w:t>
      </w:r>
      <w:r>
        <w:rPr>
          <w:rFonts w:cs="Times New Roman"/>
          <w:b w:val="false"/>
          <w:bCs w:val="false"/>
        </w:rPr>
        <w:t>:</w:t>
      </w:r>
    </w:p>
    <w:p>
      <w:pPr>
        <w:pStyle w:val="BodyText"/>
        <w:numPr>
          <w:ilvl w:val="0"/>
          <w:numId w:val="8"/>
        </w:numPr>
        <w:rPr>
          <w:rFonts w:cs="Times New Roman"/>
          <w:b w:val="false"/>
          <w:bCs w:val="false"/>
        </w:rPr>
      </w:pPr>
      <w:r>
        <w:rPr>
          <w:rFonts w:cs="Times New Roman"/>
          <w:b w:val="false"/>
          <w:bCs w:val="false"/>
        </w:rPr>
        <w:t>DIRECTUM и MS Office — использование системы электронного документооборота DIRECTUM и офисного пакета приложений Microsoft Office.</w:t>
      </w:r>
    </w:p>
    <w:p>
      <w:pPr>
        <w:pStyle w:val="BodyText"/>
        <w:numPr>
          <w:ilvl w:val="0"/>
          <w:numId w:val="8"/>
        </w:numPr>
        <w:rPr/>
      </w:pPr>
      <w:r>
        <w:rPr>
          <w:rFonts w:cs="Times New Roman"/>
          <w:b w:val="false"/>
          <w:bCs w:val="false"/>
        </w:rPr>
        <w:t>«1C: Документооборот» и «1С: Университет» — интеграция двух продуктов компании «</w:t>
      </w:r>
      <w:r>
        <w:rPr>
          <w:rFonts w:cs="Times New Roman"/>
          <w:b w:val="false"/>
          <w:bCs w:val="false"/>
        </w:rPr>
        <w:t>1С» для документооборота и редактирования готовых шаблонов документов.</w:t>
      </w:r>
    </w:p>
    <w:p>
      <w:pPr>
        <w:pStyle w:val="BodyText"/>
        <w:numPr>
          <w:ilvl w:val="0"/>
          <w:numId w:val="8"/>
        </w:numPr>
        <w:rPr>
          <w:rFonts w:cs="Times New Roman"/>
          <w:b w:val="false"/>
          <w:bCs w:val="false"/>
        </w:rPr>
      </w:pPr>
      <w:r>
        <w:rPr>
          <w:rFonts w:cs="Times New Roman"/>
          <w:b w:val="false"/>
          <w:bCs w:val="false"/>
        </w:rPr>
        <w:t>A-Delo — проприетарная информационная система, разработанная для автоматизации процессов и управления документооборотом в учебных заведениях.</w:t>
      </w:r>
    </w:p>
    <w:p>
      <w:pPr>
        <w:pStyle w:val="BodyText"/>
        <w:numPr>
          <w:ilvl w:val="0"/>
          <w:numId w:val="8"/>
        </w:numPr>
        <w:rPr/>
      </w:pPr>
      <w:r>
        <w:rPr/>
        <w:t>Odoo — интегрированная система управления организациями, которая распространяется по лицензии LGPL.</w:t>
      </w:r>
    </w:p>
    <w:p>
      <w:pPr>
        <w:pStyle w:val="BodyText"/>
        <w:numPr>
          <w:ilvl w:val="0"/>
          <w:numId w:val="8"/>
        </w:numPr>
        <w:rPr/>
      </w:pPr>
      <w:r>
        <w:rPr/>
        <w:t>«Мой СФУ» — корпоративный социальный сетевой сервис Сибирского федерального университета, который представляет инструменты для ведения и контроля данных сотрудников и студентов вуза.</w:t>
      </w:r>
    </w:p>
    <w:p>
      <w:pPr>
        <w:pStyle w:val="Heading3"/>
        <w:numPr>
          <w:ilvl w:val="2"/>
          <w:numId w:val="3"/>
        </w:numPr>
        <w:rPr/>
      </w:pPr>
      <w:bookmarkStart w:id="7" w:name="__RefHeading___Toc6319_133504158"/>
      <w:bookmarkEnd w:id="7"/>
      <w:r>
        <w:rPr/>
        <w:tab/>
        <w:t>1.</w:t>
      </w:r>
      <w:r>
        <w:rPr/>
        <w:t>4</w:t>
      </w:r>
      <w:r>
        <w:rPr/>
        <w:t xml:space="preserve"> Сравнение существующих решений</w:t>
      </w:r>
    </w:p>
    <w:p>
      <w:pPr>
        <w:pStyle w:val="BodyText"/>
        <w:ind w:hanging="0" w:left="708"/>
        <w:rPr>
          <w:b w:val="false"/>
          <w:bCs w:val="false"/>
        </w:rPr>
      </w:pPr>
      <w:r>
        <w:rPr>
          <w:b w:val="false"/>
          <w:bCs w:val="false"/>
        </w:rPr>
        <w:t>Для сравнения аналогов был выбран ряд критериев, которыми можно охарактеризовать каждую технологию.</w:t>
      </w:r>
    </w:p>
    <w:p>
      <w:pPr>
        <w:pStyle w:val="BodyText"/>
        <w:numPr>
          <w:ilvl w:val="1"/>
          <w:numId w:val="9"/>
        </w:numPr>
        <w:rPr>
          <w:b w:val="false"/>
          <w:bCs w:val="false"/>
        </w:rPr>
      </w:pPr>
      <w:r>
        <w:rPr>
          <w:b w:val="false"/>
          <w:bCs w:val="false"/>
        </w:rPr>
        <w:t xml:space="preserve">Нормирование документации. Критерий оценивает возможность реализации нормирования и шаблонизации документации: частичная </w:t>
      </w:r>
      <w:r>
        <w:rPr>
          <w:b w:val="false"/>
          <w:bCs w:val="false"/>
        </w:rPr>
        <w:t xml:space="preserve">(±), когда шаблон необходимо редактировать в отдельных редакторах, или полная </w:t>
      </w:r>
      <w:r>
        <w:rPr>
          <w:b w:val="false"/>
          <w:bCs w:val="false"/>
        </w:rPr>
        <w:t xml:space="preserve">(+) </w:t>
      </w:r>
      <w:r>
        <w:rPr>
          <w:b w:val="false"/>
          <w:bCs w:val="false"/>
        </w:rPr>
        <w:t xml:space="preserve">шаблонизация, </w:t>
      </w:r>
      <w:r>
        <w:rPr>
          <w:b w:val="false"/>
          <w:bCs w:val="false"/>
        </w:rPr>
        <w:t>с экспортом уже готового документа.</w:t>
      </w:r>
    </w:p>
    <w:p>
      <w:pPr>
        <w:pStyle w:val="BodyText"/>
        <w:numPr>
          <w:ilvl w:val="1"/>
          <w:numId w:val="9"/>
        </w:numPr>
        <w:rPr>
          <w:b w:val="false"/>
          <w:bCs w:val="false"/>
        </w:rPr>
      </w:pPr>
      <w:r>
        <w:rPr>
          <w:b w:val="false"/>
          <w:bCs w:val="false"/>
        </w:rPr>
        <w:t xml:space="preserve">Интеграция по REST API с ИС. Критерий </w:t>
      </w:r>
      <w:r>
        <w:rPr>
          <w:b w:val="false"/>
          <w:bCs w:val="false"/>
        </w:rPr>
        <w:t>оценивает возможности интеграции с существующими ИС вуза: полная (+) интеграция включает двусторонний обмен данными между ИС, частичная (±) позволяет только считывать данные по API.</w:t>
      </w:r>
    </w:p>
    <w:p>
      <w:pPr>
        <w:pStyle w:val="BodyText"/>
        <w:numPr>
          <w:ilvl w:val="1"/>
          <w:numId w:val="9"/>
        </w:numPr>
        <w:rPr>
          <w:b w:val="false"/>
          <w:bCs w:val="false"/>
        </w:rPr>
      </w:pPr>
      <w:r>
        <w:rPr>
          <w:b w:val="false"/>
          <w:bCs w:val="false"/>
        </w:rPr>
        <w:t xml:space="preserve">Модель распространения технологий. Критерий оценивает доступность технологии с рассмотрения доступности технологии: проприетарная технология с платным доступом </w:t>
      </w:r>
      <w:r>
        <w:rPr>
          <w:b w:val="false"/>
          <w:bCs w:val="false"/>
        </w:rPr>
        <w:t>(±), закрытая технология (-) или технология с открытым исходным кодом (+).</w:t>
      </w:r>
    </w:p>
    <w:p>
      <w:pPr>
        <w:pStyle w:val="BodyText"/>
        <w:ind w:hanging="0" w:left="708"/>
        <w:rPr/>
      </w:pPr>
      <w:r>
        <w:rPr/>
        <w:t xml:space="preserve">Результаты сравнения,  представленные в таблице 1, дадут общую оценку технологию и понимание актуальности предлагаемого решения для решения поставленной задачи. </w:t>
      </w:r>
      <w:r>
        <w:br w:type="page"/>
      </w:r>
    </w:p>
    <w:p>
      <w:pPr>
        <w:pStyle w:val="Style18"/>
        <w:rPr/>
      </w:pPr>
      <w:r>
        <w:rPr/>
        <w:t>Таблица 1 — Сравнение аналогов</w:t>
      </w:r>
    </w:p>
    <w:tbl>
      <w:tblPr>
        <w:tblW w:w="8925" w:type="dxa"/>
        <w:jc w:val="center"/>
        <w:tblInd w:w="0" w:type="dxa"/>
        <w:tblLayout w:type="fixed"/>
        <w:tblCellMar>
          <w:top w:w="0" w:type="dxa"/>
          <w:left w:w="108" w:type="dxa"/>
          <w:bottom w:w="0" w:type="dxa"/>
          <w:right w:w="108" w:type="dxa"/>
        </w:tblCellMar>
      </w:tblPr>
      <w:tblGrid>
        <w:gridCol w:w="2759"/>
        <w:gridCol w:w="2044"/>
        <w:gridCol w:w="1947"/>
        <w:gridCol w:w="2175"/>
      </w:tblGrid>
      <w:tr>
        <w:trPr/>
        <w:tc>
          <w:tcPr>
            <w:tcW w:w="2759" w:type="dxa"/>
            <w:tcBorders>
              <w:top w:val="single" w:sz="4" w:space="0" w:color="000000"/>
              <w:left w:val="single" w:sz="4" w:space="0" w:color="000000"/>
              <w:bottom w:val="single" w:sz="4" w:space="0" w:color="000000"/>
              <w:right w:val="single" w:sz="4" w:space="0" w:color="000000"/>
            </w:tcBorders>
          </w:tcPr>
          <w:p>
            <w:pPr>
              <w:pStyle w:val="Style15"/>
              <w:widowControl/>
              <w:spacing w:before="0" w:after="0"/>
              <w:rPr>
                <w:rFonts w:eastAsia="Noto Serif CJK SC"/>
                <w:kern w:val="0"/>
                <w:szCs w:val="20"/>
                <w:lang w:val="ru-RU" w:eastAsia="zh-CN" w:bidi="hi-IN"/>
              </w:rPr>
            </w:pPr>
            <w:r>
              <w:rPr>
                <w:rFonts w:eastAsia="Noto Serif CJK SC"/>
                <w:kern w:val="0"/>
                <w:szCs w:val="20"/>
                <w:lang w:val="ru-RU" w:eastAsia="zh-CN" w:bidi="hi-IN"/>
              </w:rPr>
              <w:t>Аналог</w:t>
            </w:r>
          </w:p>
        </w:tc>
        <w:tc>
          <w:tcPr>
            <w:tcW w:w="2044" w:type="dxa"/>
            <w:tcBorders>
              <w:top w:val="single" w:sz="4" w:space="0" w:color="000000"/>
              <w:left w:val="single" w:sz="4" w:space="0" w:color="000000"/>
              <w:bottom w:val="single" w:sz="4" w:space="0" w:color="000000"/>
              <w:right w:val="single" w:sz="4" w:space="0" w:color="000000"/>
            </w:tcBorders>
          </w:tcPr>
          <w:p>
            <w:pPr>
              <w:pStyle w:val="Style15"/>
              <w:widowControl/>
              <w:spacing w:before="0" w:after="0"/>
              <w:rPr>
                <w:rFonts w:eastAsia="Noto Serif CJK SC"/>
                <w:kern w:val="0"/>
                <w:szCs w:val="20"/>
                <w:lang w:val="ru-RU" w:eastAsia="zh-CN" w:bidi="hi-IN"/>
              </w:rPr>
            </w:pPr>
            <w:r>
              <w:rPr>
                <w:rFonts w:eastAsia="Noto Serif CJK SC"/>
                <w:kern w:val="0"/>
                <w:szCs w:val="20"/>
                <w:lang w:val="ru-RU" w:eastAsia="zh-CN" w:bidi="hi-IN"/>
              </w:rPr>
              <w:t>Нормирование документации</w:t>
            </w:r>
          </w:p>
        </w:tc>
        <w:tc>
          <w:tcPr>
            <w:tcW w:w="1947" w:type="dxa"/>
            <w:tcBorders>
              <w:top w:val="single" w:sz="4" w:space="0" w:color="000000"/>
              <w:left w:val="single" w:sz="4" w:space="0" w:color="000000"/>
              <w:bottom w:val="single" w:sz="4" w:space="0" w:color="000000"/>
            </w:tcBorders>
          </w:tcPr>
          <w:p>
            <w:pPr>
              <w:pStyle w:val="Style15"/>
              <w:widowControl/>
              <w:spacing w:before="0" w:after="0"/>
              <w:rPr>
                <w:rFonts w:eastAsia="Noto Serif CJK SC"/>
                <w:kern w:val="0"/>
                <w:szCs w:val="20"/>
                <w:lang w:val="ru-RU" w:eastAsia="zh-CN" w:bidi="hi-IN"/>
              </w:rPr>
            </w:pPr>
            <w:r>
              <w:rPr>
                <w:rFonts w:eastAsia="Noto Serif CJK SC"/>
                <w:kern w:val="0"/>
                <w:szCs w:val="20"/>
                <w:lang w:val="ru-RU" w:eastAsia="zh-CN" w:bidi="hi-IN"/>
              </w:rPr>
              <w:t>Интеграция по REST API с ИС</w:t>
            </w:r>
          </w:p>
        </w:tc>
        <w:tc>
          <w:tcPr>
            <w:tcW w:w="2175" w:type="dxa"/>
            <w:tcBorders>
              <w:top w:val="single" w:sz="4" w:space="0" w:color="000000"/>
              <w:left w:val="single" w:sz="4" w:space="0" w:color="000000"/>
              <w:bottom w:val="single" w:sz="4" w:space="0" w:color="000000"/>
              <w:right w:val="single" w:sz="4" w:space="0" w:color="000000"/>
            </w:tcBorders>
          </w:tcPr>
          <w:p>
            <w:pPr>
              <w:pStyle w:val="Style15"/>
              <w:widowControl/>
              <w:spacing w:before="0" w:after="0"/>
              <w:rPr>
                <w:rFonts w:eastAsia="Noto Serif CJK SC"/>
                <w:kern w:val="0"/>
                <w:szCs w:val="20"/>
                <w:lang w:val="ru-RU" w:eastAsia="zh-CN" w:bidi="hi-IN"/>
              </w:rPr>
            </w:pPr>
            <w:r>
              <w:rPr>
                <w:rFonts w:eastAsia="Noto Serif CJK SC"/>
                <w:kern w:val="0"/>
                <w:szCs w:val="20"/>
                <w:lang w:val="ru-RU" w:eastAsia="zh-CN" w:bidi="hi-IN"/>
              </w:rPr>
              <w:t>Модель распространения технологий</w:t>
            </w:r>
          </w:p>
        </w:tc>
      </w:tr>
      <w:tr>
        <w:trPr/>
        <w:tc>
          <w:tcPr>
            <w:tcW w:w="2759" w:type="dxa"/>
            <w:tcBorders>
              <w:top w:val="single" w:sz="4" w:space="0" w:color="000000"/>
              <w:left w:val="single" w:sz="4" w:space="0" w:color="000000"/>
              <w:bottom w:val="single" w:sz="4" w:space="0" w:color="000000"/>
              <w:right w:val="single" w:sz="4" w:space="0" w:color="000000"/>
            </w:tcBorders>
          </w:tcPr>
          <w:p>
            <w:pPr>
              <w:pStyle w:val="BodyText"/>
              <w:ind w:hanging="0"/>
              <w:jc w:val="left"/>
              <w:rPr>
                <w:rFonts w:cs="Times New Roman"/>
                <w:b w:val="false"/>
                <w:bCs w:val="false"/>
              </w:rPr>
            </w:pPr>
            <w:r>
              <w:rPr>
                <w:rFonts w:cs="Times New Roman"/>
                <w:b w:val="false"/>
                <w:bCs w:val="false"/>
              </w:rPr>
              <w:t>DIRECTUM и MS Office</w:t>
            </w:r>
          </w:p>
        </w:tc>
        <w:tc>
          <w:tcPr>
            <w:tcW w:w="2044" w:type="dxa"/>
            <w:tcBorders>
              <w:top w:val="single" w:sz="4" w:space="0" w:color="000000"/>
              <w:left w:val="single" w:sz="4" w:space="0" w:color="000000"/>
              <w:bottom w:val="single" w:sz="4" w:space="0" w:color="000000"/>
              <w:right w:val="single" w:sz="4" w:space="0" w:color="000000"/>
            </w:tcBorders>
          </w:tcPr>
          <w:p>
            <w:pPr>
              <w:pStyle w:val="Style15"/>
              <w:widowControl/>
              <w:spacing w:before="0" w:after="0"/>
              <w:rPr>
                <w:rFonts w:eastAsia="Noto Serif CJK SC"/>
                <w:kern w:val="0"/>
                <w:szCs w:val="20"/>
                <w:lang w:val="ru-RU" w:eastAsia="zh-CN" w:bidi="hi-IN"/>
              </w:rPr>
            </w:pPr>
            <w:r>
              <w:rPr>
                <w:rFonts w:eastAsia="Noto Serif CJK SC"/>
                <w:kern w:val="0"/>
                <w:szCs w:val="20"/>
                <w:lang w:val="ru-RU" w:eastAsia="zh-CN" w:bidi="hi-IN"/>
              </w:rPr>
              <w:t xml:space="preserve">± </w:t>
            </w:r>
          </w:p>
        </w:tc>
        <w:tc>
          <w:tcPr>
            <w:tcW w:w="1947" w:type="dxa"/>
            <w:tcBorders>
              <w:top w:val="single" w:sz="4" w:space="0" w:color="000000"/>
              <w:left w:val="single" w:sz="4" w:space="0" w:color="000000"/>
              <w:bottom w:val="single" w:sz="4" w:space="0" w:color="000000"/>
            </w:tcBorders>
          </w:tcPr>
          <w:p>
            <w:pPr>
              <w:pStyle w:val="Style15"/>
              <w:widowControl/>
              <w:spacing w:before="0" w:after="0"/>
              <w:rPr>
                <w:rFonts w:eastAsia="Noto Serif CJK SC"/>
                <w:kern w:val="0"/>
                <w:szCs w:val="20"/>
                <w:lang w:val="ru-RU" w:eastAsia="zh-CN" w:bidi="hi-IN"/>
              </w:rPr>
            </w:pPr>
            <w:r>
              <w:rPr>
                <w:rFonts w:eastAsia="Noto Serif CJK SC"/>
                <w:kern w:val="0"/>
                <w:szCs w:val="20"/>
                <w:lang w:val="ru-RU" w:eastAsia="zh-CN" w:bidi="hi-IN"/>
              </w:rPr>
              <w:t xml:space="preserve">± </w:t>
            </w:r>
          </w:p>
        </w:tc>
        <w:tc>
          <w:tcPr>
            <w:tcW w:w="2175" w:type="dxa"/>
            <w:tcBorders>
              <w:top w:val="single" w:sz="4" w:space="0" w:color="000000"/>
              <w:left w:val="single" w:sz="4" w:space="0" w:color="000000"/>
              <w:bottom w:val="single" w:sz="4" w:space="0" w:color="000000"/>
              <w:right w:val="single" w:sz="4" w:space="0" w:color="000000"/>
            </w:tcBorders>
          </w:tcPr>
          <w:p>
            <w:pPr>
              <w:pStyle w:val="Style15"/>
              <w:widowControl/>
              <w:spacing w:before="0" w:after="0"/>
              <w:rPr>
                <w:rFonts w:eastAsia="Noto Serif CJK SC"/>
                <w:kern w:val="0"/>
                <w:szCs w:val="20"/>
                <w:lang w:val="ru-RU" w:eastAsia="zh-CN" w:bidi="hi-IN"/>
              </w:rPr>
            </w:pPr>
            <w:r>
              <w:rPr>
                <w:rFonts w:eastAsia="Noto Serif CJK SC"/>
                <w:kern w:val="0"/>
                <w:szCs w:val="20"/>
                <w:lang w:val="ru-RU" w:eastAsia="zh-CN" w:bidi="hi-IN"/>
              </w:rPr>
              <w:t xml:space="preserve">± </w:t>
            </w:r>
          </w:p>
        </w:tc>
      </w:tr>
      <w:tr>
        <w:trPr/>
        <w:tc>
          <w:tcPr>
            <w:tcW w:w="2759" w:type="dxa"/>
            <w:tcBorders>
              <w:top w:val="single" w:sz="4" w:space="0" w:color="000000"/>
              <w:left w:val="single" w:sz="4" w:space="0" w:color="000000"/>
              <w:bottom w:val="single" w:sz="4" w:space="0" w:color="000000"/>
              <w:right w:val="single" w:sz="4" w:space="0" w:color="000000"/>
            </w:tcBorders>
          </w:tcPr>
          <w:p>
            <w:pPr>
              <w:pStyle w:val="BodyText"/>
              <w:ind w:hanging="0"/>
              <w:jc w:val="left"/>
              <w:rPr>
                <w:rFonts w:cs="Times New Roman"/>
                <w:b w:val="false"/>
                <w:bCs w:val="false"/>
              </w:rPr>
            </w:pPr>
            <w:r>
              <w:rPr>
                <w:rFonts w:cs="Times New Roman"/>
                <w:b w:val="false"/>
                <w:bCs w:val="false"/>
              </w:rPr>
              <w:t>«1C»</w:t>
            </w:r>
          </w:p>
        </w:tc>
        <w:tc>
          <w:tcPr>
            <w:tcW w:w="2044" w:type="dxa"/>
            <w:tcBorders>
              <w:top w:val="single" w:sz="4" w:space="0" w:color="000000"/>
              <w:left w:val="single" w:sz="4" w:space="0" w:color="000000"/>
              <w:bottom w:val="single" w:sz="4" w:space="0" w:color="000000"/>
              <w:right w:val="single" w:sz="4" w:space="0" w:color="000000"/>
            </w:tcBorders>
          </w:tcPr>
          <w:p>
            <w:pPr>
              <w:pStyle w:val="Style15"/>
              <w:widowControl/>
              <w:spacing w:before="0" w:after="0"/>
              <w:rPr>
                <w:rFonts w:eastAsia="Noto Serif CJK SC"/>
                <w:kern w:val="0"/>
                <w:szCs w:val="20"/>
                <w:lang w:val="ru-RU" w:eastAsia="zh-CN" w:bidi="hi-IN"/>
              </w:rPr>
            </w:pPr>
            <w:r>
              <w:rPr>
                <w:rFonts w:eastAsia="Noto Serif CJK SC"/>
                <w:kern w:val="0"/>
                <w:szCs w:val="20"/>
                <w:lang w:val="ru-RU" w:eastAsia="zh-CN" w:bidi="hi-IN"/>
              </w:rPr>
              <w:t xml:space="preserve">± </w:t>
            </w:r>
          </w:p>
        </w:tc>
        <w:tc>
          <w:tcPr>
            <w:tcW w:w="1947" w:type="dxa"/>
            <w:tcBorders>
              <w:top w:val="single" w:sz="4" w:space="0" w:color="000000"/>
              <w:left w:val="single" w:sz="4" w:space="0" w:color="000000"/>
              <w:bottom w:val="single" w:sz="4" w:space="0" w:color="000000"/>
            </w:tcBorders>
          </w:tcPr>
          <w:p>
            <w:pPr>
              <w:pStyle w:val="Style15"/>
              <w:widowControl/>
              <w:spacing w:before="0" w:after="0"/>
              <w:rPr>
                <w:rFonts w:eastAsia="Noto Serif CJK SC"/>
                <w:kern w:val="0"/>
                <w:szCs w:val="20"/>
                <w:lang w:val="ru-RU" w:eastAsia="zh-CN" w:bidi="hi-IN"/>
              </w:rPr>
            </w:pPr>
            <w:r>
              <w:rPr>
                <w:rFonts w:eastAsia="Noto Serif CJK SC"/>
                <w:kern w:val="0"/>
                <w:szCs w:val="20"/>
                <w:lang w:val="ru-RU" w:eastAsia="zh-CN" w:bidi="hi-IN"/>
              </w:rPr>
              <w:t xml:space="preserve">± </w:t>
            </w:r>
          </w:p>
        </w:tc>
        <w:tc>
          <w:tcPr>
            <w:tcW w:w="2175" w:type="dxa"/>
            <w:tcBorders>
              <w:top w:val="single" w:sz="4" w:space="0" w:color="000000"/>
              <w:left w:val="single" w:sz="4" w:space="0" w:color="000000"/>
              <w:bottom w:val="single" w:sz="4" w:space="0" w:color="000000"/>
              <w:right w:val="single" w:sz="4" w:space="0" w:color="000000"/>
            </w:tcBorders>
          </w:tcPr>
          <w:p>
            <w:pPr>
              <w:pStyle w:val="Style15"/>
              <w:widowControl/>
              <w:spacing w:before="0" w:after="0"/>
              <w:rPr>
                <w:rFonts w:eastAsia="Noto Serif CJK SC"/>
                <w:kern w:val="0"/>
                <w:szCs w:val="20"/>
                <w:lang w:val="ru-RU" w:eastAsia="zh-CN" w:bidi="hi-IN"/>
              </w:rPr>
            </w:pPr>
            <w:r>
              <w:rPr>
                <w:rFonts w:eastAsia="Noto Serif CJK SC"/>
                <w:kern w:val="0"/>
                <w:szCs w:val="20"/>
                <w:lang w:val="ru-RU" w:eastAsia="zh-CN" w:bidi="hi-IN"/>
              </w:rPr>
              <w:t xml:space="preserve">± </w:t>
            </w:r>
          </w:p>
        </w:tc>
      </w:tr>
      <w:tr>
        <w:trPr/>
        <w:tc>
          <w:tcPr>
            <w:tcW w:w="2759" w:type="dxa"/>
            <w:tcBorders>
              <w:top w:val="single" w:sz="4" w:space="0" w:color="000000"/>
              <w:left w:val="single" w:sz="4" w:space="0" w:color="000000"/>
              <w:bottom w:val="single" w:sz="4" w:space="0" w:color="000000"/>
              <w:right w:val="single" w:sz="4" w:space="0" w:color="000000"/>
            </w:tcBorders>
          </w:tcPr>
          <w:p>
            <w:pPr>
              <w:pStyle w:val="BodyText"/>
              <w:ind w:hanging="0"/>
              <w:jc w:val="left"/>
              <w:rPr>
                <w:rFonts w:cs="Times New Roman"/>
                <w:b w:val="false"/>
                <w:bCs w:val="false"/>
              </w:rPr>
            </w:pPr>
            <w:r>
              <w:rPr>
                <w:rFonts w:cs="Times New Roman"/>
                <w:b w:val="false"/>
                <w:bCs w:val="false"/>
              </w:rPr>
              <w:t>A-Delo</w:t>
            </w:r>
          </w:p>
        </w:tc>
        <w:tc>
          <w:tcPr>
            <w:tcW w:w="2044" w:type="dxa"/>
            <w:tcBorders>
              <w:top w:val="single" w:sz="4" w:space="0" w:color="000000"/>
              <w:left w:val="single" w:sz="4" w:space="0" w:color="000000"/>
              <w:bottom w:val="single" w:sz="4" w:space="0" w:color="000000"/>
              <w:right w:val="single" w:sz="4" w:space="0" w:color="000000"/>
            </w:tcBorders>
          </w:tcPr>
          <w:p>
            <w:pPr>
              <w:pStyle w:val="Style15"/>
              <w:widowControl/>
              <w:spacing w:before="0" w:after="0"/>
              <w:rPr>
                <w:rFonts w:eastAsia="Noto Serif CJK SC"/>
                <w:kern w:val="0"/>
                <w:szCs w:val="20"/>
                <w:lang w:val="ru-RU" w:eastAsia="zh-CN" w:bidi="hi-IN"/>
              </w:rPr>
            </w:pPr>
            <w:r>
              <w:rPr>
                <w:rFonts w:eastAsia="Noto Serif CJK SC"/>
                <w:kern w:val="0"/>
                <w:szCs w:val="20"/>
                <w:lang w:val="ru-RU" w:eastAsia="zh-CN" w:bidi="hi-IN"/>
              </w:rPr>
              <w:t>-</w:t>
            </w:r>
          </w:p>
        </w:tc>
        <w:tc>
          <w:tcPr>
            <w:tcW w:w="1947" w:type="dxa"/>
            <w:tcBorders>
              <w:top w:val="single" w:sz="4" w:space="0" w:color="000000"/>
              <w:left w:val="single" w:sz="4" w:space="0" w:color="000000"/>
              <w:bottom w:val="single" w:sz="4" w:space="0" w:color="000000"/>
            </w:tcBorders>
          </w:tcPr>
          <w:p>
            <w:pPr>
              <w:pStyle w:val="Style15"/>
              <w:widowControl/>
              <w:spacing w:before="0" w:after="0"/>
              <w:rPr>
                <w:rFonts w:eastAsia="Noto Serif CJK SC"/>
                <w:kern w:val="0"/>
                <w:szCs w:val="20"/>
                <w:lang w:val="ru-RU" w:eastAsia="zh-CN" w:bidi="hi-IN"/>
              </w:rPr>
            </w:pPr>
            <w:r>
              <w:rPr>
                <w:rFonts w:eastAsia="Noto Serif CJK SC"/>
                <w:kern w:val="0"/>
                <w:szCs w:val="20"/>
                <w:lang w:val="ru-RU" w:eastAsia="zh-CN" w:bidi="hi-IN"/>
              </w:rPr>
              <w:t xml:space="preserve">± </w:t>
            </w:r>
          </w:p>
        </w:tc>
        <w:tc>
          <w:tcPr>
            <w:tcW w:w="2175" w:type="dxa"/>
            <w:tcBorders>
              <w:top w:val="single" w:sz="4" w:space="0" w:color="000000"/>
              <w:left w:val="single" w:sz="4" w:space="0" w:color="000000"/>
              <w:bottom w:val="single" w:sz="4" w:space="0" w:color="000000"/>
              <w:right w:val="single" w:sz="4" w:space="0" w:color="000000"/>
            </w:tcBorders>
          </w:tcPr>
          <w:p>
            <w:pPr>
              <w:pStyle w:val="Style15"/>
              <w:widowControl/>
              <w:spacing w:before="0" w:after="0"/>
              <w:rPr>
                <w:rFonts w:eastAsia="Noto Serif CJK SC"/>
                <w:kern w:val="0"/>
                <w:szCs w:val="20"/>
                <w:lang w:val="ru-RU" w:eastAsia="zh-CN" w:bidi="hi-IN"/>
              </w:rPr>
            </w:pPr>
            <w:r>
              <w:rPr>
                <w:rFonts w:eastAsia="Noto Serif CJK SC"/>
                <w:kern w:val="0"/>
                <w:szCs w:val="20"/>
                <w:lang w:val="ru-RU" w:eastAsia="zh-CN" w:bidi="hi-IN"/>
              </w:rPr>
              <w:t xml:space="preserve">± </w:t>
            </w:r>
          </w:p>
        </w:tc>
      </w:tr>
      <w:tr>
        <w:trPr/>
        <w:tc>
          <w:tcPr>
            <w:tcW w:w="2759" w:type="dxa"/>
            <w:tcBorders>
              <w:left w:val="single" w:sz="4" w:space="0" w:color="000000"/>
              <w:bottom w:val="single" w:sz="4" w:space="0" w:color="000000"/>
              <w:right w:val="single" w:sz="4" w:space="0" w:color="000000"/>
            </w:tcBorders>
          </w:tcPr>
          <w:p>
            <w:pPr>
              <w:pStyle w:val="BodyText"/>
              <w:ind w:hanging="0"/>
              <w:jc w:val="left"/>
              <w:rPr/>
            </w:pPr>
            <w:r>
              <w:rPr/>
              <w:t>Odoo</w:t>
            </w:r>
          </w:p>
        </w:tc>
        <w:tc>
          <w:tcPr>
            <w:tcW w:w="2044" w:type="dxa"/>
            <w:tcBorders>
              <w:left w:val="single" w:sz="4" w:space="0" w:color="000000"/>
              <w:bottom w:val="single" w:sz="4" w:space="0" w:color="000000"/>
              <w:right w:val="single" w:sz="4" w:space="0" w:color="000000"/>
            </w:tcBorders>
          </w:tcPr>
          <w:p>
            <w:pPr>
              <w:pStyle w:val="Style15"/>
              <w:widowControl/>
              <w:spacing w:before="0" w:after="0"/>
              <w:rPr>
                <w:rFonts w:eastAsia="Noto Serif CJK SC"/>
                <w:kern w:val="0"/>
                <w:szCs w:val="20"/>
                <w:lang w:val="ru-RU" w:eastAsia="zh-CN" w:bidi="hi-IN"/>
              </w:rPr>
            </w:pPr>
            <w:r>
              <w:rPr>
                <w:rFonts w:eastAsia="Noto Serif CJK SC"/>
                <w:kern w:val="0"/>
                <w:szCs w:val="20"/>
                <w:lang w:val="ru-RU" w:eastAsia="zh-CN" w:bidi="hi-IN"/>
              </w:rPr>
              <w:t>-</w:t>
            </w:r>
          </w:p>
        </w:tc>
        <w:tc>
          <w:tcPr>
            <w:tcW w:w="1947" w:type="dxa"/>
            <w:tcBorders>
              <w:left w:val="single" w:sz="4" w:space="0" w:color="000000"/>
              <w:bottom w:val="single" w:sz="4" w:space="0" w:color="000000"/>
            </w:tcBorders>
          </w:tcPr>
          <w:p>
            <w:pPr>
              <w:pStyle w:val="Style15"/>
              <w:widowControl/>
              <w:spacing w:before="0" w:after="0"/>
              <w:rPr>
                <w:rFonts w:eastAsia="Noto Serif CJK SC"/>
                <w:kern w:val="0"/>
                <w:szCs w:val="20"/>
                <w:lang w:val="ru-RU" w:eastAsia="zh-CN" w:bidi="hi-IN"/>
              </w:rPr>
            </w:pPr>
            <w:r>
              <w:rPr>
                <w:rFonts w:eastAsia="Noto Serif CJK SC"/>
                <w:kern w:val="0"/>
                <w:szCs w:val="20"/>
                <w:lang w:val="ru-RU" w:eastAsia="zh-CN" w:bidi="hi-IN"/>
              </w:rPr>
              <w:t>+</w:t>
            </w:r>
          </w:p>
        </w:tc>
        <w:tc>
          <w:tcPr>
            <w:tcW w:w="2175" w:type="dxa"/>
            <w:tcBorders>
              <w:left w:val="single" w:sz="4" w:space="0" w:color="000000"/>
              <w:bottom w:val="single" w:sz="4" w:space="0" w:color="000000"/>
              <w:right w:val="single" w:sz="4" w:space="0" w:color="000000"/>
            </w:tcBorders>
          </w:tcPr>
          <w:p>
            <w:pPr>
              <w:pStyle w:val="Style15"/>
              <w:widowControl/>
              <w:spacing w:before="0" w:after="0"/>
              <w:rPr>
                <w:rFonts w:eastAsia="Noto Serif CJK SC"/>
                <w:kern w:val="0"/>
                <w:szCs w:val="20"/>
                <w:lang w:val="ru-RU" w:eastAsia="zh-CN" w:bidi="hi-IN"/>
              </w:rPr>
            </w:pPr>
            <w:r>
              <w:rPr>
                <w:rFonts w:eastAsia="Noto Serif CJK SC"/>
                <w:kern w:val="0"/>
                <w:szCs w:val="20"/>
                <w:lang w:val="ru-RU" w:eastAsia="zh-CN" w:bidi="hi-IN"/>
              </w:rPr>
              <w:t>+</w:t>
            </w:r>
          </w:p>
        </w:tc>
      </w:tr>
      <w:tr>
        <w:trPr/>
        <w:tc>
          <w:tcPr>
            <w:tcW w:w="2759" w:type="dxa"/>
            <w:tcBorders>
              <w:left w:val="single" w:sz="4" w:space="0" w:color="000000"/>
              <w:bottom w:val="single" w:sz="4" w:space="0" w:color="000000"/>
              <w:right w:val="single" w:sz="4" w:space="0" w:color="000000"/>
            </w:tcBorders>
          </w:tcPr>
          <w:p>
            <w:pPr>
              <w:pStyle w:val="BodyText"/>
              <w:ind w:hanging="0"/>
              <w:jc w:val="left"/>
              <w:rPr/>
            </w:pPr>
            <w:r>
              <w:rPr/>
              <w:t>«Мой СФУ»</w:t>
            </w:r>
          </w:p>
        </w:tc>
        <w:tc>
          <w:tcPr>
            <w:tcW w:w="2044" w:type="dxa"/>
            <w:tcBorders>
              <w:left w:val="single" w:sz="4" w:space="0" w:color="000000"/>
              <w:bottom w:val="single" w:sz="4" w:space="0" w:color="000000"/>
              <w:right w:val="single" w:sz="4" w:space="0" w:color="000000"/>
            </w:tcBorders>
          </w:tcPr>
          <w:p>
            <w:pPr>
              <w:pStyle w:val="Style15"/>
              <w:widowControl/>
              <w:spacing w:before="0" w:after="0"/>
              <w:rPr>
                <w:rFonts w:eastAsia="Noto Serif CJK SC"/>
                <w:kern w:val="0"/>
                <w:szCs w:val="20"/>
                <w:lang w:val="ru-RU" w:eastAsia="zh-CN" w:bidi="hi-IN"/>
              </w:rPr>
            </w:pPr>
            <w:r>
              <w:rPr>
                <w:rFonts w:eastAsia="Noto Serif CJK SC"/>
                <w:kern w:val="0"/>
                <w:szCs w:val="20"/>
                <w:lang w:val="ru-RU" w:eastAsia="zh-CN" w:bidi="hi-IN"/>
              </w:rPr>
              <w:t>+</w:t>
            </w:r>
          </w:p>
        </w:tc>
        <w:tc>
          <w:tcPr>
            <w:tcW w:w="1947" w:type="dxa"/>
            <w:tcBorders>
              <w:left w:val="single" w:sz="4" w:space="0" w:color="000000"/>
              <w:bottom w:val="single" w:sz="4" w:space="0" w:color="000000"/>
            </w:tcBorders>
          </w:tcPr>
          <w:p>
            <w:pPr>
              <w:pStyle w:val="Style15"/>
              <w:widowControl/>
              <w:spacing w:before="0" w:after="0"/>
              <w:rPr>
                <w:rFonts w:eastAsia="Noto Serif CJK SC"/>
                <w:kern w:val="0"/>
                <w:szCs w:val="20"/>
                <w:lang w:val="ru-RU" w:eastAsia="zh-CN" w:bidi="hi-IN"/>
              </w:rPr>
            </w:pPr>
            <w:r>
              <w:rPr>
                <w:rFonts w:eastAsia="Noto Serif CJK SC"/>
                <w:kern w:val="0"/>
                <w:szCs w:val="20"/>
                <w:lang w:val="ru-RU" w:eastAsia="zh-CN" w:bidi="hi-IN"/>
              </w:rPr>
              <w:t>+</w:t>
            </w:r>
          </w:p>
        </w:tc>
        <w:tc>
          <w:tcPr>
            <w:tcW w:w="2175" w:type="dxa"/>
            <w:tcBorders>
              <w:left w:val="single" w:sz="4" w:space="0" w:color="000000"/>
              <w:bottom w:val="single" w:sz="4" w:space="0" w:color="000000"/>
              <w:right w:val="single" w:sz="4" w:space="0" w:color="000000"/>
            </w:tcBorders>
          </w:tcPr>
          <w:p>
            <w:pPr>
              <w:pStyle w:val="Style15"/>
              <w:widowControl/>
              <w:spacing w:before="0" w:after="0"/>
              <w:rPr>
                <w:rFonts w:eastAsia="Noto Serif CJK SC"/>
                <w:kern w:val="0"/>
                <w:szCs w:val="20"/>
                <w:lang w:val="ru-RU" w:eastAsia="zh-CN" w:bidi="hi-IN"/>
              </w:rPr>
            </w:pPr>
            <w:r>
              <w:rPr>
                <w:rFonts w:eastAsia="Noto Serif CJK SC"/>
                <w:kern w:val="0"/>
                <w:szCs w:val="20"/>
                <w:lang w:val="ru-RU" w:eastAsia="zh-CN" w:bidi="hi-IN"/>
              </w:rPr>
              <w:t>-</w:t>
            </w:r>
          </w:p>
        </w:tc>
      </w:tr>
    </w:tbl>
    <w:p>
      <w:pPr>
        <w:pStyle w:val="Heading3"/>
        <w:numPr>
          <w:ilvl w:val="2"/>
          <w:numId w:val="3"/>
        </w:numPr>
        <w:rPr/>
      </w:pPr>
      <w:bookmarkStart w:id="8" w:name="__RefHeading___Toc6468_133504158"/>
      <w:bookmarkEnd w:id="8"/>
      <w:r>
        <w:rPr>
          <w:rFonts w:cs="Times New Roman"/>
          <w:b/>
          <w:bCs/>
        </w:rPr>
        <w:tab/>
        <w:t>1.</w:t>
      </w:r>
      <w:r>
        <w:rPr>
          <w:rFonts w:cs="Times New Roman"/>
          <w:b/>
          <w:bCs/>
        </w:rPr>
        <w:t>5</w:t>
      </w:r>
      <w:r>
        <w:rPr>
          <w:rFonts w:cs="Times New Roman"/>
          <w:b/>
          <w:bCs/>
        </w:rPr>
        <w:t xml:space="preserve"> Рассмотрение аналогов</w:t>
      </w:r>
    </w:p>
    <w:p>
      <w:pPr>
        <w:pStyle w:val="Heading4"/>
        <w:numPr>
          <w:ilvl w:val="2"/>
          <w:numId w:val="3"/>
        </w:numPr>
        <w:rPr/>
      </w:pPr>
      <w:bookmarkStart w:id="9" w:name="__RefHeading___Toc6470_133504158"/>
      <w:bookmarkEnd w:id="9"/>
      <w:r>
        <w:rPr>
          <w:rFonts w:cs="Times New Roman"/>
          <w:b/>
          <w:bCs/>
        </w:rPr>
        <w:tab/>
        <w:t>1.</w:t>
      </w:r>
      <w:r>
        <w:rPr>
          <w:rFonts w:cs="Times New Roman"/>
          <w:b/>
          <w:bCs/>
        </w:rPr>
        <w:t>5</w:t>
      </w:r>
      <w:r>
        <w:rPr>
          <w:rFonts w:cs="Times New Roman"/>
          <w:b/>
          <w:bCs/>
        </w:rPr>
        <w:t>.1 DIRECTUM и MS Office</w:t>
      </w:r>
    </w:p>
    <w:p>
      <w:pPr>
        <w:pStyle w:val="BodyText"/>
        <w:ind w:hanging="0" w:left="708"/>
        <w:rPr>
          <w:rFonts w:cs="Times New Roman"/>
          <w:b w:val="false"/>
          <w:bCs w:val="false"/>
        </w:rPr>
      </w:pPr>
      <w:r>
        <w:rPr>
          <w:rFonts w:cs="Times New Roman"/>
          <w:b w:val="false"/>
          <w:bCs w:val="false"/>
        </w:rPr>
        <w:t>Статья «Автоматизация процессов управления в учебно-методической деятельности структурного подразделения университета» [</w:t>
      </w:r>
      <w:r>
        <w:rPr>
          <w:rFonts w:cs="Times New Roman"/>
          <w:b w:val="false"/>
          <w:bCs w:val="false"/>
        </w:rPr>
        <w:t>1</w:t>
      </w:r>
      <w:r>
        <w:rPr>
          <w:rFonts w:cs="Times New Roman"/>
          <w:b w:val="false"/>
          <w:bCs w:val="false"/>
        </w:rPr>
        <w:t>] рассматривает возможности автоматизации процесса управления учебной деятельностью в структурных подразделениях университета.</w:t>
      </w:r>
    </w:p>
    <w:p>
      <w:pPr>
        <w:pStyle w:val="BodyText"/>
        <w:ind w:hanging="0" w:left="708"/>
        <w:rPr>
          <w:rFonts w:cs="Times New Roman"/>
          <w:b w:val="false"/>
          <w:bCs w:val="false"/>
        </w:rPr>
      </w:pPr>
      <w:r>
        <w:rPr>
          <w:rFonts w:cs="Times New Roman"/>
          <w:b w:val="false"/>
          <w:bCs w:val="false"/>
        </w:rPr>
        <w:t xml:space="preserve">Организация документооборота в исследуемом контексте предусматривает использование системы электронного документооборота DIRECTUM и офисного пакета приложений Microsoft Office.  </w:t>
      </w:r>
    </w:p>
    <w:p>
      <w:pPr>
        <w:pStyle w:val="BodyText"/>
        <w:ind w:hanging="0" w:left="708"/>
        <w:rPr>
          <w:rFonts w:cs="Times New Roman"/>
          <w:b w:val="false"/>
          <w:bCs w:val="false"/>
        </w:rPr>
      </w:pPr>
      <w:r>
        <w:rPr>
          <w:rFonts w:cs="Times New Roman"/>
          <w:b w:val="false"/>
          <w:bCs w:val="false"/>
        </w:rPr>
        <w:t>DIRECTUM — проприетарное решение для:</w:t>
      </w:r>
    </w:p>
    <w:p>
      <w:pPr>
        <w:pStyle w:val="BodyText"/>
        <w:numPr>
          <w:ilvl w:val="0"/>
          <w:numId w:val="10"/>
        </w:numPr>
        <w:rPr>
          <w:rFonts w:cs="Times New Roman"/>
          <w:b w:val="false"/>
          <w:bCs w:val="false"/>
        </w:rPr>
      </w:pPr>
      <w:r>
        <w:rPr>
          <w:rFonts w:cs="Times New Roman"/>
          <w:b w:val="false"/>
          <w:bCs w:val="false"/>
        </w:rPr>
        <w:t>Автоматизация документооборота</w:t>
      </w:r>
    </w:p>
    <w:p>
      <w:pPr>
        <w:pStyle w:val="BodyText"/>
        <w:numPr>
          <w:ilvl w:val="0"/>
          <w:numId w:val="10"/>
        </w:numPr>
        <w:rPr>
          <w:rFonts w:cs="Times New Roman"/>
          <w:b w:val="false"/>
          <w:bCs w:val="false"/>
        </w:rPr>
      </w:pPr>
      <w:r>
        <w:rPr>
          <w:rFonts w:cs="Times New Roman"/>
          <w:b w:val="false"/>
          <w:bCs w:val="false"/>
        </w:rPr>
        <w:t>Хранения, безопасность и контроля доступа</w:t>
      </w:r>
    </w:p>
    <w:p>
      <w:pPr>
        <w:pStyle w:val="BodyText"/>
        <w:numPr>
          <w:ilvl w:val="0"/>
          <w:numId w:val="10"/>
        </w:numPr>
        <w:rPr>
          <w:rFonts w:cs="Times New Roman"/>
          <w:b w:val="false"/>
          <w:bCs w:val="false"/>
        </w:rPr>
      </w:pPr>
      <w:r>
        <w:rPr>
          <w:rFonts w:cs="Times New Roman"/>
          <w:b w:val="false"/>
          <w:bCs w:val="false"/>
        </w:rPr>
        <w:t xml:space="preserve">Управления задачами и процессами  </w:t>
      </w:r>
    </w:p>
    <w:p>
      <w:pPr>
        <w:pStyle w:val="BodyText"/>
        <w:ind w:hanging="0" w:left="708"/>
        <w:rPr>
          <w:rFonts w:cs="Times New Roman"/>
          <w:b w:val="false"/>
          <w:bCs w:val="false"/>
        </w:rPr>
      </w:pPr>
      <w:r>
        <w:rPr>
          <w:rFonts w:cs="Times New Roman"/>
          <w:b w:val="false"/>
          <w:bCs w:val="false"/>
        </w:rPr>
        <w:t xml:space="preserve">DIRECTUM предлагает локальное и облачное хранение данных, в зависимости от этого меняется модель распространения ПО.   </w:t>
      </w:r>
    </w:p>
    <w:p>
      <w:pPr>
        <w:pStyle w:val="BodyText"/>
        <w:ind w:hanging="0" w:left="708"/>
        <w:rPr>
          <w:rFonts w:cs="Times New Roman"/>
          <w:b w:val="false"/>
          <w:bCs w:val="false"/>
        </w:rPr>
      </w:pPr>
      <w:r>
        <w:rPr>
          <w:rFonts w:cs="Times New Roman"/>
          <w:b w:val="false"/>
          <w:bCs w:val="false"/>
        </w:rPr>
        <w:t xml:space="preserve">Microsoft Office — это пакет офисных приложений, разработанный и распространяемый корпорацией Microsoft по подписочному плану.  </w:t>
      </w:r>
    </w:p>
    <w:p>
      <w:pPr>
        <w:pStyle w:val="BodyText"/>
        <w:ind w:hanging="0" w:left="708"/>
        <w:rPr>
          <w:b w:val="false"/>
          <w:bCs w:val="false"/>
        </w:rPr>
      </w:pPr>
      <w:r>
        <w:rPr>
          <w:rFonts w:cs="Times New Roman"/>
          <w:b w:val="false"/>
          <w:bCs w:val="false"/>
        </w:rPr>
        <w:t>Из пакета приложений для создания и редактирования рабочих документов предлагается использовать Microsoft Word и Microsoft Excel. Данные приложения:</w:t>
      </w:r>
    </w:p>
    <w:p>
      <w:pPr>
        <w:pStyle w:val="BodyText"/>
        <w:numPr>
          <w:ilvl w:val="0"/>
          <w:numId w:val="11"/>
        </w:numPr>
        <w:rPr>
          <w:rFonts w:cs="Times New Roman"/>
          <w:b w:val="false"/>
          <w:bCs w:val="false"/>
        </w:rPr>
      </w:pPr>
      <w:r>
        <w:rPr>
          <w:rFonts w:cs="Times New Roman"/>
          <w:b w:val="false"/>
          <w:bCs w:val="false"/>
        </w:rPr>
        <w:t>Обеспечивают нестрогую шаблонизацию документов (невозможно разграничить права на заполнение и редактирование шаблона)</w:t>
      </w:r>
    </w:p>
    <w:p>
      <w:pPr>
        <w:pStyle w:val="BodyText"/>
        <w:numPr>
          <w:ilvl w:val="0"/>
          <w:numId w:val="11"/>
        </w:numPr>
        <w:rPr>
          <w:rFonts w:cs="Times New Roman"/>
          <w:b w:val="false"/>
          <w:bCs w:val="false"/>
        </w:rPr>
      </w:pPr>
      <w:r>
        <w:rPr>
          <w:rFonts w:cs="Times New Roman"/>
          <w:b w:val="false"/>
          <w:bCs w:val="false"/>
        </w:rPr>
        <w:t>Нет автоматической связи с базами данных. Такая возможность снизила бы количество опечаток, за счёт автоматической сверки данных</w:t>
      </w:r>
    </w:p>
    <w:p>
      <w:pPr>
        <w:pStyle w:val="BodyText"/>
        <w:numPr>
          <w:ilvl w:val="0"/>
          <w:numId w:val="11"/>
        </w:numPr>
        <w:rPr/>
      </w:pPr>
      <w:r>
        <w:rPr>
          <w:rFonts w:cs="Times New Roman"/>
          <w:b w:val="false"/>
          <w:bCs w:val="false"/>
        </w:rPr>
        <w:t>И</w:t>
      </w:r>
      <w:r>
        <w:rPr>
          <w:rFonts w:cs="Times New Roman"/>
          <w:b w:val="false"/>
          <w:bCs w:val="false"/>
        </w:rPr>
        <w:t xml:space="preserve">меют веб, настольные и мобильные версии. Изменения документа можно сохранять на облачный сервер Microsoft </w:t>
      </w:r>
    </w:p>
    <w:p>
      <w:pPr>
        <w:pStyle w:val="BodyText"/>
        <w:ind w:hanging="0" w:left="708"/>
        <w:rPr>
          <w:rFonts w:cs="Times New Roman"/>
          <w:b w:val="false"/>
          <w:bCs w:val="false"/>
        </w:rPr>
      </w:pPr>
      <w:r>
        <w:rPr>
          <w:rFonts w:cs="Times New Roman"/>
          <w:b w:val="false"/>
          <w:bCs w:val="false"/>
        </w:rPr>
        <w:t xml:space="preserve">Таким образом, предлагается интеграция программного обеспечения, автоматизирующий процессы работы с документацией и её распространения. </w:t>
      </w:r>
    </w:p>
    <w:p>
      <w:pPr>
        <w:pStyle w:val="BodyText"/>
        <w:ind w:hanging="0" w:left="708"/>
        <w:rPr>
          <w:rFonts w:cs="Times New Roman"/>
          <w:b w:val="false"/>
          <w:bCs w:val="false"/>
        </w:rPr>
      </w:pPr>
      <w:r>
        <w:rPr>
          <w:rFonts w:cs="Times New Roman"/>
          <w:b w:val="false"/>
          <w:bCs w:val="false"/>
        </w:rPr>
        <w:t>С одной стороны, использование популярных проприетарных решений выгодно за счёт стандартизации инструментов: новых сотрудников не нужно будет учить работе приложением. Однако опыт 2022 года говорит о ненадёжности использования проприетарного ПО и необходимости рассматривать выбор в пользу аналогов с открытым исходным кодом [</w:t>
      </w:r>
      <w:r>
        <w:rPr>
          <w:rFonts w:cs="Times New Roman"/>
          <w:b w:val="false"/>
          <w:bCs w:val="false"/>
        </w:rPr>
        <w:t>2</w:t>
      </w:r>
      <w:r>
        <w:rPr>
          <w:rFonts w:cs="Times New Roman"/>
          <w:b w:val="false"/>
          <w:bCs w:val="false"/>
        </w:rPr>
        <w:t xml:space="preserve">]. </w:t>
      </w:r>
    </w:p>
    <w:p>
      <w:pPr>
        <w:pStyle w:val="Heading4"/>
        <w:numPr>
          <w:ilvl w:val="2"/>
          <w:numId w:val="3"/>
        </w:numPr>
        <w:rPr/>
      </w:pPr>
      <w:bookmarkStart w:id="10" w:name="__RefHeading___Toc6325_133504158"/>
      <w:bookmarkEnd w:id="10"/>
      <w:r>
        <w:rPr>
          <w:rFonts w:cs="Times New Roman"/>
          <w:b/>
          <w:bCs/>
        </w:rPr>
        <w:tab/>
        <w:t>1.</w:t>
      </w:r>
      <w:r>
        <w:rPr>
          <w:rFonts w:cs="Times New Roman"/>
          <w:b/>
          <w:bCs/>
        </w:rPr>
        <w:t>5</w:t>
      </w:r>
      <w:r>
        <w:rPr>
          <w:rFonts w:cs="Times New Roman"/>
          <w:b/>
          <w:bCs/>
        </w:rPr>
        <w:t>.</w:t>
      </w:r>
      <w:r>
        <w:rPr>
          <w:rFonts w:cs="Times New Roman"/>
          <w:b/>
          <w:bCs/>
        </w:rPr>
        <w:t>2</w:t>
      </w:r>
      <w:r>
        <w:rPr>
          <w:rFonts w:cs="Times New Roman"/>
          <w:b/>
          <w:bCs/>
        </w:rPr>
        <w:t xml:space="preserve">  «1C: Документооборот» и «1С: Университет»</w:t>
      </w:r>
    </w:p>
    <w:p>
      <w:pPr>
        <w:pStyle w:val="BodyText"/>
        <w:ind w:hanging="0" w:left="708"/>
        <w:rPr>
          <w:rFonts w:cs="Times New Roman"/>
          <w:b w:val="false"/>
          <w:bCs w:val="false"/>
        </w:rPr>
      </w:pPr>
      <w:r>
        <w:rPr>
          <w:rFonts w:cs="Times New Roman"/>
          <w:b w:val="false"/>
          <w:bCs w:val="false"/>
        </w:rPr>
        <w:t>Статья «Применение технологий 1C для развития компетенций цифровой экономики» [</w:t>
      </w:r>
      <w:r>
        <w:rPr>
          <w:rFonts w:cs="Times New Roman"/>
          <w:b w:val="false"/>
          <w:bCs w:val="false"/>
        </w:rPr>
        <w:t>3</w:t>
      </w:r>
      <w:r>
        <w:rPr>
          <w:rFonts w:cs="Times New Roman"/>
          <w:b w:val="false"/>
          <w:bCs w:val="false"/>
        </w:rPr>
        <w:t xml:space="preserve">] описывает интеграцию систем «1С: Университет» и «1С: Документооборот» для автоматизации бизнес-процессов в университетах. Оба приложения являются проприетарным продуктом компании «1С», распространяемым по лицензионным копиям.  </w:t>
      </w:r>
    </w:p>
    <w:p>
      <w:pPr>
        <w:pStyle w:val="BodyText"/>
        <w:ind w:hanging="0" w:left="708"/>
        <w:rPr>
          <w:b w:val="false"/>
          <w:bCs w:val="false"/>
        </w:rPr>
      </w:pPr>
      <w:r>
        <w:rPr>
          <w:rFonts w:cs="Times New Roman"/>
          <w:b w:val="false"/>
          <w:bCs w:val="false"/>
        </w:rPr>
        <w:t xml:space="preserve">«1С: Университет» отвечает за работу с документами и имеет готовые шаблонные решения для типовых задач </w:t>
      </w:r>
      <w:r>
        <w:rPr>
          <w:rFonts w:cs="Times New Roman"/>
          <w:b w:val="false"/>
          <w:bCs w:val="false"/>
        </w:rPr>
        <w:t>вуза</w:t>
      </w:r>
      <w:r>
        <w:rPr>
          <w:rFonts w:cs="Times New Roman"/>
          <w:b w:val="false"/>
          <w:bCs w:val="false"/>
        </w:rPr>
        <w:t xml:space="preserve">, в том числе для проведения государственной итоговой аттестации. Несмотря на это, зачастую для создания шаблонов документов необходимо адаптировать имеющиеся решения под специфические условия </w:t>
      </w:r>
      <w:r>
        <w:rPr>
          <w:rFonts w:cs="Times New Roman"/>
          <w:b w:val="false"/>
          <w:bCs w:val="false"/>
        </w:rPr>
        <w:t xml:space="preserve">вуза </w:t>
      </w:r>
      <w:r>
        <w:rPr>
          <w:rFonts w:cs="Times New Roman"/>
          <w:b w:val="false"/>
          <w:bCs w:val="false"/>
        </w:rPr>
        <w:t>[</w:t>
      </w:r>
      <w:r>
        <w:rPr>
          <w:rFonts w:cs="Times New Roman"/>
          <w:b w:val="false"/>
          <w:bCs w:val="false"/>
        </w:rPr>
        <w:t>4</w:t>
      </w:r>
      <w:r>
        <w:rPr>
          <w:rFonts w:cs="Times New Roman"/>
          <w:b w:val="false"/>
          <w:bCs w:val="false"/>
        </w:rPr>
        <w:t xml:space="preserve">]. Для этого необходимо использовать в связке с «1С: Университет» поддерживаемые текстовые редакторы (MS Word, LibreOffice Writer и другие).  </w:t>
      </w:r>
    </w:p>
    <w:p>
      <w:pPr>
        <w:pStyle w:val="BodyText"/>
        <w:ind w:hanging="0" w:left="708"/>
        <w:rPr>
          <w:rFonts w:cs="Times New Roman"/>
          <w:b w:val="false"/>
          <w:bCs w:val="false"/>
        </w:rPr>
      </w:pPr>
      <w:r>
        <w:rPr>
          <w:rFonts w:cs="Times New Roman"/>
          <w:b w:val="false"/>
          <w:bCs w:val="false"/>
        </w:rPr>
        <w:t xml:space="preserve">«1С: Документооборот» предназначен для автоматизации процессов электронного документооборота с поддержкой контроля доступа. Имеет как локальную, так и облачную версию хранения данных.  </w:t>
      </w:r>
    </w:p>
    <w:p>
      <w:pPr>
        <w:pStyle w:val="BodyText"/>
        <w:ind w:hanging="0" w:left="708"/>
        <w:rPr>
          <w:b w:val="false"/>
          <w:bCs w:val="false"/>
        </w:rPr>
      </w:pPr>
      <w:r>
        <w:rPr>
          <w:rFonts w:cs="Times New Roman"/>
          <w:b w:val="false"/>
          <w:bCs w:val="false"/>
        </w:rPr>
        <w:t xml:space="preserve">За счёт готовой интеграции приложений «1С», не нужно тратить дополнительные усилия для настройки совместной работы приложений. И в то же время, оба приложения самостоятельны и могут быть заменены в будущем. Но такая интеграция подойдёт только как настольное приложение </w:t>
      </w:r>
      <w:r>
        <w:rPr>
          <w:rFonts w:cs="Times New Roman"/>
          <w:b w:val="false"/>
          <w:bCs w:val="false"/>
        </w:rPr>
        <w:t>для использования только сотрудниками вуза</w:t>
      </w:r>
      <w:r>
        <w:rPr>
          <w:rFonts w:cs="Times New Roman"/>
          <w:b w:val="false"/>
          <w:bCs w:val="false"/>
        </w:rPr>
        <w:t xml:space="preserve">: </w:t>
      </w:r>
      <w:r>
        <w:rPr>
          <w:rFonts w:cs="Times New Roman"/>
          <w:b w:val="false"/>
          <w:bCs w:val="false"/>
        </w:rPr>
        <w:t>для доступа остальным пользователям нужна будет либо лицензия, либо отдельное приложение.</w:t>
      </w:r>
    </w:p>
    <w:p>
      <w:pPr>
        <w:pStyle w:val="Heading4"/>
        <w:numPr>
          <w:ilvl w:val="0"/>
          <w:numId w:val="0"/>
        </w:numPr>
        <w:ind w:hanging="0" w:left="0"/>
        <w:rPr/>
      </w:pPr>
      <w:bookmarkStart w:id="11" w:name="__RefHeading___Toc6327_133504158"/>
      <w:bookmarkEnd w:id="11"/>
      <w:r>
        <w:rPr>
          <w:rFonts w:cs="Times New Roman"/>
          <w:b/>
          <w:bCs/>
        </w:rPr>
        <w:tab/>
        <w:t>1</w:t>
      </w:r>
      <w:r>
        <w:rPr>
          <w:rFonts w:cs="Times New Roman"/>
          <w:b/>
          <w:bCs/>
        </w:rPr>
        <w:t>.5</w:t>
      </w:r>
      <w:r>
        <w:rPr>
          <w:rFonts w:cs="Times New Roman"/>
          <w:b/>
          <w:bCs/>
        </w:rPr>
        <w:t>.</w:t>
      </w:r>
      <w:r>
        <w:rPr>
          <w:rFonts w:cs="Times New Roman"/>
          <w:b/>
          <w:bCs/>
        </w:rPr>
        <w:t>3</w:t>
      </w:r>
      <w:r>
        <w:rPr>
          <w:rFonts w:cs="Times New Roman"/>
          <w:b/>
          <w:bCs/>
        </w:rPr>
        <w:t xml:space="preserve"> </w:t>
      </w:r>
      <w:r>
        <w:rPr>
          <w:rFonts w:cs="Times New Roman"/>
          <w:b/>
          <w:bCs/>
        </w:rPr>
        <w:t>A-Delo</w:t>
      </w:r>
    </w:p>
    <w:p>
      <w:pPr>
        <w:pStyle w:val="BodyText"/>
        <w:ind w:hanging="0" w:left="708"/>
        <w:rPr>
          <w:b w:val="false"/>
          <w:bCs w:val="false"/>
        </w:rPr>
      </w:pPr>
      <w:r>
        <w:rPr>
          <w:b w:val="false"/>
          <w:bCs w:val="false"/>
        </w:rPr>
        <w:t>Статья «Подходы к автоматизации документооборота в вузе» [</w:t>
      </w:r>
      <w:r>
        <w:rPr>
          <w:b w:val="false"/>
          <w:bCs w:val="false"/>
        </w:rPr>
        <w:t>5</w:t>
      </w:r>
      <w:r>
        <w:rPr>
          <w:b w:val="false"/>
          <w:bCs w:val="false"/>
        </w:rPr>
        <w:t xml:space="preserve">] описывает разработку и внедрение информационной системы A-Delo.  </w:t>
      </w:r>
    </w:p>
    <w:p>
      <w:pPr>
        <w:pStyle w:val="BodyText"/>
        <w:ind w:hanging="0" w:left="708"/>
        <w:rPr>
          <w:b w:val="false"/>
          <w:bCs w:val="false"/>
        </w:rPr>
      </w:pPr>
      <w:r>
        <w:rPr>
          <w:b w:val="false"/>
          <w:bCs w:val="false"/>
        </w:rPr>
        <w:t xml:space="preserve">A-Delo —  это проприетарная информационная система, разработанная для автоматизации процессов и управления документооборотом в учебных заведениях. Она предназначена для упрощения и оптимизации работы с документами, включая их регистрацию, обработку, хранение и обмен. </w:t>
      </w:r>
    </w:p>
    <w:p>
      <w:pPr>
        <w:pStyle w:val="BodyText"/>
        <w:ind w:hanging="0" w:left="708"/>
        <w:rPr>
          <w:b w:val="false"/>
          <w:bCs w:val="false"/>
        </w:rPr>
      </w:pPr>
      <w:r>
        <w:rPr>
          <w:b w:val="false"/>
          <w:bCs w:val="false"/>
        </w:rPr>
        <w:t xml:space="preserve">Однако система не подразумевает создание, редактирование или шаблонизацию документов. Таким образом эта система покрывает задачи, связанные с документооборотом. Но вопрос выбора инструментов для работы с самими документами предлагается решать самим пользователям.   </w:t>
      </w:r>
    </w:p>
    <w:p>
      <w:pPr>
        <w:pStyle w:val="BodyText"/>
        <w:ind w:hanging="0" w:left="708"/>
        <w:rPr>
          <w:b w:val="false"/>
          <w:bCs w:val="false"/>
        </w:rPr>
      </w:pPr>
      <w:r>
        <w:rPr>
          <w:b w:val="false"/>
          <w:bCs w:val="false"/>
        </w:rPr>
        <w:t xml:space="preserve">Авторы статьи для интеграции с ИС A-Delo реализуют интеграцию с пакетами MS Office и OpenOffice. Для хранения данных используется MS SQL Server. </w:t>
      </w:r>
    </w:p>
    <w:p>
      <w:pPr>
        <w:pStyle w:val="BodyText"/>
        <w:ind w:hanging="0" w:left="708"/>
        <w:rPr>
          <w:b w:val="false"/>
          <w:bCs w:val="false"/>
        </w:rPr>
      </w:pPr>
      <w:r>
        <w:rPr>
          <w:b w:val="false"/>
          <w:bCs w:val="false"/>
        </w:rPr>
        <w:t xml:space="preserve">Несмотря на то, что A-Delo имеет </w:t>
      </w:r>
      <w:r>
        <w:rPr>
          <w:b w:val="false"/>
          <w:bCs w:val="false"/>
        </w:rPr>
        <w:t xml:space="preserve">веб </w:t>
      </w:r>
      <w:r>
        <w:rPr>
          <w:b w:val="false"/>
          <w:bCs w:val="false"/>
        </w:rPr>
        <w:t xml:space="preserve">версию, представленная в статье реализация требует установки и подключения системы к компьютеру пользователя. </w:t>
      </w:r>
    </w:p>
    <w:p>
      <w:pPr>
        <w:pStyle w:val="Heading4"/>
        <w:numPr>
          <w:ilvl w:val="0"/>
          <w:numId w:val="0"/>
        </w:numPr>
        <w:ind w:hanging="0" w:left="0"/>
        <w:rPr/>
      </w:pPr>
      <w:bookmarkStart w:id="12" w:name="__RefHeading___Toc6329_133504158"/>
      <w:bookmarkEnd w:id="12"/>
      <w:r>
        <w:rPr>
          <w:rFonts w:cs="Times New Roman"/>
          <w:b/>
          <w:bCs/>
        </w:rPr>
        <w:tab/>
        <w:t>1.</w:t>
      </w:r>
      <w:r>
        <w:rPr>
          <w:rFonts w:cs="Times New Roman"/>
          <w:b/>
          <w:bCs/>
        </w:rPr>
        <w:t>5</w:t>
      </w:r>
      <w:r>
        <w:rPr>
          <w:rFonts w:cs="Times New Roman"/>
          <w:b/>
          <w:bCs/>
        </w:rPr>
        <w:t>.</w:t>
      </w:r>
      <w:r>
        <w:rPr>
          <w:rFonts w:cs="Times New Roman"/>
          <w:b/>
          <w:bCs/>
        </w:rPr>
        <w:t>4</w:t>
      </w:r>
      <w:r>
        <w:rPr>
          <w:rFonts w:cs="Times New Roman"/>
          <w:b/>
          <w:bCs/>
        </w:rPr>
        <w:t xml:space="preserve"> </w:t>
      </w:r>
      <w:r>
        <w:rPr>
          <w:rFonts w:cs="Times New Roman"/>
          <w:b/>
          <w:bCs/>
        </w:rPr>
        <w:t>Odoo</w:t>
      </w:r>
    </w:p>
    <w:p>
      <w:pPr>
        <w:pStyle w:val="BodyText"/>
        <w:ind w:hanging="0" w:left="708"/>
        <w:rPr>
          <w:b w:val="false"/>
          <w:bCs w:val="false"/>
        </w:rPr>
      </w:pPr>
      <w:r>
        <w:rPr>
          <w:b w:val="false"/>
          <w:bCs w:val="false"/>
        </w:rPr>
        <w:t xml:space="preserve">В статье «Автоматизация информационных процессов проведения государственной итоговой аттестации выпускников вуза» </w:t>
      </w:r>
      <w:r>
        <w:rPr>
          <w:b w:val="false"/>
          <w:bCs w:val="false"/>
        </w:rPr>
        <w:t>г</w:t>
      </w:r>
      <w:r>
        <w:rPr>
          <w:b w:val="false"/>
          <w:bCs w:val="false"/>
        </w:rPr>
        <w:t>оворится об использовании программы Odoo [</w:t>
      </w:r>
      <w:r>
        <w:rPr>
          <w:b w:val="false"/>
          <w:bCs w:val="false"/>
        </w:rPr>
        <w:t>6</w:t>
      </w:r>
      <w:r>
        <w:rPr>
          <w:b w:val="false"/>
          <w:bCs w:val="false"/>
        </w:rPr>
        <w:t xml:space="preserve">] для автоматизации бизнес-процессов.    </w:t>
      </w:r>
    </w:p>
    <w:p>
      <w:pPr>
        <w:pStyle w:val="BodyText"/>
        <w:ind w:hanging="0" w:left="708"/>
        <w:rPr>
          <w:b w:val="false"/>
          <w:bCs w:val="false"/>
        </w:rPr>
      </w:pPr>
      <w:r>
        <w:rPr>
          <w:b w:val="false"/>
          <w:bCs w:val="false"/>
        </w:rPr>
        <w:t xml:space="preserve">Odoo — это интегрированная система управления организациями, которая распространяется по лицензии LGPL, то есть свободно, с предоставлением исходного кода. Такой подход позволяет пользователям разрабатывать собственные модули для приложения и настраивать интеграцию с другими системами. Приложение Odoo предоставляет широкий функционал для хранения и работы с данными: систему управления контентом (CMS) и взаимоотношениями с пользователями (CRM), в которую в том числе входит редактор сайтов. Таким образом у разработчиков появляется возможность построить клиент-серверное приложение с разграниченными правами доступа пользователей.  </w:t>
      </w:r>
    </w:p>
    <w:p>
      <w:pPr>
        <w:pStyle w:val="BodyText"/>
        <w:ind w:hanging="0" w:left="708"/>
        <w:rPr>
          <w:b w:val="false"/>
          <w:bCs w:val="false"/>
        </w:rPr>
      </w:pPr>
      <w:r>
        <w:rPr>
          <w:b w:val="false"/>
          <w:bCs w:val="false"/>
        </w:rPr>
        <w:t xml:space="preserve">Но данное решение потребует доработки и интеграции с текстовыми редакторами, так как инструменты Odoo позволяют лишь управлять, но не редактировать документы. </w:t>
      </w:r>
    </w:p>
    <w:p>
      <w:pPr>
        <w:pStyle w:val="Heading4"/>
        <w:numPr>
          <w:ilvl w:val="2"/>
          <w:numId w:val="3"/>
        </w:numPr>
        <w:rPr/>
      </w:pPr>
      <w:bookmarkStart w:id="13" w:name="__RefHeading___Toc6331_133504158"/>
      <w:bookmarkEnd w:id="13"/>
      <w:r>
        <w:rPr>
          <w:rFonts w:cs="Times New Roman"/>
          <w:b/>
          <w:bCs/>
        </w:rPr>
        <w:tab/>
        <w:t>1.</w:t>
      </w:r>
      <w:r>
        <w:rPr>
          <w:rFonts w:cs="Times New Roman"/>
          <w:b/>
          <w:bCs/>
        </w:rPr>
        <w:t>5</w:t>
      </w:r>
      <w:r>
        <w:rPr>
          <w:rFonts w:cs="Times New Roman"/>
          <w:b/>
          <w:bCs/>
        </w:rPr>
        <w:t>.</w:t>
      </w:r>
      <w:r>
        <w:rPr>
          <w:rFonts w:cs="Times New Roman"/>
          <w:b/>
          <w:bCs/>
        </w:rPr>
        <w:t>5</w:t>
      </w:r>
      <w:r>
        <w:rPr>
          <w:rFonts w:cs="Times New Roman"/>
          <w:b/>
          <w:bCs/>
        </w:rPr>
        <w:t xml:space="preserve"> «</w:t>
      </w:r>
      <w:r>
        <w:rPr>
          <w:rFonts w:cs="Times New Roman"/>
          <w:b/>
          <w:bCs/>
        </w:rPr>
        <w:t>Мой СФУ»</w:t>
      </w:r>
    </w:p>
    <w:p>
      <w:pPr>
        <w:pStyle w:val="BodyText"/>
        <w:ind w:hanging="0" w:left="708"/>
        <w:rPr>
          <w:rFonts w:cs="Times New Roman"/>
          <w:b w:val="false"/>
          <w:bCs w:val="false"/>
        </w:rPr>
      </w:pPr>
      <w:r>
        <w:rPr>
          <w:rFonts w:cs="Times New Roman"/>
          <w:b w:val="false"/>
          <w:bCs w:val="false"/>
        </w:rPr>
        <w:t>В статье «Автоматизация итоговой государственной аттестации</w:t>
      </w:r>
    </w:p>
    <w:p>
      <w:pPr>
        <w:pStyle w:val="BodyText"/>
        <w:ind w:hanging="0" w:left="708"/>
        <w:rPr>
          <w:b w:val="false"/>
          <w:bCs w:val="false"/>
        </w:rPr>
      </w:pPr>
      <w:r>
        <w:rPr>
          <w:rFonts w:cs="Times New Roman"/>
          <w:b w:val="false"/>
          <w:bCs w:val="false"/>
        </w:rPr>
        <w:t>выпускников» [</w:t>
      </w:r>
      <w:r>
        <w:rPr>
          <w:rFonts w:cs="Times New Roman"/>
          <w:b w:val="false"/>
          <w:bCs w:val="false"/>
        </w:rPr>
        <w:t>7</w:t>
      </w:r>
      <w:r>
        <w:rPr>
          <w:rFonts w:cs="Times New Roman"/>
          <w:b w:val="false"/>
          <w:bCs w:val="false"/>
        </w:rPr>
        <w:t xml:space="preserve">] рассматривается построение архитектуры </w:t>
      </w:r>
      <w:r>
        <w:rPr>
          <w:rFonts w:cs="Times New Roman"/>
          <w:b w:val="false"/>
          <w:bCs w:val="false"/>
        </w:rPr>
        <w:t xml:space="preserve">веб </w:t>
      </w:r>
      <w:r>
        <w:rPr>
          <w:rFonts w:cs="Times New Roman"/>
          <w:b w:val="false"/>
          <w:bCs w:val="false"/>
        </w:rPr>
        <w:t xml:space="preserve">приложения, предназначенного для автоматизации бизнес-процессов.  </w:t>
      </w:r>
    </w:p>
    <w:p>
      <w:pPr>
        <w:pStyle w:val="BodyText"/>
        <w:ind w:hanging="0" w:left="708"/>
        <w:rPr>
          <w:b w:val="false"/>
          <w:bCs w:val="false"/>
        </w:rPr>
      </w:pPr>
      <w:r>
        <w:rPr>
          <w:rFonts w:cs="Times New Roman"/>
          <w:b w:val="false"/>
          <w:bCs w:val="false"/>
        </w:rPr>
        <w:t xml:space="preserve">«Мой СФУ» </w:t>
      </w:r>
      <w:r>
        <w:rPr>
          <w:rFonts w:cs="Times New Roman"/>
          <w:b w:val="false"/>
          <w:bCs w:val="false"/>
        </w:rPr>
        <w:t>—</w:t>
      </w:r>
      <w:r>
        <w:rPr>
          <w:rFonts w:cs="Times New Roman"/>
          <w:b w:val="false"/>
          <w:bCs w:val="false"/>
        </w:rPr>
        <w:t xml:space="preserve"> корпоративный социальный сетевой сервис Сибирского федерального университета, который представляет инструменты для ведения и контроля данных сотрудников и студентов </w:t>
      </w:r>
      <w:r>
        <w:rPr>
          <w:rFonts w:cs="Times New Roman"/>
          <w:b w:val="false"/>
          <w:bCs w:val="false"/>
        </w:rPr>
        <w:t>вуза</w:t>
      </w:r>
      <w:r>
        <w:rPr>
          <w:rFonts w:cs="Times New Roman"/>
          <w:b w:val="false"/>
          <w:bCs w:val="false"/>
        </w:rPr>
        <w:t xml:space="preserve">. Сервис состоит из автоматизированных информационных систем (АИС), реализованных как </w:t>
      </w:r>
      <w:r>
        <w:rPr>
          <w:rFonts w:cs="Times New Roman"/>
          <w:b w:val="false"/>
          <w:bCs w:val="false"/>
        </w:rPr>
        <w:t xml:space="preserve">веб </w:t>
      </w:r>
      <w:r>
        <w:rPr>
          <w:rFonts w:cs="Times New Roman"/>
          <w:b w:val="false"/>
          <w:bCs w:val="false"/>
        </w:rPr>
        <w:t xml:space="preserve">приложения.  </w:t>
      </w:r>
    </w:p>
    <w:p>
      <w:pPr>
        <w:pStyle w:val="BodyText"/>
        <w:ind w:hanging="0" w:left="708"/>
        <w:rPr>
          <w:rFonts w:cs="Times New Roman"/>
          <w:b w:val="false"/>
          <w:bCs w:val="false"/>
        </w:rPr>
      </w:pPr>
      <w:r>
        <w:rPr>
          <w:rFonts w:cs="Times New Roman"/>
          <w:b w:val="false"/>
          <w:bCs w:val="false"/>
        </w:rPr>
        <w:t xml:space="preserve">АИС «Диплом-мастер» предоставляет функционал для хранения данных о выпускниках, руководителях и темах ВКР. В системе реализована ролевая система, с разграничением доступа и редактирования данных.  </w:t>
      </w:r>
    </w:p>
    <w:p>
      <w:pPr>
        <w:pStyle w:val="BodyText"/>
        <w:ind w:hanging="0" w:left="708"/>
        <w:rPr>
          <w:b w:val="false"/>
          <w:bCs w:val="false"/>
        </w:rPr>
      </w:pPr>
      <w:r>
        <w:rPr>
          <w:rFonts w:cs="Times New Roman"/>
          <w:b w:val="false"/>
          <w:bCs w:val="false"/>
        </w:rPr>
        <w:t xml:space="preserve">Веб </w:t>
      </w:r>
      <w:r>
        <w:rPr>
          <w:rFonts w:cs="Times New Roman"/>
          <w:b w:val="false"/>
          <w:bCs w:val="false"/>
        </w:rPr>
        <w:t xml:space="preserve">приложение для решения подобной задачи позволяет: </w:t>
      </w:r>
    </w:p>
    <w:p>
      <w:pPr>
        <w:pStyle w:val="BodyText"/>
        <w:numPr>
          <w:ilvl w:val="0"/>
          <w:numId w:val="12"/>
        </w:numPr>
        <w:rPr>
          <w:rFonts w:cs="Times New Roman"/>
          <w:b w:val="false"/>
          <w:bCs w:val="false"/>
        </w:rPr>
      </w:pPr>
      <w:r>
        <w:rPr>
          <w:rFonts w:cs="Times New Roman"/>
          <w:b w:val="false"/>
          <w:bCs w:val="false"/>
        </w:rPr>
        <w:t>Создать шаблоны, заполняемые на основе введённых данных. С возможностью последующего экспорта в подходящий формат текстового редактора (в рассматриваемой статье был выбран пакет MS Office).</w:t>
      </w:r>
    </w:p>
    <w:p>
      <w:pPr>
        <w:pStyle w:val="BodyText"/>
        <w:numPr>
          <w:ilvl w:val="0"/>
          <w:numId w:val="12"/>
        </w:numPr>
        <w:rPr/>
      </w:pPr>
      <w:r>
        <w:rPr>
          <w:rFonts w:cs="Times New Roman"/>
          <w:b w:val="false"/>
          <w:bCs w:val="false"/>
        </w:rPr>
        <w:t xml:space="preserve">Синхронизировать данные из баз данных других АИС </w:t>
      </w:r>
      <w:r>
        <w:rPr>
          <w:rFonts w:cs="Times New Roman"/>
          <w:b w:val="false"/>
          <w:bCs w:val="false"/>
        </w:rPr>
        <w:t>вуза</w:t>
      </w:r>
      <w:r>
        <w:rPr>
          <w:rFonts w:cs="Times New Roman"/>
          <w:b w:val="false"/>
          <w:bCs w:val="false"/>
        </w:rPr>
        <w:t>.</w:t>
      </w:r>
    </w:p>
    <w:p>
      <w:pPr>
        <w:pStyle w:val="BodyText"/>
        <w:numPr>
          <w:ilvl w:val="0"/>
          <w:numId w:val="12"/>
        </w:numPr>
        <w:rPr>
          <w:rFonts w:cs="Times New Roman"/>
          <w:b w:val="false"/>
          <w:bCs w:val="false"/>
        </w:rPr>
      </w:pPr>
      <w:r>
        <w:rPr>
          <w:rFonts w:cs="Times New Roman"/>
          <w:b w:val="false"/>
          <w:bCs w:val="false"/>
        </w:rPr>
        <w:t xml:space="preserve">Получать доступ к приложению для компьютеров и мобильных устройств. </w:t>
      </w:r>
    </w:p>
    <w:p>
      <w:pPr>
        <w:pStyle w:val="BodyText"/>
        <w:numPr>
          <w:ilvl w:val="0"/>
          <w:numId w:val="12"/>
        </w:numPr>
        <w:rPr/>
      </w:pPr>
      <w:r>
        <w:rPr>
          <w:rFonts w:cs="Times New Roman"/>
          <w:b w:val="false"/>
          <w:bCs w:val="false"/>
        </w:rPr>
        <w:t xml:space="preserve">Избежать необходимости подключения к внутренним сетям </w:t>
      </w:r>
      <w:r>
        <w:rPr>
          <w:rFonts w:cs="Times New Roman"/>
          <w:b w:val="false"/>
          <w:bCs w:val="false"/>
        </w:rPr>
        <w:t>вуза</w:t>
      </w:r>
      <w:r>
        <w:rPr>
          <w:rFonts w:cs="Times New Roman"/>
          <w:b w:val="false"/>
          <w:bCs w:val="false"/>
        </w:rPr>
        <w:t xml:space="preserve"> и установки специализированных программ для документооборота (как, например, рассмотренные выше: Odoo, A-Delo, «1C: Документооборот»).  </w:t>
      </w:r>
    </w:p>
    <w:p>
      <w:pPr>
        <w:pStyle w:val="BodyText"/>
        <w:ind w:hanging="0" w:left="708"/>
        <w:rPr>
          <w:b w:val="false"/>
          <w:bCs w:val="false"/>
        </w:rPr>
      </w:pPr>
      <w:r>
        <w:rPr>
          <w:rFonts w:cs="Times New Roman"/>
          <w:b w:val="false"/>
          <w:bCs w:val="false"/>
        </w:rPr>
        <w:t xml:space="preserve">Такая АИС является собственностью </w:t>
      </w:r>
      <w:r>
        <w:rPr>
          <w:rFonts w:cs="Times New Roman"/>
          <w:b w:val="false"/>
          <w:bCs w:val="false"/>
        </w:rPr>
        <w:t>вуза</w:t>
      </w:r>
      <w:r>
        <w:rPr>
          <w:rFonts w:cs="Times New Roman"/>
          <w:b w:val="false"/>
          <w:bCs w:val="false"/>
        </w:rPr>
        <w:t xml:space="preserve"> и может иметь свой патент. Это означает независимость от решений третьих лиц, владеющих правами на ПО, по вопросу его распространения. Но поддержка и обеспечение подобной системы является задачей учебного заведения. </w:t>
      </w:r>
    </w:p>
    <w:p>
      <w:pPr>
        <w:pStyle w:val="Heading4"/>
        <w:numPr>
          <w:ilvl w:val="2"/>
          <w:numId w:val="3"/>
        </w:numPr>
        <w:rPr/>
      </w:pPr>
      <w:bookmarkStart w:id="14" w:name="__RefHeading___Toc6333_133504158"/>
      <w:bookmarkEnd w:id="14"/>
      <w:r>
        <w:rPr/>
        <w:tab/>
        <w:t>1.</w:t>
      </w:r>
      <w:r>
        <w:rPr/>
        <w:t>6</w:t>
      </w:r>
      <w:r>
        <w:rPr/>
        <w:t xml:space="preserve"> Вывод</w:t>
      </w:r>
    </w:p>
    <w:p>
      <w:pPr>
        <w:pStyle w:val="BodyText"/>
        <w:ind w:hanging="0" w:left="708"/>
        <w:rPr>
          <w:rFonts w:cs="Times New Roman"/>
          <w:b w:val="false"/>
          <w:bCs w:val="false"/>
        </w:rPr>
      </w:pPr>
      <w:r>
        <w:rPr>
          <w:rFonts w:cs="Times New Roman"/>
          <w:b w:val="false"/>
          <w:bCs w:val="false"/>
        </w:rPr>
        <w:t xml:space="preserve">Разбор существующих решений говорит об актуальности проблемы автоматизации процессов государственной итоговой аттестации. </w:t>
      </w:r>
      <w:r>
        <w:rPr>
          <w:rFonts w:cs="Times New Roman"/>
          <w:b w:val="false"/>
          <w:bCs w:val="false"/>
        </w:rPr>
        <w:t>Однако п</w:t>
      </w:r>
      <w:r>
        <w:rPr>
          <w:rFonts w:cs="Times New Roman"/>
          <w:b w:val="false"/>
          <w:bCs w:val="false"/>
        </w:rPr>
        <w:t xml:space="preserve">редставленные аналоги не решают всех поставленных задач: предлагают слабое взаимодействие данных системы с внешними ИС, нестрогую шаблонизацию, </w:t>
      </w:r>
      <w:r>
        <w:rPr>
          <w:rFonts w:cs="Times New Roman"/>
          <w:b w:val="false"/>
          <w:bCs w:val="false"/>
        </w:rPr>
        <w:t>являются труднодоступными или дорогостоящими</w:t>
      </w:r>
      <w:r>
        <w:rPr>
          <w:rFonts w:cs="Times New Roman"/>
          <w:b w:val="false"/>
          <w:bCs w:val="false"/>
        </w:rPr>
        <w:t>.</w:t>
      </w:r>
      <w:r>
        <w:br w:type="page"/>
      </w:r>
    </w:p>
    <w:p>
      <w:pPr>
        <w:pStyle w:val="Heading2"/>
        <w:numPr>
          <w:ilvl w:val="0"/>
          <w:numId w:val="0"/>
        </w:numPr>
        <w:spacing w:before="0" w:after="0"/>
        <w:ind w:hanging="0" w:left="709"/>
        <w:rPr>
          <w:rFonts w:cs="Times New Roman"/>
        </w:rPr>
      </w:pPr>
      <w:bookmarkStart w:id="15" w:name="__RefHeading___Toc6335_133504158"/>
      <w:bookmarkEnd w:id="15"/>
      <w:r>
        <w:rPr>
          <w:rFonts w:cs="Times New Roman"/>
          <w:color w:val="000000"/>
        </w:rPr>
        <w:t>2 АРХИТЕКТУРА</w:t>
      </w:r>
    </w:p>
    <w:p>
      <w:pPr>
        <w:pStyle w:val="Heading3"/>
        <w:numPr>
          <w:ilvl w:val="2"/>
          <w:numId w:val="3"/>
        </w:numPr>
        <w:ind w:left="708"/>
        <w:rPr>
          <w:rFonts w:cs="Times New Roman"/>
        </w:rPr>
      </w:pPr>
      <w:bookmarkStart w:id="16" w:name="__RefHeading___Toc6337_133504158"/>
      <w:bookmarkEnd w:id="16"/>
      <w:r>
        <w:rPr>
          <w:rFonts w:cs="Times New Roman"/>
          <w:color w:val="000000"/>
        </w:rPr>
        <w:t>2</w:t>
      </w:r>
      <w:bookmarkStart w:id="17" w:name="_Toc73173349_Copy_1"/>
      <w:r>
        <w:rPr>
          <w:rFonts w:cs="Times New Roman"/>
          <w:color w:val="000000"/>
        </w:rPr>
        <w:t xml:space="preserve">.1 </w:t>
      </w:r>
      <w:bookmarkEnd w:id="17"/>
      <w:r>
        <w:rPr>
          <w:rFonts w:cs="Times New Roman"/>
          <w:color w:val="000000"/>
        </w:rPr>
        <w:t>Введение</w:t>
      </w:r>
    </w:p>
    <w:p>
      <w:pPr>
        <w:pStyle w:val="BodyText"/>
        <w:ind w:hanging="0" w:left="708"/>
        <w:rPr/>
      </w:pPr>
      <w:r>
        <w:rPr/>
        <w:t xml:space="preserve">Во второй главе описывается архитектура представленного решения: серверная часть, взаимодействующая с клиентской частью и базой данных. </w:t>
      </w:r>
    </w:p>
    <w:p>
      <w:pPr>
        <w:pStyle w:val="Heading3"/>
        <w:numPr>
          <w:ilvl w:val="2"/>
          <w:numId w:val="3"/>
        </w:numPr>
        <w:ind w:left="708"/>
        <w:rPr>
          <w:rFonts w:cs="Times New Roman"/>
        </w:rPr>
      </w:pPr>
      <w:bookmarkStart w:id="18" w:name="__RefHeading___Toc6339_133504158"/>
      <w:bookmarkEnd w:id="18"/>
      <w:r>
        <w:rPr>
          <w:rFonts w:cs="Times New Roman"/>
          <w:color w:val="000000"/>
        </w:rPr>
        <w:t>2</w:t>
      </w:r>
      <w:bookmarkStart w:id="19" w:name="_Toc73173349_Copy_1_Copy_1_Copy_1"/>
      <w:r>
        <w:rPr>
          <w:rFonts w:cs="Times New Roman"/>
          <w:color w:val="000000"/>
        </w:rPr>
        <w:t>.</w:t>
      </w:r>
      <w:r>
        <w:rPr>
          <w:rFonts w:cs="Times New Roman"/>
          <w:color w:val="000000"/>
        </w:rPr>
        <w:t xml:space="preserve">1 </w:t>
      </w:r>
      <w:bookmarkEnd w:id="19"/>
      <w:r>
        <w:rPr>
          <w:rFonts w:cs="Times New Roman"/>
          <w:color w:val="000000"/>
        </w:rPr>
        <w:t>Архитектура серверной части</w:t>
      </w:r>
    </w:p>
    <w:p>
      <w:pPr>
        <w:pStyle w:val="BodyText"/>
        <w:ind w:hanging="0" w:left="708"/>
        <w:rPr>
          <w:b w:val="false"/>
          <w:bCs w:val="false"/>
        </w:rPr>
      </w:pPr>
      <w:r>
        <w:rPr>
          <w:b w:val="false"/>
          <w:bCs w:val="false"/>
        </w:rPr>
        <w:t>Построение архитектуры серверного приложения и выбор технологий основывался на:</w:t>
      </w:r>
    </w:p>
    <w:p>
      <w:pPr>
        <w:pStyle w:val="BodyText"/>
        <w:numPr>
          <w:ilvl w:val="0"/>
          <w:numId w:val="13"/>
        </w:numPr>
        <w:rPr>
          <w:b w:val="false"/>
          <w:bCs w:val="false"/>
        </w:rPr>
      </w:pPr>
      <w:r>
        <w:rPr>
          <w:b w:val="false"/>
          <w:bCs w:val="false"/>
        </w:rPr>
        <w:t>Возможности выполнить поставленные задачи.</w:t>
      </w:r>
    </w:p>
    <w:p>
      <w:pPr>
        <w:pStyle w:val="BodyText"/>
        <w:numPr>
          <w:ilvl w:val="0"/>
          <w:numId w:val="13"/>
        </w:numPr>
        <w:rPr>
          <w:b w:val="false"/>
          <w:bCs w:val="false"/>
        </w:rPr>
      </w:pPr>
      <w:r>
        <w:rPr>
          <w:b w:val="false"/>
          <w:bCs w:val="false"/>
        </w:rPr>
        <w:t>Покрыть все недостатки представленных аналогов.</w:t>
      </w:r>
    </w:p>
    <w:p>
      <w:pPr>
        <w:pStyle w:val="BodyText"/>
        <w:numPr>
          <w:ilvl w:val="0"/>
          <w:numId w:val="13"/>
        </w:numPr>
        <w:rPr>
          <w:b w:val="false"/>
          <w:bCs w:val="false"/>
        </w:rPr>
      </w:pPr>
      <w:r>
        <w:rPr>
          <w:b w:val="false"/>
          <w:bCs w:val="false"/>
        </w:rPr>
        <w:t xml:space="preserve">Использовать поддерживаемые технологии, знакомые внутри команды разработчиков вуза. Для длительной поддержки разработанного приложения. </w:t>
      </w:r>
    </w:p>
    <w:p>
      <w:pPr>
        <w:pStyle w:val="BodyText"/>
        <w:ind w:hanging="0" w:left="708"/>
        <w:rPr>
          <w:b w:val="false"/>
          <w:bCs w:val="false"/>
        </w:rPr>
      </w:pPr>
      <w:r>
        <w:rPr>
          <w:b w:val="false"/>
          <w:bCs w:val="false"/>
        </w:rPr>
        <w:t xml:space="preserve">На рис. </w:t>
      </w:r>
      <w:r>
        <w:rPr>
          <w:b w:val="false"/>
          <w:bCs w:val="false"/>
        </w:rPr>
        <w:t>1</w:t>
      </w:r>
      <w:r>
        <w:rPr>
          <w:b w:val="false"/>
          <w:bCs w:val="false"/>
        </w:rPr>
        <w:t xml:space="preserve"> представлена архитектура серверной части веб приложения. </w:t>
      </w:r>
    </w:p>
    <w:p>
      <w:pPr>
        <w:pStyle w:val="Style19"/>
        <w:ind w:hanging="0" w:left="708"/>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4634230" cy="884364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634230" cy="8843645"/>
                    </a:xfrm>
                    <a:prstGeom prst="rect">
                      <a:avLst/>
                    </a:prstGeom>
                  </pic:spPr>
                </pic:pic>
              </a:graphicData>
            </a:graphic>
          </wp:anchor>
        </w:drawing>
      </w:r>
      <w:r>
        <w:rPr/>
        <w:t xml:space="preserve">Рисунок </w:t>
      </w:r>
      <w:r>
        <w:rPr/>
        <w:t>1</w:t>
      </w:r>
      <w:r>
        <w:rPr/>
        <w:t xml:space="preserve"> — </w:t>
      </w:r>
      <w:r>
        <w:rPr/>
        <w:t>Архитектура</w:t>
      </w:r>
      <w:r>
        <w:rPr/>
        <w:t xml:space="preserve"> </w:t>
      </w:r>
      <w:r>
        <w:rPr/>
        <w:t>серверной части</w:t>
      </w:r>
    </w:p>
    <w:p>
      <w:pPr>
        <w:pStyle w:val="Heading4"/>
        <w:numPr>
          <w:ilvl w:val="2"/>
          <w:numId w:val="3"/>
        </w:numPr>
        <w:rPr/>
      </w:pPr>
      <w:bookmarkStart w:id="20" w:name="__RefHeading___Toc6341_133504158"/>
      <w:bookmarkEnd w:id="20"/>
      <w:r>
        <w:rPr>
          <w:rFonts w:cs="Times New Roman"/>
          <w:color w:val="000000"/>
        </w:rPr>
        <w:tab/>
        <w:t>2</w:t>
      </w:r>
      <w:bookmarkStart w:id="21" w:name="_Toc73173349_Copy_1_Copy_1_Copy_2"/>
      <w:r>
        <w:rPr>
          <w:rFonts w:cs="Times New Roman"/>
          <w:color w:val="000000"/>
        </w:rPr>
        <w:t>.</w:t>
      </w:r>
      <w:r>
        <w:rPr>
          <w:rFonts w:cs="Times New Roman"/>
          <w:color w:val="000000"/>
        </w:rPr>
        <w:t>1.1</w:t>
      </w:r>
      <w:r>
        <w:rPr>
          <w:rFonts w:cs="Times New Roman"/>
          <w:color w:val="000000"/>
        </w:rPr>
        <w:t xml:space="preserve"> </w:t>
      </w:r>
      <w:bookmarkEnd w:id="21"/>
      <w:r>
        <w:rPr>
          <w:rFonts w:cs="Times New Roman"/>
          <w:color w:val="000000"/>
        </w:rPr>
        <w:t>Уровень б</w:t>
      </w:r>
      <w:r>
        <w:rPr>
          <w:rFonts w:cs="Times New Roman"/>
          <w:color w:val="000000"/>
        </w:rPr>
        <w:t>изнес-логик</w:t>
      </w:r>
      <w:r>
        <w:rPr>
          <w:rFonts w:cs="Times New Roman"/>
          <w:color w:val="000000"/>
        </w:rPr>
        <w:t>и</w:t>
      </w:r>
    </w:p>
    <w:p>
      <w:pPr>
        <w:pStyle w:val="BodyText"/>
        <w:ind w:hanging="0" w:left="708"/>
        <w:rPr/>
      </w:pPr>
      <w:r>
        <w:rPr>
          <w:b w:val="false"/>
          <w:bCs w:val="false"/>
        </w:rPr>
        <w:t xml:space="preserve">Уровень бизнес логики реализован с помощью технологии </w:t>
      </w:r>
      <w:r>
        <w:rPr>
          <w:b w:val="false"/>
          <w:bCs w:val="false"/>
        </w:rPr>
        <w:t xml:space="preserve">NestJS. </w:t>
      </w:r>
      <w:r>
        <w:rPr/>
        <w:t>Выбор Nest</w:t>
      </w:r>
      <w:r>
        <w:rPr/>
        <w:t>JS</w:t>
      </w:r>
      <w:r>
        <w:rPr/>
        <w:t xml:space="preserve"> обоснован его модульной структурой, основанной на принципах SOLID. Он предоставляет готовое архитектурное решение для разработки масштабируемых веб-приложений, благодаря использованию TypeScript и системы модулей, что существенно </w:t>
      </w:r>
      <w:r>
        <w:rPr/>
        <w:t>ускоряет</w:t>
      </w:r>
      <w:r>
        <w:rPr/>
        <w:t xml:space="preserve"> разработку и </w:t>
      </w:r>
      <w:r>
        <w:rPr/>
        <w:t xml:space="preserve">улучшает </w:t>
      </w:r>
      <w:r>
        <w:rPr/>
        <w:t xml:space="preserve">поддержку приложения. </w:t>
      </w:r>
      <w:r>
        <w:rPr/>
        <w:t xml:space="preserve">NestJS является бесплатным и распространяется по лицензии </w:t>
      </w:r>
      <w:r>
        <w:rPr/>
        <w:t>MIT.</w:t>
      </w:r>
    </w:p>
    <w:p>
      <w:pPr>
        <w:pStyle w:val="BodyText"/>
        <w:ind w:hanging="0" w:left="708"/>
        <w:rPr/>
      </w:pPr>
      <w:r>
        <w:rPr/>
        <w:t>В качестве языка программирования выбран TypeScript, так как строгая типизация позволяет избежать большинства ошибок на стадии написания кода, а также улучшает читаемость кода, помогая быстрее новым разработчикам разобраться в написанной программе.</w:t>
      </w:r>
    </w:p>
    <w:p>
      <w:pPr>
        <w:pStyle w:val="BodyText"/>
        <w:ind w:hanging="0" w:left="708"/>
        <w:rPr/>
      </w:pPr>
      <w:r>
        <w:rPr/>
        <w:t>Серверная часть состоит из модулей — самостоятельных единиц, отвечающих за весь жизненный цикл запроса и создание ответа. К модулям подключаются: пред- и пост- обработчики данных, контроллеры и сервисы.</w:t>
      </w:r>
    </w:p>
    <w:p>
      <w:pPr>
        <w:pStyle w:val="BodyText"/>
        <w:ind w:hanging="0" w:left="708"/>
        <w:rPr/>
      </w:pPr>
      <w:r>
        <w:rPr/>
        <w:t xml:space="preserve">Контроллеры, подключенные к модулям, содержат информацию о точке запроса, необходимые обработчики, вызывают метод для реализации запроса и возвращают ответ. </w:t>
      </w:r>
    </w:p>
    <w:p>
      <w:pPr>
        <w:pStyle w:val="BodyText"/>
        <w:ind w:hanging="0" w:left="708"/>
        <w:rPr/>
      </w:pPr>
      <w:r>
        <w:rPr/>
        <w:t>Промежуточные обработчики отвечают за: п</w:t>
      </w:r>
      <w:r>
        <w:rPr/>
        <w:t xml:space="preserve">реобразование </w:t>
      </w:r>
      <w:r>
        <w:rPr/>
        <w:t>(парсинг, декодирование)</w:t>
      </w:r>
      <w:r>
        <w:rPr/>
        <w:t xml:space="preserve"> данных, </w:t>
      </w:r>
      <w:r>
        <w:rPr/>
        <w:t xml:space="preserve">контроль доступа. </w:t>
      </w:r>
    </w:p>
    <w:p>
      <w:pPr>
        <w:pStyle w:val="BodyText"/>
        <w:ind w:hanging="0" w:left="708"/>
        <w:rPr/>
      </w:pPr>
      <w:r>
        <w:rPr/>
        <w:t>Благодаря шаблону внедрения зависимостей (</w:t>
      </w:r>
      <w:r>
        <w:rPr/>
        <w:t>Dependency Injection</w:t>
      </w:r>
      <w:r>
        <w:rPr/>
        <w:t>), с</w:t>
      </w:r>
      <w:r>
        <w:rPr/>
        <w:t xml:space="preserve">вязанные с </w:t>
      </w:r>
      <w:r>
        <w:rPr/>
        <w:t>контроллерами</w:t>
      </w:r>
      <w:r>
        <w:rPr/>
        <w:t xml:space="preserve"> сервисы реализуют основную бизнес-логику процесса: взаимодействие с базой данных, обработку полученных данных. </w:t>
      </w:r>
    </w:p>
    <w:p>
      <w:pPr>
        <w:pStyle w:val="BodyText"/>
        <w:ind w:hanging="0" w:left="708"/>
        <w:rPr/>
      </w:pPr>
      <w:r>
        <w:rPr/>
        <w:t>На уровне бизнес-логики находится корневой модуль, котор</w:t>
      </w:r>
      <w:r>
        <w:rPr/>
        <w:t>ый</w:t>
      </w:r>
      <w:r>
        <w:rPr/>
        <w:t xml:space="preserve"> Nest</w:t>
      </w:r>
      <w:r>
        <w:rPr/>
        <w:t>JS</w:t>
      </w:r>
      <w:r>
        <w:rPr/>
        <w:t xml:space="preserve"> использует для построения графа приложения, маршрутизации, подключающий все основные модул</w:t>
      </w:r>
      <w:r>
        <w:rPr/>
        <w:t>и и обработчики:</w:t>
      </w:r>
    </w:p>
    <w:p>
      <w:pPr>
        <w:pStyle w:val="BodyText"/>
        <w:numPr>
          <w:ilvl w:val="0"/>
          <w:numId w:val="14"/>
        </w:numPr>
        <w:rPr/>
      </w:pPr>
      <w:r>
        <w:rPr/>
        <w:t xml:space="preserve">ConfigModule — </w:t>
      </w:r>
      <w:r>
        <w:rPr/>
        <w:t>модуль конфигурации для получения данных из файла окружения</w:t>
      </w:r>
    </w:p>
    <w:p>
      <w:pPr>
        <w:pStyle w:val="BodyText"/>
        <w:numPr>
          <w:ilvl w:val="0"/>
          <w:numId w:val="14"/>
        </w:numPr>
        <w:rPr/>
      </w:pPr>
      <w:r>
        <w:rPr/>
        <w:t xml:space="preserve">LoggerModule — модуль логирования, для сохранения логов работы серверной части в файловое хранилище </w:t>
      </w:r>
    </w:p>
    <w:p>
      <w:pPr>
        <w:pStyle w:val="BodyText"/>
        <w:numPr>
          <w:ilvl w:val="0"/>
          <w:numId w:val="14"/>
        </w:numPr>
        <w:rPr/>
      </w:pPr>
      <w:r>
        <w:rPr/>
        <w:t xml:space="preserve">SequelizeModule — модуль для </w:t>
      </w:r>
      <w:r>
        <w:rPr/>
        <w:t xml:space="preserve">использования </w:t>
      </w:r>
      <w:r>
        <w:rPr/>
        <w:t xml:space="preserve">объектно-реляционного отображения </w:t>
      </w:r>
      <w:r>
        <w:rPr/>
        <w:t xml:space="preserve">(ORM) базы данных в приложении </w:t>
      </w:r>
    </w:p>
    <w:p>
      <w:pPr>
        <w:pStyle w:val="BodyText"/>
        <w:numPr>
          <w:ilvl w:val="0"/>
          <w:numId w:val="14"/>
        </w:numPr>
        <w:rPr/>
      </w:pPr>
      <w:r>
        <w:rPr/>
        <w:t xml:space="preserve">SentryModule — </w:t>
      </w:r>
      <w:r>
        <w:rPr/>
        <w:t xml:space="preserve">модуль </w:t>
      </w:r>
      <w:r>
        <w:rPr/>
        <w:t xml:space="preserve">для использования </w:t>
      </w:r>
      <w:r>
        <w:rPr/>
        <w:t xml:space="preserve">sentry.io </w:t>
      </w:r>
      <w:r>
        <w:rPr/>
        <w:t xml:space="preserve">для </w:t>
      </w:r>
      <w:r>
        <w:rPr/>
        <w:t xml:space="preserve">ведения журнала </w:t>
      </w:r>
      <w:r>
        <w:rPr/>
        <w:t>ошибок</w:t>
      </w:r>
    </w:p>
    <w:p>
      <w:pPr>
        <w:pStyle w:val="BodyText"/>
        <w:numPr>
          <w:ilvl w:val="0"/>
          <w:numId w:val="14"/>
        </w:numPr>
        <w:rPr/>
      </w:pPr>
      <w:r>
        <w:rPr/>
        <w:t xml:space="preserve">GeneralModule — служебный </w:t>
      </w:r>
      <w:r>
        <w:rPr/>
        <w:t>модуль, объединяющий в себе модули, использующиеся в системных модулях: модули истории, логирования, сокетов</w:t>
      </w:r>
    </w:p>
    <w:p>
      <w:pPr>
        <w:pStyle w:val="BodyText"/>
        <w:numPr>
          <w:ilvl w:val="0"/>
          <w:numId w:val="14"/>
        </w:numPr>
        <w:rPr/>
      </w:pPr>
      <w:r>
        <w:rPr/>
        <w:t xml:space="preserve">AuthModule — модуль авторизации пользователей: через ЛК, через логин и пароль, через </w:t>
      </w:r>
      <w:r>
        <w:rPr>
          <w:color w:val="282828"/>
          <w:shd w:fill="F8F8F8" w:val="clear"/>
        </w:rPr>
        <w:t xml:space="preserve">Digital Authorizer. Выполняет роль в проверки прав </w:t>
      </w:r>
      <w:r>
        <w:rPr>
          <w:color w:val="282828"/>
          <w:shd w:fill="F8F8F8" w:val="clear"/>
        </w:rPr>
        <w:t>в</w:t>
      </w:r>
      <w:r>
        <w:rPr>
          <w:color w:val="282828"/>
          <w:shd w:fill="F8F8F8" w:val="clear"/>
        </w:rPr>
        <w:t xml:space="preserve"> </w:t>
      </w:r>
      <w:r>
        <w:rPr>
          <w:color w:val="282828"/>
          <w:shd w:fill="F8F8F8" w:val="clear"/>
        </w:rPr>
        <w:t>RightsGuard</w:t>
      </w:r>
    </w:p>
    <w:p>
      <w:pPr>
        <w:pStyle w:val="BodyText"/>
        <w:numPr>
          <w:ilvl w:val="0"/>
          <w:numId w:val="14"/>
        </w:numPr>
        <w:rPr/>
      </w:pPr>
      <w:r>
        <w:rPr/>
        <w:t>DictsModule — модуль справочников</w:t>
      </w:r>
    </w:p>
    <w:p>
      <w:pPr>
        <w:pStyle w:val="BodyText"/>
        <w:numPr>
          <w:ilvl w:val="0"/>
          <w:numId w:val="14"/>
        </w:numPr>
        <w:rPr/>
      </w:pPr>
      <w:r>
        <w:rPr/>
        <w:t xml:space="preserve">SystemModule — системный модуль, содержащий модули: </w:t>
      </w:r>
    </w:p>
    <w:p>
      <w:pPr>
        <w:pStyle w:val="BodyText"/>
        <w:numPr>
          <w:ilvl w:val="1"/>
          <w:numId w:val="14"/>
        </w:numPr>
        <w:rPr/>
      </w:pPr>
      <w:r>
        <w:rPr/>
        <w:t>AdminModule — модуль администратора</w:t>
      </w:r>
    </w:p>
    <w:p>
      <w:pPr>
        <w:pStyle w:val="BodyText"/>
        <w:numPr>
          <w:ilvl w:val="1"/>
          <w:numId w:val="14"/>
        </w:numPr>
        <w:rPr/>
      </w:pPr>
      <w:r>
        <w:rPr/>
        <w:t>TopicsModule — модуль тем ВКР</w:t>
      </w:r>
    </w:p>
    <w:p>
      <w:pPr>
        <w:pStyle w:val="BodyText"/>
        <w:numPr>
          <w:ilvl w:val="1"/>
          <w:numId w:val="14"/>
        </w:numPr>
        <w:rPr/>
      </w:pPr>
      <w:r>
        <w:rPr/>
        <w:t>IntegrationModule — модуль интеграции с другими ИС</w:t>
      </w:r>
    </w:p>
    <w:p>
      <w:pPr>
        <w:pStyle w:val="BodyText"/>
        <w:numPr>
          <w:ilvl w:val="1"/>
          <w:numId w:val="14"/>
        </w:numPr>
        <w:rPr/>
      </w:pPr>
      <w:r>
        <w:rPr/>
        <w:t>ExamScheduleModule — модуль расписания защит</w:t>
      </w:r>
    </w:p>
    <w:p>
      <w:pPr>
        <w:pStyle w:val="BodyText"/>
        <w:numPr>
          <w:ilvl w:val="1"/>
          <w:numId w:val="14"/>
        </w:numPr>
        <w:rPr/>
      </w:pPr>
      <w:r>
        <w:rPr/>
        <w:t>AdditionalSectionsModule — модуль доп. разделов ВКР</w:t>
      </w:r>
    </w:p>
    <w:p>
      <w:pPr>
        <w:pStyle w:val="BodyText"/>
        <w:numPr>
          <w:ilvl w:val="1"/>
          <w:numId w:val="14"/>
        </w:numPr>
        <w:rPr/>
      </w:pPr>
      <w:r>
        <w:rPr/>
        <w:t>CommissionModule — модуль комиссии</w:t>
      </w:r>
    </w:p>
    <w:p>
      <w:pPr>
        <w:pStyle w:val="BodyText"/>
        <w:numPr>
          <w:ilvl w:val="1"/>
          <w:numId w:val="14"/>
        </w:numPr>
        <w:rPr/>
      </w:pPr>
      <w:r>
        <w:rPr/>
        <w:t>ExamCommissionModule — модуль перечня ГЭК</w:t>
      </w:r>
    </w:p>
    <w:p>
      <w:pPr>
        <w:pStyle w:val="BodyText"/>
        <w:numPr>
          <w:ilvl w:val="1"/>
          <w:numId w:val="14"/>
        </w:numPr>
        <w:rPr/>
      </w:pPr>
      <w:r>
        <w:rPr/>
        <w:t>MainPageModule — модуль главной страницы.</w:t>
      </w:r>
    </w:p>
    <w:p>
      <w:pPr>
        <w:pStyle w:val="BodyText"/>
        <w:numPr>
          <w:ilvl w:val="0"/>
          <w:numId w:val="14"/>
        </w:numPr>
        <w:rPr/>
      </w:pPr>
      <w:r>
        <w:rPr/>
        <w:t xml:space="preserve">FileLoaderModule — модуль загрузки файлов на основе промежуточного обработчика </w:t>
      </w:r>
      <w:r>
        <w:rPr/>
        <w:t>Multer</w:t>
      </w:r>
    </w:p>
    <w:p>
      <w:pPr>
        <w:pStyle w:val="Heading4"/>
        <w:numPr>
          <w:ilvl w:val="2"/>
          <w:numId w:val="3"/>
        </w:numPr>
        <w:rPr/>
      </w:pPr>
      <w:bookmarkStart w:id="22" w:name="__RefHeading___Toc6343_133504158"/>
      <w:bookmarkEnd w:id="22"/>
      <w:r>
        <w:rPr>
          <w:rFonts w:cs="Times New Roman"/>
          <w:color w:val="000000"/>
        </w:rPr>
        <w:tab/>
        <w:t>2</w:t>
      </w:r>
      <w:bookmarkStart w:id="23" w:name="_Toc73173349_Copy_1_Copy_1_Copy_2_Copy_1"/>
      <w:r>
        <w:rPr>
          <w:rFonts w:cs="Times New Roman"/>
          <w:color w:val="000000"/>
        </w:rPr>
        <w:t>.</w:t>
      </w:r>
      <w:r>
        <w:rPr>
          <w:rFonts w:cs="Times New Roman"/>
          <w:color w:val="000000"/>
        </w:rPr>
        <w:t>1.</w:t>
      </w:r>
      <w:r>
        <w:rPr>
          <w:rFonts w:cs="Times New Roman"/>
          <w:color w:val="000000"/>
        </w:rPr>
        <w:t>2</w:t>
      </w:r>
      <w:r>
        <w:rPr>
          <w:rFonts w:cs="Times New Roman"/>
          <w:color w:val="000000"/>
        </w:rPr>
        <w:t xml:space="preserve"> </w:t>
      </w:r>
      <w:bookmarkEnd w:id="23"/>
      <w:r>
        <w:rPr>
          <w:rFonts w:cs="Times New Roman"/>
          <w:color w:val="000000"/>
        </w:rPr>
        <w:t>Уровень доступа к данным</w:t>
      </w:r>
    </w:p>
    <w:p>
      <w:pPr>
        <w:pStyle w:val="BodyText"/>
        <w:ind w:hanging="0" w:left="708"/>
        <w:rPr/>
      </w:pPr>
      <w:r>
        <w:rPr/>
        <w:t>Sequelize — это ORM, которая предоставляет интерфейс для взаимодействия с реляционными базами данных, в том числе PostgreSQL. Sequelize позволяет использовать объектно-ориентированный подход в работе с данными, вместо написания SQ</w:t>
      </w:r>
      <w:r>
        <w:rPr/>
        <w:t xml:space="preserve">L </w:t>
      </w:r>
      <w:r>
        <w:rPr/>
        <w:t xml:space="preserve">запросов, что делает разработку быстрее и безопаснее. Поддержка миграций позволяет непрерывно вносить изменения в базу данных, а асинхронные транзакции обеспечивают атомарность запросов. </w:t>
      </w:r>
    </w:p>
    <w:p>
      <w:pPr>
        <w:pStyle w:val="BodyText"/>
        <w:ind w:hanging="0" w:left="708"/>
        <w:rPr/>
      </w:pPr>
      <w:r>
        <w:rPr/>
        <w:t>Уровень доступа к данным представлен модулем SequelizeModule, который реализован в NestJS. В качестве сервиса используется SequelizeConfigService, наследующий класс SequelizeOptionsFactory. Сервис конфигурирует подключение к базе данных и добавление моделей таблиц.</w:t>
      </w:r>
    </w:p>
    <w:p>
      <w:pPr>
        <w:pStyle w:val="Heading4"/>
        <w:numPr>
          <w:ilvl w:val="2"/>
          <w:numId w:val="3"/>
        </w:numPr>
        <w:rPr/>
      </w:pPr>
      <w:bookmarkStart w:id="24" w:name="__RefHeading___Toc6345_133504158"/>
      <w:bookmarkEnd w:id="24"/>
      <w:r>
        <w:rPr>
          <w:rFonts w:cs="Times New Roman"/>
          <w:color w:val="000000"/>
        </w:rPr>
        <w:tab/>
        <w:t>2</w:t>
      </w:r>
      <w:bookmarkStart w:id="25" w:name="_Toc73173349_Copy_1_Copy_1_Copy_2_Copy_2"/>
      <w:r>
        <w:rPr>
          <w:rFonts w:cs="Times New Roman"/>
          <w:color w:val="000000"/>
        </w:rPr>
        <w:t>.</w:t>
      </w:r>
      <w:r>
        <w:rPr>
          <w:rFonts w:cs="Times New Roman"/>
          <w:color w:val="000000"/>
        </w:rPr>
        <w:t>1.</w:t>
      </w:r>
      <w:bookmarkEnd w:id="25"/>
      <w:r>
        <w:rPr>
          <w:rFonts w:cs="Times New Roman"/>
          <w:color w:val="000000"/>
        </w:rPr>
        <w:t>3 Уровень хранения данных</w:t>
      </w:r>
    </w:p>
    <w:p>
      <w:pPr>
        <w:pStyle w:val="BodyText"/>
        <w:ind w:hanging="0" w:left="708"/>
        <w:rPr/>
      </w:pPr>
      <w:r>
        <w:rPr/>
        <w:t xml:space="preserve">На уровне хранения данных используется БД </w:t>
      </w:r>
      <w:r>
        <w:rPr/>
        <w:t xml:space="preserve">PostgreSQL и шаблоны docx и excel для документов. </w:t>
      </w:r>
    </w:p>
    <w:p>
      <w:pPr>
        <w:pStyle w:val="BodyText"/>
        <w:ind w:hanging="0" w:left="708"/>
        <w:rPr/>
      </w:pPr>
      <w:r>
        <w:rPr/>
        <w:t>PostgreSQ</w:t>
      </w:r>
      <w:r>
        <w:rPr/>
        <w:t xml:space="preserve">L — </w:t>
      </w:r>
      <w:r>
        <w:rPr/>
        <w:t xml:space="preserve">это система управления реляционными базами данных (СУБД), распространяющаяся на лицензии открытого исходного кода </w:t>
      </w:r>
      <w:r>
        <w:rPr/>
        <w:t xml:space="preserve">(Open Source license). </w:t>
      </w:r>
      <w:r>
        <w:rPr/>
        <w:t xml:space="preserve">Данная база данных выделяется </w:t>
      </w:r>
      <w:r>
        <w:rPr/>
        <w:t>среди прочих</w:t>
      </w:r>
      <w:r>
        <w:rPr/>
        <w:t xml:space="preserve"> поддержкой большего числа типов данных </w:t>
      </w:r>
      <w:r>
        <w:rPr/>
        <w:t>(например позволяет хранить массивы)</w:t>
      </w:r>
      <w:r>
        <w:rPr/>
        <w:t xml:space="preserve"> и объектно-реляционной моделью, которая хорошо сочетается с Sequelize. </w:t>
      </w:r>
    </w:p>
    <w:p>
      <w:pPr>
        <w:pStyle w:val="BodyText"/>
        <w:ind w:hanging="0" w:left="708"/>
        <w:rPr/>
      </w:pPr>
      <w:r>
        <w:rPr/>
        <w:t xml:space="preserve">Для экспорта файлов со стороны сервера используются шаблоны </w:t>
      </w:r>
      <w:r>
        <w:rPr/>
        <w:t xml:space="preserve">docx и excel, хранящиеся локально на сервере. Работа с форматом excel реализована благодаря пакету exceljs, а создание документов </w:t>
      </w:r>
      <w:r>
        <w:rPr/>
        <w:t>docx происходит с помощью docx-templates.  Такая реализация подготовки документов гарантирует строгую шаблонизацию, при которой данные берутся из базы данных, что убирает вероятность опечаток в процессе заполнения.</w:t>
      </w:r>
    </w:p>
    <w:p>
      <w:pPr>
        <w:pStyle w:val="Heading3"/>
        <w:numPr>
          <w:ilvl w:val="2"/>
          <w:numId w:val="3"/>
        </w:numPr>
        <w:ind w:left="708"/>
        <w:rPr>
          <w:rFonts w:cs="Times New Roman"/>
        </w:rPr>
      </w:pPr>
      <w:bookmarkStart w:id="26" w:name="__RefHeading___Toc6347_133504158"/>
      <w:bookmarkEnd w:id="26"/>
      <w:r>
        <w:rPr>
          <w:rFonts w:cs="Times New Roman"/>
          <w:color w:val="000000"/>
        </w:rPr>
        <w:t>2</w:t>
      </w:r>
      <w:bookmarkStart w:id="27" w:name="_Toc73173349_Copy_1_Copy_1"/>
      <w:r>
        <w:rPr>
          <w:rFonts w:cs="Times New Roman"/>
          <w:color w:val="000000"/>
        </w:rPr>
        <w:t>.</w:t>
      </w:r>
      <w:r>
        <w:rPr>
          <w:rFonts w:cs="Times New Roman"/>
          <w:color w:val="000000"/>
        </w:rPr>
        <w:t xml:space="preserve">2 </w:t>
      </w:r>
      <w:bookmarkEnd w:id="27"/>
      <w:r>
        <w:rPr>
          <w:rFonts w:cs="Times New Roman"/>
          <w:color w:val="000000"/>
        </w:rPr>
        <w:t>Процессы системы</w:t>
      </w:r>
    </w:p>
    <w:p>
      <w:pPr>
        <w:pStyle w:val="BodyText"/>
        <w:ind w:hanging="0" w:left="708"/>
        <w:rPr/>
      </w:pPr>
      <w:r>
        <w:rPr/>
        <w:t xml:space="preserve">В процессе проведения ГИА можно выделить следующие ключевые этапы: </w:t>
      </w:r>
    </w:p>
    <w:p>
      <w:pPr>
        <w:pStyle w:val="BodyText"/>
        <w:numPr>
          <w:ilvl w:val="0"/>
          <w:numId w:val="15"/>
        </w:numPr>
        <w:spacing w:before="0" w:after="283"/>
        <w:rPr/>
      </w:pPr>
      <w:r>
        <w:rPr/>
        <w:t xml:space="preserve">Подготовка заявки на список председателей на текущий год </w:t>
      </w:r>
    </w:p>
    <w:p>
      <w:pPr>
        <w:pStyle w:val="BodyText"/>
        <w:numPr>
          <w:ilvl w:val="0"/>
          <w:numId w:val="15"/>
        </w:numPr>
        <w:spacing w:before="0" w:after="283"/>
        <w:rPr/>
      </w:pPr>
      <w:r>
        <w:rPr/>
        <w:t xml:space="preserve">Проведение подготовки на кафедрах и в деканатах </w:t>
      </w:r>
    </w:p>
    <w:p>
      <w:pPr>
        <w:pStyle w:val="BodyText"/>
        <w:numPr>
          <w:ilvl w:val="0"/>
          <w:numId w:val="15"/>
        </w:numPr>
        <w:spacing w:before="0" w:after="283"/>
        <w:rPr/>
      </w:pPr>
      <w:r>
        <w:rPr/>
        <w:t xml:space="preserve">Проведение защит, оформление документов секретаря ГЭК </w:t>
      </w:r>
    </w:p>
    <w:p>
      <w:pPr>
        <w:pStyle w:val="BodyText"/>
        <w:numPr>
          <w:ilvl w:val="0"/>
          <w:numId w:val="15"/>
        </w:numPr>
        <w:spacing w:before="0" w:after="283"/>
        <w:rPr/>
      </w:pPr>
      <w:r>
        <w:rPr/>
        <w:t xml:space="preserve">Оформление отчета председателя </w:t>
      </w:r>
    </w:p>
    <w:p>
      <w:pPr>
        <w:pStyle w:val="BodyText"/>
        <w:numPr>
          <w:ilvl w:val="0"/>
          <w:numId w:val="15"/>
        </w:numPr>
        <w:spacing w:before="0" w:after="283"/>
        <w:rPr/>
      </w:pPr>
      <w:r>
        <w:rPr/>
        <w:t xml:space="preserve">Оформление документов на оплату </w:t>
      </w:r>
    </w:p>
    <w:p>
      <w:pPr>
        <w:pStyle w:val="BodyText"/>
        <w:ind w:hanging="0" w:left="708"/>
        <w:rPr/>
      </w:pPr>
      <w:r>
        <w:rPr/>
        <w:t xml:space="preserve">Рассмотрим подробно каждый из бизнес процессов, используя </w:t>
      </w:r>
      <w:r>
        <w:rPr/>
        <w:t>BPMN-диаграммы.</w:t>
      </w:r>
    </w:p>
    <w:p>
      <w:pPr>
        <w:pStyle w:val="Heading3"/>
        <w:numPr>
          <w:ilvl w:val="2"/>
          <w:numId w:val="3"/>
        </w:numPr>
        <w:ind w:left="708"/>
        <w:rPr>
          <w:rFonts w:cs="Times New Roman"/>
        </w:rPr>
      </w:pPr>
      <w:bookmarkStart w:id="28" w:name="__RefHeading___Toc6349_133504158"/>
      <w:bookmarkEnd w:id="28"/>
      <w:r>
        <w:rPr>
          <w:rFonts w:cs="Times New Roman"/>
          <w:color w:val="000000"/>
        </w:rPr>
        <w:t>2</w:t>
      </w:r>
      <w:bookmarkStart w:id="29" w:name="_Toc73173349_Copy_1_Copy_1_Copy_2_Copy_3"/>
      <w:r>
        <w:rPr>
          <w:rFonts w:cs="Times New Roman"/>
          <w:color w:val="000000"/>
        </w:rPr>
        <w:t>.</w:t>
      </w:r>
      <w:bookmarkEnd w:id="29"/>
      <w:r>
        <w:rPr>
          <w:rFonts w:cs="Times New Roman"/>
          <w:color w:val="000000"/>
        </w:rPr>
        <w:t>2.1</w:t>
      </w:r>
      <w:r>
        <w:rPr>
          <w:rFonts w:cs="Times New Roman"/>
          <w:color w:val="000000"/>
        </w:rPr>
        <w:t xml:space="preserve"> Подготовка заявки на список председателей на текущий год</w:t>
      </w:r>
    </w:p>
    <w:p>
      <w:pPr>
        <w:pStyle w:val="Heading4"/>
        <w:numPr>
          <w:ilvl w:val="2"/>
          <w:numId w:val="3"/>
        </w:numPr>
        <w:rPr/>
      </w:pPr>
      <w:bookmarkStart w:id="30" w:name="__RefHeading___Toc6351_133504158"/>
      <w:bookmarkEnd w:id="30"/>
      <w:r>
        <w:rPr>
          <w:rFonts w:cs="Times New Roman"/>
          <w:color w:val="000000"/>
        </w:rPr>
        <w:tab/>
        <w:t>2</w:t>
      </w:r>
      <w:bookmarkStart w:id="31" w:name="_Toc73173349_Copy_1_Copy_1_Copy_2_Copy_4"/>
      <w:r>
        <w:rPr>
          <w:rFonts w:cs="Times New Roman"/>
          <w:color w:val="000000"/>
        </w:rPr>
        <w:t>.</w:t>
      </w:r>
      <w:bookmarkEnd w:id="31"/>
      <w:r>
        <w:rPr>
          <w:rFonts w:cs="Times New Roman"/>
          <w:color w:val="000000"/>
        </w:rPr>
        <w:t>2.1</w:t>
      </w:r>
      <w:r>
        <w:rPr>
          <w:rFonts w:cs="Times New Roman"/>
          <w:color w:val="000000"/>
        </w:rPr>
        <w:t>.1</w:t>
      </w:r>
      <w:r>
        <w:rPr>
          <w:rFonts w:cs="Times New Roman"/>
          <w:color w:val="000000"/>
        </w:rPr>
        <w:t xml:space="preserve"> </w:t>
      </w:r>
      <w:r>
        <w:rPr>
          <w:rFonts w:cs="Times New Roman"/>
          <w:color w:val="000000"/>
        </w:rPr>
        <w:t>Формирование перечня ГЭК</w:t>
      </w:r>
    </w:p>
    <w:p>
      <w:pPr>
        <w:pStyle w:val="BodyText"/>
        <w:ind w:hanging="0" w:left="708"/>
        <w:rPr/>
      </w:pPr>
      <w:r>
        <w:rPr/>
        <w:t xml:space="preserve">Данный этап представлен на рис. </w:t>
      </w:r>
      <w:r>
        <w:rPr/>
        <w:t xml:space="preserve">2, </w:t>
      </w:r>
      <w:r>
        <w:rPr/>
        <w:t xml:space="preserve">начинается с формирования кафедрами перечня ГЭК по своим образовательным программам. Формируются проекты ГЭК, заполняется контингент защищающихся групп. </w:t>
      </w:r>
    </w:p>
    <w:p>
      <w:pPr>
        <w:pStyle w:val="BodyText"/>
        <w:ind w:hanging="0" w:left="708"/>
        <w:rPr/>
      </w:pPr>
      <w:r>
        <w:rPr/>
        <w:drawing>
          <wp:anchor behindDoc="0" distT="0" distB="0" distL="0" distR="0" simplePos="0" locked="0" layoutInCell="0" allowOverlap="1" relativeHeight="4">
            <wp:simplePos x="0" y="0"/>
            <wp:positionH relativeFrom="column">
              <wp:posOffset>311150</wp:posOffset>
            </wp:positionH>
            <wp:positionV relativeFrom="paragraph">
              <wp:posOffset>208280</wp:posOffset>
            </wp:positionV>
            <wp:extent cx="5723255" cy="154432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23255" cy="1544320"/>
                    </a:xfrm>
                    <a:prstGeom prst="rect">
                      <a:avLst/>
                    </a:prstGeom>
                  </pic:spPr>
                </pic:pic>
              </a:graphicData>
            </a:graphic>
          </wp:anchor>
        </w:drawing>
      </w:r>
    </w:p>
    <w:p>
      <w:pPr>
        <w:pStyle w:val="Style19"/>
        <w:ind w:hanging="0" w:left="708"/>
        <w:rPr/>
      </w:pPr>
      <w:r>
        <w:rPr/>
        <w:t xml:space="preserve">Рисунок </w:t>
      </w:r>
      <w:r>
        <w:rPr/>
        <w:t>2</w:t>
      </w:r>
      <w:r>
        <w:rPr/>
        <w:t xml:space="preserve"> — Формирование перечня ГЭК: </w:t>
      </w:r>
      <w:r>
        <w:rPr/>
        <w:t>кафедра</w:t>
      </w:r>
    </w:p>
    <w:p>
      <w:pPr>
        <w:pStyle w:val="BodyText"/>
        <w:ind w:hanging="0" w:left="708"/>
        <w:rPr/>
      </w:pPr>
      <w:r>
        <w:rPr/>
        <w:t>На рис. 3 д</w:t>
      </w:r>
      <w:r>
        <w:rPr/>
        <w:t>еканат контролирует процесс заполнения проектов ГЭК для своих кафедр. После окончательной корректировки составленного перечня, деканат обязан уведомить УОО о готовности проектов ГЭК для утверждения.</w:t>
      </w:r>
    </w:p>
    <w:p>
      <w:pPr>
        <w:pStyle w:val="Style19"/>
        <w:ind w:hanging="0" w:left="708"/>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90845" cy="225298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490845" cy="2252980"/>
                    </a:xfrm>
                    <a:prstGeom prst="rect">
                      <a:avLst/>
                    </a:prstGeom>
                  </pic:spPr>
                </pic:pic>
              </a:graphicData>
            </a:graphic>
          </wp:anchor>
        </w:drawing>
      </w:r>
      <w:r>
        <w:rPr/>
        <w:t xml:space="preserve">Рисунок </w:t>
      </w:r>
      <w:r>
        <w:rPr/>
        <w:t>3</w:t>
      </w:r>
      <w:r>
        <w:rPr/>
        <w:t xml:space="preserve"> — Формирование перечня ГЭК: </w:t>
      </w:r>
      <w:r>
        <w:rPr/>
        <w:t>деканат</w:t>
      </w:r>
    </w:p>
    <w:p>
      <w:pPr>
        <w:pStyle w:val="BodyText"/>
        <w:ind w:hanging="0" w:left="708"/>
        <w:rPr/>
      </w:pPr>
      <w:r>
        <w:rPr/>
        <w:t>Ф</w:t>
      </w:r>
      <w:r>
        <w:rPr/>
        <w:t>инальное ф</w:t>
      </w:r>
      <w:r>
        <w:rPr/>
        <w:t xml:space="preserve">ормирование перечня </w:t>
      </w:r>
      <w:r>
        <w:rPr/>
        <w:t>представлено на рис. 4.</w:t>
      </w:r>
      <w:r>
        <w:rPr/>
        <w:t xml:space="preserve"> Финальные корректировки осуществляются УОО, который также назначает номера ГЭК. После присвоения номера проект ГЭК считается утвержденным, что позволяет его использовать в последующих этапах системы.</w:t>
      </w:r>
    </w:p>
    <w:p>
      <w:pPr>
        <w:pStyle w:val="Style19"/>
        <w:ind w:hanging="0" w:left="708"/>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490845" cy="297243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490845" cy="2972435"/>
                    </a:xfrm>
                    <a:prstGeom prst="rect">
                      <a:avLst/>
                    </a:prstGeom>
                  </pic:spPr>
                </pic:pic>
              </a:graphicData>
            </a:graphic>
          </wp:anchor>
        </w:drawing>
      </w:r>
      <w:r>
        <w:rPr/>
        <w:t xml:space="preserve">Рисунок </w:t>
      </w:r>
      <w:r>
        <w:rPr/>
        <w:t>4</w:t>
      </w:r>
      <w:r>
        <w:rPr/>
        <w:t xml:space="preserve"> — Формирование перечня ГЭК: </w:t>
      </w:r>
      <w:r>
        <w:rPr/>
        <w:t>УОО</w:t>
      </w:r>
    </w:p>
    <w:p>
      <w:pPr>
        <w:pStyle w:val="Heading4"/>
        <w:numPr>
          <w:ilvl w:val="2"/>
          <w:numId w:val="3"/>
        </w:numPr>
        <w:rPr/>
      </w:pPr>
      <w:bookmarkStart w:id="32" w:name="__RefHeading___Toc6353_133504158"/>
      <w:bookmarkEnd w:id="32"/>
      <w:r>
        <w:rPr>
          <w:rFonts w:cs="Times New Roman"/>
          <w:color w:val="000000"/>
        </w:rPr>
        <w:tab/>
        <w:t>2</w:t>
      </w:r>
      <w:bookmarkStart w:id="33" w:name="_Toc73173349_Copy_1_Copy_1_Copy_2_Copy_5"/>
      <w:r>
        <w:rPr>
          <w:rFonts w:cs="Times New Roman"/>
          <w:color w:val="000000"/>
        </w:rPr>
        <w:t>.</w:t>
      </w:r>
      <w:bookmarkEnd w:id="33"/>
      <w:r>
        <w:rPr>
          <w:rFonts w:cs="Times New Roman"/>
          <w:color w:val="000000"/>
        </w:rPr>
        <w:t>2.1</w:t>
      </w:r>
      <w:r>
        <w:rPr>
          <w:rFonts w:cs="Times New Roman"/>
          <w:color w:val="000000"/>
        </w:rPr>
        <w:t>.2</w:t>
      </w:r>
      <w:r>
        <w:rPr>
          <w:rFonts w:cs="Times New Roman"/>
          <w:color w:val="000000"/>
        </w:rPr>
        <w:t xml:space="preserve"> </w:t>
      </w:r>
      <w:r>
        <w:rPr>
          <w:rFonts w:cs="Times New Roman"/>
          <w:color w:val="000000"/>
        </w:rPr>
        <w:t>Заполнение персональных данных председателей</w:t>
      </w:r>
    </w:p>
    <w:p>
      <w:pPr>
        <w:pStyle w:val="BodyText"/>
        <w:ind w:hanging="0" w:left="708"/>
        <w:rPr/>
      </w:pPr>
      <w:r>
        <w:rPr/>
        <w:t>Затем составляется список председателей на текущий учебный го</w:t>
      </w:r>
      <w:r>
        <w:rPr/>
        <w:t>д</w:t>
      </w:r>
      <w:r>
        <w:rPr/>
        <w:t xml:space="preserve"> и вводятся их персональные данные (ПД). Процесс показан на рис. </w:t>
      </w:r>
      <w:r>
        <w:rPr/>
        <w:t>5.</w:t>
      </w:r>
      <w:r>
        <w:rPr/>
        <w:t xml:space="preserve"> Полномочия на выполнение указанных бизнес-процессов принадлежат не только кафедре, но и деканату, а также УОО.</w:t>
      </w:r>
    </w:p>
    <w:p>
      <w:pPr>
        <w:pStyle w:val="Style19"/>
        <w:ind w:hanging="0" w:left="708"/>
        <w:rPr/>
      </w:pPr>
      <w:r>
        <w:drawing>
          <wp:anchor behindDoc="0" distT="0" distB="0" distL="0" distR="0" simplePos="0" locked="0" layoutInCell="0" allowOverlap="1" relativeHeight="6">
            <wp:simplePos x="0" y="0"/>
            <wp:positionH relativeFrom="column">
              <wp:posOffset>441960</wp:posOffset>
            </wp:positionH>
            <wp:positionV relativeFrom="paragraph">
              <wp:posOffset>635</wp:posOffset>
            </wp:positionV>
            <wp:extent cx="5490845" cy="301942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490845" cy="3019425"/>
                    </a:xfrm>
                    <a:prstGeom prst="rect">
                      <a:avLst/>
                    </a:prstGeom>
                  </pic:spPr>
                </pic:pic>
              </a:graphicData>
            </a:graphic>
          </wp:anchor>
        </w:drawing>
      </w:r>
      <w:r>
        <w:rPr/>
        <w:t xml:space="preserve">Рисунок </w:t>
      </w:r>
      <w:r>
        <w:rPr/>
        <w:t>5</w:t>
      </w:r>
      <w:r>
        <w:rPr/>
        <w:t xml:space="preserve"> — Формирование </w:t>
      </w:r>
      <w:r>
        <w:rPr/>
        <w:t>списка председателей</w:t>
      </w:r>
    </w:p>
    <w:p>
      <w:pPr>
        <w:pStyle w:val="BodyText"/>
        <w:ind w:hanging="0" w:left="708"/>
        <w:rPr/>
      </w:pPr>
      <w:r>
        <w:rPr/>
        <w:t xml:space="preserve">Новому председателю может быть предоставлен пароль для доступа к системе, что позволит ему самостоятельно заполнить свой профиль. При первом переносе председателя на следующий учебный год будет создана новая запись, независимая от предыдущего года, с копированием текущей информации о ПД, но без автоматической актуализации при последующих изменениях. При повторном переносе председателя на следующий год его ПД будут автоматически актуализированы. </w:t>
      </w:r>
    </w:p>
    <w:p>
      <w:pPr>
        <w:pStyle w:val="BodyText"/>
        <w:ind w:hanging="0" w:left="708"/>
        <w:rPr/>
      </w:pPr>
      <w:r>
        <w:rPr/>
        <w:t xml:space="preserve">После составления списка председателей производится проверка заполнения их персональных данных, описанная на рис. </w:t>
      </w:r>
      <w:r>
        <w:rPr/>
        <w:t>6.</w:t>
      </w:r>
    </w:p>
    <w:p>
      <w:pPr>
        <w:pStyle w:val="Style19"/>
        <w:ind w:hanging="0" w:left="708"/>
        <w:rPr/>
      </w:pPr>
      <w:r>
        <w:drawing>
          <wp:anchor behindDoc="0" distT="0" distB="0" distL="0" distR="0" simplePos="0" locked="0" layoutInCell="0" allowOverlap="1" relativeHeight="7">
            <wp:simplePos x="0" y="0"/>
            <wp:positionH relativeFrom="column">
              <wp:posOffset>449580</wp:posOffset>
            </wp:positionH>
            <wp:positionV relativeFrom="paragraph">
              <wp:posOffset>60960</wp:posOffset>
            </wp:positionV>
            <wp:extent cx="5532755" cy="142176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532755" cy="1421765"/>
                    </a:xfrm>
                    <a:prstGeom prst="rect">
                      <a:avLst/>
                    </a:prstGeom>
                  </pic:spPr>
                </pic:pic>
              </a:graphicData>
            </a:graphic>
          </wp:anchor>
        </w:drawing>
      </w:r>
      <w:r>
        <w:rPr/>
        <w:t xml:space="preserve">Рисунок </w:t>
      </w:r>
      <w:r>
        <w:rPr/>
        <w:t>6</w:t>
      </w:r>
      <w:r>
        <w:rPr/>
        <w:t xml:space="preserve"> — </w:t>
      </w:r>
      <w:r>
        <w:rPr/>
        <w:t>Проверка ПД</w:t>
      </w:r>
    </w:p>
    <w:p>
      <w:pPr>
        <w:pStyle w:val="BodyText"/>
        <w:ind w:hanging="0" w:left="708"/>
        <w:rPr/>
      </w:pPr>
      <w:r>
        <w:rPr/>
        <w:t xml:space="preserve">В то же время, помимо проверки заполнения персональных данных председателей, может проводиться работа по назначению председателей для конкретных комиссий. Закрепление председателей показано на рис. </w:t>
      </w:r>
      <w:r>
        <w:rPr/>
        <w:t>7.</w:t>
      </w:r>
      <w:r>
        <w:rPr/>
        <w:t xml:space="preserve"> </w:t>
      </w:r>
    </w:p>
    <w:p>
      <w:pPr>
        <w:pStyle w:val="Style19"/>
        <w:ind w:hanging="0" w:left="708"/>
        <w:rPr/>
      </w:pPr>
      <w:r>
        <w:drawing>
          <wp:anchor behindDoc="0" distT="0" distB="0" distL="0" distR="0" simplePos="0" locked="0" layoutInCell="0" allowOverlap="1" relativeHeight="8">
            <wp:simplePos x="0" y="0"/>
            <wp:positionH relativeFrom="column">
              <wp:posOffset>432435</wp:posOffset>
            </wp:positionH>
            <wp:positionV relativeFrom="paragraph">
              <wp:posOffset>635</wp:posOffset>
            </wp:positionV>
            <wp:extent cx="5532755" cy="214439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532755" cy="2144395"/>
                    </a:xfrm>
                    <a:prstGeom prst="rect">
                      <a:avLst/>
                    </a:prstGeom>
                  </pic:spPr>
                </pic:pic>
              </a:graphicData>
            </a:graphic>
          </wp:anchor>
        </w:drawing>
      </w:r>
      <w:r>
        <w:rPr/>
        <w:t xml:space="preserve">Рисунок </w:t>
      </w:r>
      <w:r>
        <w:rPr/>
        <w:t>7</w:t>
      </w:r>
      <w:r>
        <w:rPr/>
        <w:t xml:space="preserve"> — Закрепление председателей</w:t>
      </w:r>
    </w:p>
    <w:p>
      <w:pPr>
        <w:pStyle w:val="BodyText"/>
        <w:ind w:hanging="0" w:left="708"/>
        <w:rPr/>
      </w:pPr>
      <w:r>
        <w:rPr/>
        <w:t>По завершении этого этапа должно быть завершено закрепление председателей за всеми проектами ГЭК, а также заполнены все персональные данные председателей.</w:t>
      </w:r>
    </w:p>
    <w:p>
      <w:pPr>
        <w:pStyle w:val="Heading4"/>
        <w:numPr>
          <w:ilvl w:val="2"/>
          <w:numId w:val="3"/>
        </w:numPr>
        <w:rPr/>
      </w:pPr>
      <w:bookmarkStart w:id="34" w:name="__RefHeading___Toc6355_133504158"/>
      <w:bookmarkEnd w:id="34"/>
      <w:r>
        <w:rPr>
          <w:rFonts w:cs="Times New Roman"/>
          <w:color w:val="000000"/>
        </w:rPr>
        <w:tab/>
        <w:t>2</w:t>
      </w:r>
      <w:bookmarkStart w:id="35" w:name="_Toc73173349_Copy_1_Copy_1_Copy_2_Copy_6"/>
      <w:r>
        <w:rPr>
          <w:rFonts w:cs="Times New Roman"/>
          <w:color w:val="000000"/>
        </w:rPr>
        <w:t>.</w:t>
      </w:r>
      <w:bookmarkEnd w:id="35"/>
      <w:r>
        <w:rPr>
          <w:rFonts w:cs="Times New Roman"/>
          <w:color w:val="000000"/>
        </w:rPr>
        <w:t>2.1</w:t>
      </w:r>
      <w:r>
        <w:rPr>
          <w:rFonts w:cs="Times New Roman"/>
          <w:color w:val="000000"/>
        </w:rPr>
        <w:t>.</w:t>
      </w:r>
      <w:r>
        <w:rPr>
          <w:rFonts w:cs="Times New Roman"/>
          <w:color w:val="000000"/>
        </w:rPr>
        <w:t>3 Ф</w:t>
      </w:r>
      <w:r>
        <w:rPr>
          <w:rFonts w:cs="Times New Roman"/>
          <w:color w:val="000000"/>
        </w:rPr>
        <w:t>ормирование обоснования на председателей ГЭК</w:t>
      </w:r>
    </w:p>
    <w:p>
      <w:pPr>
        <w:pStyle w:val="BodyText"/>
        <w:ind w:hanging="0" w:left="708"/>
        <w:rPr>
          <w:rFonts w:cs="Times New Roman"/>
          <w:color w:val="000000"/>
        </w:rPr>
      </w:pPr>
      <w:r>
        <w:rPr>
          <w:rFonts w:cs="Times New Roman"/>
          <w:color w:val="000000"/>
        </w:rPr>
        <w:t>Ф</w:t>
      </w:r>
      <w:r>
        <w:rPr>
          <w:rFonts w:cs="Times New Roman"/>
          <w:color w:val="000000"/>
        </w:rPr>
        <w:t xml:space="preserve">ормирование обоснования показано на рис. </w:t>
      </w:r>
      <w:r>
        <w:rPr>
          <w:rFonts w:cs="Times New Roman"/>
          <w:color w:val="000000"/>
        </w:rPr>
        <w:t xml:space="preserve">8. </w:t>
      </w:r>
      <w:r>
        <w:rPr>
          <w:rFonts w:cs="Times New Roman"/>
          <w:color w:val="000000"/>
        </w:rPr>
        <w:t>Подтверждение выбора кандидатур на должность председателей формируется путем выгрузки данных. Информация, включенная в выгрузку, является наиболее актуальной на момент ее составления. Формат обоснования может быть изменен разработчиками по запросу УОО.</w:t>
      </w:r>
    </w:p>
    <w:p>
      <w:pPr>
        <w:pStyle w:val="Style19"/>
        <w:ind w:hanging="0" w:left="708"/>
        <w:rPr/>
      </w:pPr>
      <w:r>
        <w:drawing>
          <wp:anchor behindDoc="0" distT="0" distB="0" distL="0" distR="0" simplePos="0" locked="0" layoutInCell="0" allowOverlap="1" relativeHeight="9">
            <wp:simplePos x="0" y="0"/>
            <wp:positionH relativeFrom="column">
              <wp:posOffset>407035</wp:posOffset>
            </wp:positionH>
            <wp:positionV relativeFrom="paragraph">
              <wp:posOffset>635</wp:posOffset>
            </wp:positionV>
            <wp:extent cx="5490845" cy="449135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490845" cy="4491355"/>
                    </a:xfrm>
                    <a:prstGeom prst="rect">
                      <a:avLst/>
                    </a:prstGeom>
                  </pic:spPr>
                </pic:pic>
              </a:graphicData>
            </a:graphic>
          </wp:anchor>
        </w:drawing>
      </w:r>
      <w:r>
        <w:rPr/>
        <w:t xml:space="preserve">Рисунок </w:t>
      </w:r>
      <w:r>
        <w:rPr/>
        <w:t>8</w:t>
      </w:r>
      <w:r>
        <w:rPr/>
        <w:t xml:space="preserve"> — Обоснование на председателя ГЭК</w:t>
      </w:r>
    </w:p>
    <w:p>
      <w:pPr>
        <w:pStyle w:val="Heading4"/>
        <w:numPr>
          <w:ilvl w:val="2"/>
          <w:numId w:val="3"/>
        </w:numPr>
        <w:rPr/>
      </w:pPr>
      <w:bookmarkStart w:id="36" w:name="__RefHeading___Toc6357_133504158"/>
      <w:bookmarkEnd w:id="36"/>
      <w:r>
        <w:rPr>
          <w:rFonts w:cs="Times New Roman"/>
          <w:color w:val="000000"/>
        </w:rPr>
        <w:tab/>
        <w:t>2</w:t>
      </w:r>
      <w:bookmarkStart w:id="37" w:name="_Toc73173349_Copy_1_Copy_1_Copy_2_Copy_7"/>
      <w:r>
        <w:rPr>
          <w:rFonts w:cs="Times New Roman"/>
          <w:color w:val="000000"/>
        </w:rPr>
        <w:t>.</w:t>
      </w:r>
      <w:bookmarkEnd w:id="37"/>
      <w:r>
        <w:rPr>
          <w:rFonts w:cs="Times New Roman"/>
          <w:color w:val="000000"/>
        </w:rPr>
        <w:t>2.1</w:t>
      </w:r>
      <w:r>
        <w:rPr>
          <w:rFonts w:cs="Times New Roman"/>
          <w:color w:val="000000"/>
        </w:rPr>
        <w:t>.</w:t>
      </w:r>
      <w:r>
        <w:rPr>
          <w:rFonts w:cs="Times New Roman"/>
          <w:color w:val="000000"/>
        </w:rPr>
        <w:t>4</w:t>
      </w:r>
      <w:r>
        <w:rPr>
          <w:rFonts w:cs="Times New Roman"/>
          <w:color w:val="000000"/>
        </w:rPr>
        <w:t xml:space="preserve"> П</w:t>
      </w:r>
      <w:r>
        <w:rPr>
          <w:rFonts w:cs="Times New Roman"/>
          <w:color w:val="000000"/>
        </w:rPr>
        <w:t>риказ об утверждении председателей ГЭК</w:t>
      </w:r>
    </w:p>
    <w:p>
      <w:pPr>
        <w:pStyle w:val="BodyText"/>
        <w:ind w:hanging="0" w:left="708"/>
        <w:rPr>
          <w:rFonts w:cs="Times New Roman"/>
          <w:color w:val="000000"/>
        </w:rPr>
      </w:pPr>
      <w:r>
        <w:rPr>
          <w:rFonts w:cs="Times New Roman"/>
          <w:color w:val="000000"/>
        </w:rPr>
        <w:t xml:space="preserve">Завершающим этапом процесса является составление приказа б утверждении председателей ГЭК,  описанное на рис. </w:t>
      </w:r>
      <w:r>
        <w:rPr>
          <w:rFonts w:cs="Times New Roman"/>
          <w:color w:val="000000"/>
        </w:rPr>
        <w:t>9</w:t>
      </w:r>
      <w:r>
        <w:rPr>
          <w:rFonts w:cs="Times New Roman"/>
          <w:color w:val="000000"/>
        </w:rPr>
        <w:t>.</w:t>
      </w:r>
    </w:p>
    <w:p>
      <w:pPr>
        <w:pStyle w:val="Style19"/>
        <w:ind w:hanging="0" w:left="708"/>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490845" cy="321754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490845" cy="3217545"/>
                    </a:xfrm>
                    <a:prstGeom prst="rect">
                      <a:avLst/>
                    </a:prstGeom>
                  </pic:spPr>
                </pic:pic>
              </a:graphicData>
            </a:graphic>
          </wp:anchor>
        </w:drawing>
      </w:r>
      <w:r>
        <w:rPr>
          <w:rFonts w:cs="Times New Roman"/>
          <w:color w:val="000000"/>
        </w:rPr>
        <w:t xml:space="preserve">Рисунок </w:t>
      </w:r>
      <w:r>
        <w:rPr>
          <w:rFonts w:cs="Times New Roman"/>
          <w:color w:val="000000"/>
        </w:rPr>
        <w:t>9</w:t>
      </w:r>
      <w:r>
        <w:rPr>
          <w:rFonts w:cs="Times New Roman"/>
          <w:color w:val="000000"/>
        </w:rPr>
        <w:t xml:space="preserve"> — </w:t>
      </w:r>
      <w:r>
        <w:rPr>
          <w:rFonts w:cs="Times New Roman"/>
          <w:color w:val="000000"/>
        </w:rPr>
        <w:t>П</w:t>
      </w:r>
      <w:r>
        <w:rPr>
          <w:rFonts w:cs="Times New Roman"/>
          <w:color w:val="000000"/>
        </w:rPr>
        <w:t>риказ об утверждении председателей</w:t>
      </w:r>
    </w:p>
    <w:p>
      <w:pPr>
        <w:pStyle w:val="Heading4"/>
        <w:numPr>
          <w:ilvl w:val="2"/>
          <w:numId w:val="3"/>
        </w:numPr>
        <w:rPr/>
      </w:pPr>
      <w:bookmarkStart w:id="38" w:name="__RefHeading___Toc6359_133504158"/>
      <w:bookmarkEnd w:id="38"/>
      <w:r>
        <w:rPr>
          <w:rFonts w:cs="Times New Roman"/>
          <w:color w:val="000000"/>
        </w:rPr>
        <w:tab/>
        <w:t>2</w:t>
      </w:r>
      <w:bookmarkStart w:id="39" w:name="_Toc73173349_Copy_1_Copy_1_Copy_2_Copy_8"/>
      <w:r>
        <w:rPr>
          <w:rFonts w:cs="Times New Roman"/>
          <w:color w:val="000000"/>
        </w:rPr>
        <w:t>.</w:t>
      </w:r>
      <w:bookmarkEnd w:id="39"/>
      <w:r>
        <w:rPr>
          <w:rFonts w:cs="Times New Roman"/>
          <w:color w:val="000000"/>
        </w:rPr>
        <w:t>2.</w:t>
      </w:r>
      <w:r>
        <w:rPr>
          <w:rFonts w:cs="Times New Roman"/>
          <w:color w:val="000000"/>
        </w:rPr>
        <w:t>2</w:t>
      </w:r>
      <w:r>
        <w:rPr>
          <w:rFonts w:cs="Times New Roman"/>
          <w:color w:val="000000"/>
        </w:rPr>
        <w:t xml:space="preserve"> Подготовка на кафедрах и в деканатах</w:t>
      </w:r>
    </w:p>
    <w:p>
      <w:pPr>
        <w:pStyle w:val="Heading4"/>
        <w:numPr>
          <w:ilvl w:val="2"/>
          <w:numId w:val="3"/>
        </w:numPr>
        <w:rPr/>
      </w:pPr>
      <w:bookmarkStart w:id="40" w:name="__RefHeading___Toc6361_133504158"/>
      <w:bookmarkEnd w:id="40"/>
      <w:r>
        <w:rPr>
          <w:rFonts w:cs="Times New Roman"/>
          <w:color w:val="000000"/>
        </w:rPr>
        <w:tab/>
        <w:t>2</w:t>
      </w:r>
      <w:bookmarkStart w:id="41" w:name="_Toc73173349_Copy_1_Copy_1_Copy_2_Copy_9"/>
      <w:r>
        <w:rPr>
          <w:rFonts w:cs="Times New Roman"/>
          <w:color w:val="000000"/>
        </w:rPr>
        <w:t>.</w:t>
      </w:r>
      <w:bookmarkEnd w:id="41"/>
      <w:r>
        <w:rPr>
          <w:rFonts w:cs="Times New Roman"/>
          <w:color w:val="000000"/>
        </w:rPr>
        <w:t>2.</w:t>
      </w:r>
      <w:r>
        <w:rPr>
          <w:rFonts w:cs="Times New Roman"/>
          <w:color w:val="000000"/>
        </w:rPr>
        <w:t xml:space="preserve">2.1 </w:t>
      </w:r>
      <w:r>
        <w:rPr>
          <w:rFonts w:cs="Times New Roman"/>
          <w:color w:val="000000"/>
        </w:rPr>
        <w:t>Формирование перечня доп. разделов ВКР</w:t>
      </w:r>
    </w:p>
    <w:p>
      <w:pPr>
        <w:pStyle w:val="BodyText"/>
        <w:ind w:hanging="0" w:left="708"/>
        <w:rPr/>
      </w:pPr>
      <w:r>
        <w:rPr>
          <w:rFonts w:cs="Times New Roman"/>
          <w:color w:val="000000"/>
        </w:rPr>
        <w:t xml:space="preserve">Формирования перечня доп. разделов, показанное на рис. </w:t>
      </w:r>
      <w:r>
        <w:rPr>
          <w:rFonts w:cs="Times New Roman"/>
          <w:color w:val="000000"/>
        </w:rPr>
        <w:t xml:space="preserve">10, начинается с того, что </w:t>
      </w:r>
      <w:r>
        <w:rPr>
          <w:rFonts w:cs="Times New Roman"/>
          <w:color w:val="000000"/>
        </w:rPr>
        <w:t>УОО формирует основной перечень разделов, который может быть дополнен или отредактирован кафедрами, ответственными за реализацию дополнительных разделов. Процесс завершается выгрузкой распоряжения о текущем перечне дополнительных разделов на учебный год.</w:t>
      </w:r>
    </w:p>
    <w:p>
      <w:pPr>
        <w:pStyle w:val="Style19"/>
        <w:ind w:hanging="0" w:left="708"/>
        <w:rPr/>
      </w:pPr>
      <w:r>
        <w:drawing>
          <wp:anchor behindDoc="0" distT="0" distB="0" distL="0" distR="0" simplePos="0" locked="0" layoutInCell="0" allowOverlap="1" relativeHeight="11">
            <wp:simplePos x="0" y="0"/>
            <wp:positionH relativeFrom="column">
              <wp:posOffset>-148590</wp:posOffset>
            </wp:positionH>
            <wp:positionV relativeFrom="paragraph">
              <wp:posOffset>635</wp:posOffset>
            </wp:positionV>
            <wp:extent cx="6300470" cy="168910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300470" cy="1689100"/>
                    </a:xfrm>
                    <a:prstGeom prst="rect">
                      <a:avLst/>
                    </a:prstGeom>
                  </pic:spPr>
                </pic:pic>
              </a:graphicData>
            </a:graphic>
          </wp:anchor>
        </w:drawing>
      </w:r>
      <w:r>
        <w:rPr>
          <w:rFonts w:cs="Times New Roman"/>
          <w:color w:val="000000"/>
        </w:rPr>
        <w:t xml:space="preserve">Рисунок </w:t>
      </w:r>
      <w:r>
        <w:rPr>
          <w:rFonts w:cs="Times New Roman"/>
          <w:color w:val="000000"/>
        </w:rPr>
        <w:t>1</w:t>
      </w:r>
      <w:r>
        <w:rPr>
          <w:rFonts w:cs="Times New Roman"/>
          <w:color w:val="000000"/>
        </w:rPr>
        <w:t>0</w:t>
      </w:r>
      <w:r>
        <w:rPr>
          <w:rFonts w:cs="Times New Roman"/>
          <w:color w:val="000000"/>
        </w:rPr>
        <w:t xml:space="preserve"> — </w:t>
      </w:r>
      <w:r>
        <w:rPr>
          <w:rFonts w:cs="Times New Roman"/>
          <w:color w:val="000000"/>
        </w:rPr>
        <w:t>Формирования перечня доп. разделов</w:t>
      </w:r>
    </w:p>
    <w:p>
      <w:pPr>
        <w:pStyle w:val="BodyText"/>
        <w:ind w:hanging="0" w:left="708"/>
        <w:rPr/>
      </w:pPr>
      <w:r>
        <w:rPr>
          <w:rFonts w:cs="Times New Roman"/>
          <w:color w:val="000000"/>
        </w:rPr>
        <w:t xml:space="preserve">Кафедры и деканаты имеют доступ ко всему списку дополнительных разделов, а также могут получать отчеты о списках разделов и кафедр по своим образовательным программам. Выгрузка информации описана на рис. </w:t>
      </w:r>
      <w:r>
        <w:rPr>
          <w:rFonts w:cs="Times New Roman"/>
          <w:color w:val="000000"/>
        </w:rPr>
        <w:t>11.</w:t>
      </w:r>
    </w:p>
    <w:p>
      <w:pPr>
        <w:pStyle w:val="Style19"/>
        <w:ind w:hanging="0" w:left="708"/>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093970" cy="279336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093970" cy="2793365"/>
                    </a:xfrm>
                    <a:prstGeom prst="rect">
                      <a:avLst/>
                    </a:prstGeom>
                  </pic:spPr>
                </pic:pic>
              </a:graphicData>
            </a:graphic>
          </wp:anchor>
        </w:drawing>
      </w:r>
      <w:r>
        <w:rPr>
          <w:rFonts w:cs="Times New Roman"/>
          <w:color w:val="000000"/>
        </w:rPr>
        <w:t xml:space="preserve">Рисунок </w:t>
      </w:r>
      <w:r>
        <w:rPr>
          <w:rFonts w:cs="Times New Roman"/>
          <w:color w:val="000000"/>
        </w:rPr>
        <w:t>1</w:t>
      </w:r>
      <w:r>
        <w:rPr>
          <w:rFonts w:cs="Times New Roman"/>
          <w:color w:val="000000"/>
        </w:rPr>
        <w:t>1</w:t>
      </w:r>
      <w:r>
        <w:rPr>
          <w:rFonts w:cs="Times New Roman"/>
          <w:color w:val="000000"/>
        </w:rPr>
        <w:t xml:space="preserve"> — </w:t>
      </w:r>
      <w:r>
        <w:rPr>
          <w:rFonts w:cs="Times New Roman"/>
          <w:color w:val="000000"/>
        </w:rPr>
        <w:t>Информирование о доп. разделах</w:t>
      </w:r>
    </w:p>
    <w:p>
      <w:pPr>
        <w:pStyle w:val="Heading4"/>
        <w:numPr>
          <w:ilvl w:val="2"/>
          <w:numId w:val="3"/>
        </w:numPr>
        <w:rPr/>
      </w:pPr>
      <w:bookmarkStart w:id="42" w:name="__RefHeading___Toc6363_133504158"/>
      <w:bookmarkEnd w:id="42"/>
      <w:r>
        <w:rPr>
          <w:rFonts w:cs="Times New Roman"/>
          <w:color w:val="000000"/>
        </w:rPr>
        <w:tab/>
        <w:t>2</w:t>
      </w:r>
      <w:bookmarkStart w:id="43" w:name="_Toc73173349_Copy_1_Copy_1_Copy_2_Copy_a"/>
      <w:r>
        <w:rPr>
          <w:rFonts w:cs="Times New Roman"/>
          <w:color w:val="000000"/>
        </w:rPr>
        <w:t>.</w:t>
      </w:r>
      <w:bookmarkEnd w:id="43"/>
      <w:r>
        <w:rPr>
          <w:rFonts w:cs="Times New Roman"/>
          <w:color w:val="000000"/>
        </w:rPr>
        <w:t>2.</w:t>
      </w:r>
      <w:r>
        <w:rPr>
          <w:rFonts w:cs="Times New Roman"/>
          <w:color w:val="000000"/>
        </w:rPr>
        <w:t xml:space="preserve">2.2 </w:t>
      </w:r>
      <w:r>
        <w:rPr>
          <w:rFonts w:cs="Times New Roman"/>
          <w:color w:val="000000"/>
        </w:rPr>
        <w:t xml:space="preserve">Утверждение тем, доп. разделов, руководителей и </w:t>
        <w:tab/>
        <w:t>консультантов ВКР</w:t>
      </w:r>
    </w:p>
    <w:p>
      <w:pPr>
        <w:pStyle w:val="BodyText"/>
        <w:ind w:hanging="0" w:left="708"/>
        <w:rPr>
          <w:rFonts w:cs="Times New Roman"/>
          <w:color w:val="000000"/>
        </w:rPr>
      </w:pPr>
      <w:r>
        <w:rPr>
          <w:rFonts w:cs="Times New Roman"/>
          <w:color w:val="000000"/>
        </w:rPr>
        <w:t xml:space="preserve">Процесс, показанный на рис. </w:t>
      </w:r>
      <w:r>
        <w:rPr>
          <w:rFonts w:cs="Times New Roman"/>
          <w:color w:val="000000"/>
        </w:rPr>
        <w:t>12,</w:t>
      </w:r>
      <w:r>
        <w:rPr>
          <w:rFonts w:cs="Times New Roman"/>
          <w:color w:val="000000"/>
        </w:rPr>
        <w:t xml:space="preserve"> начинается с создания списка предлагаемых тем для выпускных квалификационных работ на соответствующих кафедрах.</w:t>
      </w:r>
    </w:p>
    <w:p>
      <w:pPr>
        <w:pStyle w:val="Style19"/>
        <w:ind w:hanging="0" w:left="708"/>
        <w:rPr/>
      </w:pPr>
      <w:r>
        <w:drawing>
          <wp:anchor behindDoc="0" distT="0" distB="0" distL="0" distR="0" simplePos="0" locked="0" layoutInCell="0" allowOverlap="1" relativeHeight="13">
            <wp:simplePos x="0" y="0"/>
            <wp:positionH relativeFrom="column">
              <wp:posOffset>76200</wp:posOffset>
            </wp:positionH>
            <wp:positionV relativeFrom="paragraph">
              <wp:posOffset>635</wp:posOffset>
            </wp:positionV>
            <wp:extent cx="6052820" cy="331533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052820" cy="3315335"/>
                    </a:xfrm>
                    <a:prstGeom prst="rect">
                      <a:avLst/>
                    </a:prstGeom>
                  </pic:spPr>
                </pic:pic>
              </a:graphicData>
            </a:graphic>
          </wp:anchor>
        </w:drawing>
      </w:r>
      <w:r>
        <w:rPr>
          <w:rFonts w:cs="Times New Roman"/>
          <w:color w:val="000000"/>
        </w:rPr>
        <w:t xml:space="preserve">Рисунок </w:t>
      </w:r>
      <w:r>
        <w:rPr>
          <w:rFonts w:cs="Times New Roman"/>
          <w:color w:val="000000"/>
        </w:rPr>
        <w:t>1</w:t>
      </w:r>
      <w:r>
        <w:rPr>
          <w:rFonts w:cs="Times New Roman"/>
          <w:color w:val="000000"/>
        </w:rPr>
        <w:t>2</w:t>
      </w:r>
      <w:r>
        <w:rPr>
          <w:rFonts w:cs="Times New Roman"/>
          <w:color w:val="000000"/>
        </w:rPr>
        <w:t xml:space="preserve"> — </w:t>
      </w:r>
      <w:r>
        <w:rPr>
          <w:rFonts w:cs="Times New Roman"/>
          <w:color w:val="000000"/>
        </w:rPr>
        <w:t>Формирование списка тем</w:t>
      </w:r>
    </w:p>
    <w:p>
      <w:pPr>
        <w:pStyle w:val="BodyText"/>
        <w:ind w:hanging="0" w:left="708"/>
        <w:rPr>
          <w:rFonts w:cs="Times New Roman"/>
          <w:color w:val="000000"/>
        </w:rPr>
      </w:pPr>
      <w:r>
        <w:rPr>
          <w:rFonts w:cs="Times New Roman"/>
          <w:color w:val="000000"/>
        </w:rPr>
        <w:t xml:space="preserve">Далее, как демонстрирует рис. </w:t>
      </w:r>
      <w:r>
        <w:rPr>
          <w:rFonts w:cs="Times New Roman"/>
          <w:color w:val="000000"/>
        </w:rPr>
        <w:t>13,</w:t>
      </w:r>
      <w:r>
        <w:rPr>
          <w:rFonts w:cs="Times New Roman"/>
          <w:color w:val="000000"/>
        </w:rPr>
        <w:t xml:space="preserve"> студенты бронируют темы ВКР. </w:t>
      </w:r>
    </w:p>
    <w:p>
      <w:pPr>
        <w:pStyle w:val="Normal"/>
        <w:ind w:hanging="0" w:left="708"/>
        <w:rPr>
          <w:rFonts w:cs="Times New Roman"/>
          <w:color w:val="000000"/>
        </w:rPr>
      </w:pPr>
      <w:r>
        <w:rPr/>
      </w:r>
    </w:p>
    <w:p>
      <w:pPr>
        <w:pStyle w:val="Style19"/>
        <w:ind w:hanging="0" w:left="708"/>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04890" cy="337756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104890" cy="3377565"/>
                    </a:xfrm>
                    <a:prstGeom prst="rect">
                      <a:avLst/>
                    </a:prstGeom>
                  </pic:spPr>
                </pic:pic>
              </a:graphicData>
            </a:graphic>
          </wp:anchor>
        </w:drawing>
      </w:r>
      <w:r>
        <w:rPr>
          <w:rFonts w:cs="Times New Roman"/>
          <w:color w:val="000000"/>
        </w:rPr>
        <w:t xml:space="preserve">Рисунок </w:t>
      </w:r>
      <w:r>
        <w:rPr>
          <w:rFonts w:cs="Times New Roman"/>
          <w:color w:val="000000"/>
        </w:rPr>
        <w:t>1</w:t>
      </w:r>
      <w:r>
        <w:rPr>
          <w:rFonts w:cs="Times New Roman"/>
          <w:color w:val="000000"/>
        </w:rPr>
        <w:t>3</w:t>
      </w:r>
      <w:r>
        <w:rPr>
          <w:rFonts w:cs="Times New Roman"/>
          <w:color w:val="000000"/>
        </w:rPr>
        <w:t xml:space="preserve"> — Бронирование</w:t>
      </w:r>
      <w:r>
        <w:rPr>
          <w:rFonts w:cs="Times New Roman"/>
          <w:color w:val="000000"/>
        </w:rPr>
        <w:t xml:space="preserve"> тем</w:t>
      </w:r>
    </w:p>
    <w:p>
      <w:pPr>
        <w:pStyle w:val="BodyText"/>
        <w:ind w:hanging="0" w:left="708"/>
        <w:rPr>
          <w:rFonts w:cs="Times New Roman"/>
          <w:color w:val="000000"/>
        </w:rPr>
      </w:pPr>
      <w:r>
        <w:rPr>
          <w:rFonts w:cs="Times New Roman"/>
          <w:color w:val="000000"/>
        </w:rPr>
        <w:t xml:space="preserve">Студентам предоставляется возможность подать заявку на свою тему для выпускной квалификационной работы </w:t>
      </w:r>
      <w:r>
        <w:rPr>
          <w:rFonts w:cs="Times New Roman"/>
          <w:color w:val="000000"/>
        </w:rPr>
        <w:t>(рис. 14).</w:t>
      </w:r>
    </w:p>
    <w:p>
      <w:pPr>
        <w:pStyle w:val="Style19"/>
        <w:ind w:hanging="0" w:left="708"/>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39815" cy="231902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139815" cy="2319020"/>
                    </a:xfrm>
                    <a:prstGeom prst="rect">
                      <a:avLst/>
                    </a:prstGeom>
                  </pic:spPr>
                </pic:pic>
              </a:graphicData>
            </a:graphic>
          </wp:anchor>
        </w:drawing>
      </w:r>
      <w:r>
        <w:rPr>
          <w:rFonts w:cs="Times New Roman"/>
          <w:color w:val="000000"/>
        </w:rPr>
        <w:t xml:space="preserve">Рисунок </w:t>
      </w:r>
      <w:r>
        <w:rPr>
          <w:rFonts w:cs="Times New Roman"/>
          <w:color w:val="000000"/>
        </w:rPr>
        <w:t>1</w:t>
      </w:r>
      <w:r>
        <w:rPr>
          <w:rFonts w:cs="Times New Roman"/>
          <w:color w:val="000000"/>
        </w:rPr>
        <w:t>4</w:t>
      </w:r>
      <w:r>
        <w:rPr>
          <w:rFonts w:cs="Times New Roman"/>
          <w:color w:val="000000"/>
        </w:rPr>
        <w:t xml:space="preserve"> — </w:t>
      </w:r>
      <w:r>
        <w:rPr>
          <w:rFonts w:cs="Times New Roman"/>
          <w:color w:val="000000"/>
        </w:rPr>
        <w:t>Подача темы студентом</w:t>
      </w:r>
    </w:p>
    <w:p>
      <w:pPr>
        <w:pStyle w:val="BodyText"/>
        <w:ind w:hanging="0" w:left="708"/>
        <w:rPr>
          <w:rFonts w:cs="Times New Roman"/>
          <w:color w:val="000000"/>
        </w:rPr>
      </w:pPr>
      <w:r>
        <w:rPr>
          <w:rFonts w:cs="Times New Roman"/>
          <w:color w:val="000000"/>
        </w:rPr>
        <w:t>Когда бронирование темы подтверждается, другие заявки студента автоматически отклоняются, а также отклоняются заявки других студентов на забронированную тему. В случае, если студент остается без темы, ему необходимо повторно подать заявку на свободную тему, или кафедра может самостоятельно назначить тему при закреплении.</w:t>
      </w:r>
    </w:p>
    <w:p>
      <w:pPr>
        <w:pStyle w:val="BodyText"/>
        <w:ind w:hanging="0" w:left="708"/>
        <w:rPr>
          <w:rFonts w:cs="Times New Roman"/>
          <w:color w:val="000000"/>
        </w:rPr>
      </w:pPr>
      <w:r>
        <w:rPr>
          <w:rFonts w:cs="Times New Roman"/>
          <w:color w:val="000000"/>
        </w:rPr>
      </w:r>
    </w:p>
    <w:p>
      <w:pPr>
        <w:pStyle w:val="BodyText"/>
        <w:ind w:hanging="0" w:left="708"/>
        <w:rPr/>
      </w:pPr>
      <w:r>
        <w:rPr>
          <w:rFonts w:cs="Times New Roman"/>
          <w:color w:val="000000"/>
        </w:rPr>
        <w:t xml:space="preserve">Затем происходит закрепление и уточнение тем ВКР. Процесс начинается на кафедрах, где заполняется доступная информация, добавляются записи о внешних консультантах, либо их персональные данные заполняются самостоятельно, либо им выдается пароль для входа в систему. Темы проходят проверку в деканатах, после чего УОО отправляет их в приказ </w:t>
      </w:r>
      <w:r>
        <w:rPr>
          <w:rFonts w:cs="Times New Roman"/>
          <w:color w:val="000000"/>
        </w:rPr>
        <w:t>(рис. 15)</w:t>
      </w:r>
      <w:r>
        <w:rPr>
          <w:rFonts w:cs="Times New Roman"/>
          <w:color w:val="000000"/>
        </w:rPr>
        <w:t>.</w:t>
      </w:r>
    </w:p>
    <w:p>
      <w:pPr>
        <w:pStyle w:val="Style19"/>
        <w:ind w:hanging="0" w:left="708"/>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014085" cy="432308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6014085" cy="4323080"/>
                    </a:xfrm>
                    <a:prstGeom prst="rect">
                      <a:avLst/>
                    </a:prstGeom>
                  </pic:spPr>
                </pic:pic>
              </a:graphicData>
            </a:graphic>
          </wp:anchor>
        </w:drawing>
      </w:r>
      <w:r>
        <w:rPr>
          <w:rFonts w:cs="Times New Roman"/>
          <w:color w:val="000000"/>
        </w:rPr>
        <w:t xml:space="preserve">Рисунок </w:t>
      </w:r>
      <w:r>
        <w:rPr>
          <w:rFonts w:cs="Times New Roman"/>
          <w:color w:val="000000"/>
        </w:rPr>
        <w:t>1</w:t>
      </w:r>
      <w:r>
        <w:rPr>
          <w:rFonts w:cs="Times New Roman"/>
          <w:color w:val="000000"/>
        </w:rPr>
        <w:t>5</w:t>
      </w:r>
      <w:r>
        <w:rPr>
          <w:rFonts w:cs="Times New Roman"/>
          <w:color w:val="000000"/>
        </w:rPr>
        <w:t xml:space="preserve"> — </w:t>
      </w:r>
      <w:r>
        <w:rPr>
          <w:rFonts w:cs="Times New Roman"/>
          <w:color w:val="000000"/>
        </w:rPr>
        <w:t>Закрепление тем</w:t>
      </w:r>
    </w:p>
    <w:p>
      <w:pPr>
        <w:pStyle w:val="BodyText"/>
        <w:ind w:hanging="0" w:left="708"/>
        <w:rPr>
          <w:rFonts w:cs="Times New Roman"/>
          <w:color w:val="000000"/>
        </w:rPr>
      </w:pPr>
      <w:r>
        <w:rPr>
          <w:rFonts w:cs="Times New Roman"/>
          <w:color w:val="000000"/>
        </w:rPr>
        <w:t xml:space="preserve">После отправки тем в приказ возможность внесения изменений </w:t>
      </w:r>
      <w:r>
        <w:rPr>
          <w:rFonts w:cs="Times New Roman"/>
          <w:color w:val="000000"/>
        </w:rPr>
        <w:t>(рис. 16)</w:t>
      </w:r>
      <w:r>
        <w:rPr>
          <w:rFonts w:cs="Times New Roman"/>
          <w:color w:val="000000"/>
        </w:rPr>
        <w:t xml:space="preserve"> в закрепление на кафедре блокируется. Кафедра может подать заявку на коррекцию полей, которая обрабатывается в деканате или УОО. Деканат и УОО имеют право свободно вносить изменения в темы в приказе без участия кафедры.</w:t>
      </w:r>
    </w:p>
    <w:p>
      <w:pPr>
        <w:pStyle w:val="Style19"/>
        <w:ind w:hanging="0" w:left="708"/>
        <w:rPr/>
      </w:pPr>
      <w:r>
        <w:drawing>
          <wp:anchor behindDoc="0" distT="0" distB="0" distL="0" distR="0" simplePos="0" locked="0" layoutInCell="0" allowOverlap="1" relativeHeight="17">
            <wp:simplePos x="0" y="0"/>
            <wp:positionH relativeFrom="column">
              <wp:posOffset>302895</wp:posOffset>
            </wp:positionH>
            <wp:positionV relativeFrom="paragraph">
              <wp:posOffset>635</wp:posOffset>
            </wp:positionV>
            <wp:extent cx="5490845" cy="410083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5490845" cy="4100830"/>
                    </a:xfrm>
                    <a:prstGeom prst="rect">
                      <a:avLst/>
                    </a:prstGeom>
                  </pic:spPr>
                </pic:pic>
              </a:graphicData>
            </a:graphic>
          </wp:anchor>
        </w:drawing>
      </w:r>
      <w:r>
        <w:rPr>
          <w:rFonts w:cs="Times New Roman"/>
          <w:color w:val="000000"/>
        </w:rPr>
        <w:t xml:space="preserve">Рисунок </w:t>
      </w:r>
      <w:r>
        <w:rPr>
          <w:rFonts w:cs="Times New Roman"/>
          <w:color w:val="000000"/>
        </w:rPr>
        <w:t>1</w:t>
      </w:r>
      <w:r>
        <w:rPr>
          <w:rFonts w:cs="Times New Roman"/>
          <w:color w:val="000000"/>
        </w:rPr>
        <w:t>6</w:t>
      </w:r>
      <w:r>
        <w:rPr>
          <w:rFonts w:cs="Times New Roman"/>
          <w:color w:val="000000"/>
        </w:rPr>
        <w:t xml:space="preserve"> — </w:t>
      </w:r>
      <w:r>
        <w:rPr>
          <w:rFonts w:cs="Times New Roman"/>
          <w:color w:val="000000"/>
        </w:rPr>
        <w:t>Внесение изменений в приказ</w:t>
      </w:r>
    </w:p>
    <w:p>
      <w:pPr>
        <w:pStyle w:val="BodyText"/>
        <w:ind w:hanging="0" w:left="708"/>
        <w:rPr/>
      </w:pPr>
      <w:r>
        <w:rPr>
          <w:rFonts w:cs="Times New Roman"/>
          <w:color w:val="000000"/>
        </w:rPr>
        <w:t>По результатам формирования закрепления тем ВКР участникам системы доступна выгрузка информации о закреплении в формате Excel для бакалавриата или магистратуры. Кафедры работают только с группами своей кафедры, деканаты — только с группами факультета, а УОО — с группами всех факультетов.</w:t>
      </w:r>
    </w:p>
    <w:p>
      <w:pPr>
        <w:pStyle w:val="BodyText"/>
        <w:ind w:hanging="0" w:left="708"/>
        <w:rPr>
          <w:rFonts w:cs="Times New Roman"/>
          <w:color w:val="000000"/>
        </w:rPr>
      </w:pPr>
      <w:r>
        <w:rPr>
          <w:rFonts w:cs="Times New Roman"/>
          <w:color w:val="000000"/>
        </w:rPr>
        <w:t xml:space="preserve">Для кафедр доп. разделов доступна выгрузка пофамильных списков выбравших тот или иной доп. раздел. </w:t>
      </w:r>
    </w:p>
    <w:p>
      <w:pPr>
        <w:pStyle w:val="Heading4"/>
        <w:numPr>
          <w:ilvl w:val="2"/>
          <w:numId w:val="3"/>
        </w:numPr>
        <w:rPr/>
      </w:pPr>
      <w:bookmarkStart w:id="44" w:name="__RefHeading___Toc6365_133504158"/>
      <w:bookmarkEnd w:id="44"/>
      <w:r>
        <w:rPr>
          <w:rFonts w:cs="Times New Roman"/>
          <w:color w:val="000000"/>
        </w:rPr>
        <w:tab/>
        <w:t>2</w:t>
      </w:r>
      <w:bookmarkStart w:id="45" w:name="_Toc73173349_Copy_1_Copy_1_Copy_2_Copy_b"/>
      <w:r>
        <w:rPr>
          <w:rFonts w:cs="Times New Roman"/>
          <w:color w:val="000000"/>
        </w:rPr>
        <w:t>.</w:t>
      </w:r>
      <w:bookmarkEnd w:id="45"/>
      <w:r>
        <w:rPr>
          <w:rFonts w:cs="Times New Roman"/>
          <w:color w:val="000000"/>
        </w:rPr>
        <w:t>2.</w:t>
      </w:r>
      <w:r>
        <w:rPr>
          <w:rFonts w:cs="Times New Roman"/>
          <w:color w:val="000000"/>
        </w:rPr>
        <w:t>2.</w:t>
      </w:r>
      <w:r>
        <w:rPr>
          <w:rFonts w:cs="Times New Roman"/>
          <w:color w:val="000000"/>
        </w:rPr>
        <w:t xml:space="preserve">3 </w:t>
      </w:r>
      <w:r>
        <w:rPr>
          <w:rFonts w:cs="Times New Roman"/>
          <w:color w:val="000000"/>
        </w:rPr>
        <w:t>Приказ о составе ГЭК</w:t>
      </w:r>
    </w:p>
    <w:p>
      <w:pPr>
        <w:pStyle w:val="BodyText"/>
        <w:ind w:hanging="0" w:left="708"/>
        <w:rPr/>
      </w:pPr>
      <w:r>
        <w:rPr>
          <w:rFonts w:cs="Times New Roman"/>
          <w:color w:val="000000"/>
        </w:rPr>
        <w:t xml:space="preserve">После утверждения приказа о составе ГЭК начинается процесс заполнения составов комиссий </w:t>
      </w:r>
      <w:r>
        <w:rPr>
          <w:rFonts w:cs="Times New Roman"/>
          <w:color w:val="000000"/>
        </w:rPr>
        <w:t>(рис. 17)</w:t>
      </w:r>
      <w:r>
        <w:rPr>
          <w:rFonts w:cs="Times New Roman"/>
          <w:color w:val="000000"/>
        </w:rPr>
        <w:t xml:space="preserve">. Формируется список внешних членов ГЭК на текущий учебный год, где заполняются их персональные данные. Аналогично председателям, внешним членам ГЭК может быть выдан пароль для доступа к системе, что позволит им самостоятельно внести свои персональные данные и прикрепить </w:t>
      </w:r>
      <w:r>
        <w:rPr>
          <w:rFonts w:cs="Times New Roman"/>
          <w:color w:val="000000"/>
        </w:rPr>
        <w:t>копии</w:t>
      </w:r>
      <w:r>
        <w:rPr>
          <w:rFonts w:cs="Times New Roman"/>
          <w:color w:val="000000"/>
        </w:rPr>
        <w:t xml:space="preserve"> документов. Также составляется список секретарей. После подготовки списков участников комиссий, кафедры заполняют черновики составов ГЭК.</w:t>
      </w:r>
    </w:p>
    <w:p>
      <w:pPr>
        <w:pStyle w:val="Style19"/>
        <w:ind w:hanging="0" w:left="708"/>
        <w:rPr/>
      </w:pPr>
      <w:r>
        <w:drawing>
          <wp:anchor behindDoc="0" distT="0" distB="0" distL="0" distR="0" simplePos="0" locked="0" layoutInCell="0" allowOverlap="1" relativeHeight="18">
            <wp:simplePos x="0" y="0"/>
            <wp:positionH relativeFrom="column">
              <wp:posOffset>69215</wp:posOffset>
            </wp:positionH>
            <wp:positionV relativeFrom="paragraph">
              <wp:posOffset>635</wp:posOffset>
            </wp:positionV>
            <wp:extent cx="5923280" cy="219202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5923280" cy="2192020"/>
                    </a:xfrm>
                    <a:prstGeom prst="rect">
                      <a:avLst/>
                    </a:prstGeom>
                  </pic:spPr>
                </pic:pic>
              </a:graphicData>
            </a:graphic>
          </wp:anchor>
        </w:drawing>
      </w:r>
      <w:r>
        <w:rPr>
          <w:rFonts w:cs="Times New Roman"/>
          <w:color w:val="000000"/>
        </w:rPr>
        <w:t xml:space="preserve">Рисунок </w:t>
      </w:r>
      <w:r>
        <w:rPr>
          <w:rFonts w:cs="Times New Roman"/>
          <w:color w:val="000000"/>
        </w:rPr>
        <w:t>1</w:t>
      </w:r>
      <w:r>
        <w:rPr>
          <w:rFonts w:cs="Times New Roman"/>
          <w:color w:val="000000"/>
        </w:rPr>
        <w:t>7</w:t>
      </w:r>
      <w:r>
        <w:rPr>
          <w:rFonts w:cs="Times New Roman"/>
          <w:color w:val="000000"/>
        </w:rPr>
        <w:t xml:space="preserve"> — </w:t>
      </w:r>
      <w:r>
        <w:rPr>
          <w:rFonts w:cs="Times New Roman"/>
          <w:color w:val="000000"/>
        </w:rPr>
        <w:t>Формирование черновика состава ГЭК</w:t>
      </w:r>
    </w:p>
    <w:p>
      <w:pPr>
        <w:pStyle w:val="BodyText"/>
        <w:ind w:hanging="0" w:left="708"/>
        <w:rPr/>
      </w:pPr>
      <w:r>
        <w:rPr>
          <w:rFonts w:cs="Times New Roman"/>
          <w:color w:val="000000"/>
        </w:rPr>
        <w:t xml:space="preserve">После того, как черновики составов ГЭК были сформированы для всех кафедр, производится проверка процента участия сторонних членов комиссии </w:t>
      </w:r>
      <w:r>
        <w:rPr>
          <w:rFonts w:cs="Times New Roman"/>
          <w:color w:val="000000"/>
        </w:rPr>
        <w:t>(рис. 18)</w:t>
      </w:r>
      <w:r>
        <w:rPr>
          <w:rFonts w:cs="Times New Roman"/>
          <w:color w:val="000000"/>
        </w:rPr>
        <w:t>. После этого кафедра устанавливает признак «Кафедра закончила редактирование» для всех своих ГЭК, и черновые пакеты составов ГЭК отправляются на проверку в деканат.</w:t>
      </w:r>
    </w:p>
    <w:p>
      <w:pPr>
        <w:pStyle w:val="Style19"/>
        <w:ind w:hanging="0" w:left="708"/>
        <w:rPr/>
      </w:pPr>
      <w:r>
        <w:drawing>
          <wp:anchor behindDoc="0" distT="0" distB="0" distL="0" distR="0" simplePos="0" locked="0" layoutInCell="0" allowOverlap="1" relativeHeight="19">
            <wp:simplePos x="0" y="0"/>
            <wp:positionH relativeFrom="column">
              <wp:posOffset>120015</wp:posOffset>
            </wp:positionH>
            <wp:positionV relativeFrom="paragraph">
              <wp:posOffset>635</wp:posOffset>
            </wp:positionV>
            <wp:extent cx="6081395" cy="213614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6081395" cy="2136140"/>
                    </a:xfrm>
                    <a:prstGeom prst="rect">
                      <a:avLst/>
                    </a:prstGeom>
                  </pic:spPr>
                </pic:pic>
              </a:graphicData>
            </a:graphic>
          </wp:anchor>
        </w:drawing>
      </w:r>
      <w:r>
        <w:rPr>
          <w:rFonts w:cs="Times New Roman"/>
          <w:color w:val="000000"/>
        </w:rPr>
        <w:t xml:space="preserve">Рисунок </w:t>
      </w:r>
      <w:r>
        <w:rPr>
          <w:rFonts w:cs="Times New Roman"/>
          <w:color w:val="000000"/>
        </w:rPr>
        <w:t>1</w:t>
      </w:r>
      <w:r>
        <w:rPr>
          <w:rFonts w:cs="Times New Roman"/>
          <w:color w:val="000000"/>
        </w:rPr>
        <w:t>8</w:t>
      </w:r>
      <w:r>
        <w:rPr>
          <w:rFonts w:cs="Times New Roman"/>
          <w:color w:val="000000"/>
        </w:rPr>
        <w:t xml:space="preserve"> — </w:t>
      </w:r>
      <w:r>
        <w:rPr>
          <w:rFonts w:cs="Times New Roman"/>
          <w:color w:val="000000"/>
        </w:rPr>
        <w:t>Проверка процента сторонних членов ГЭК</w:t>
      </w:r>
    </w:p>
    <w:p>
      <w:pPr>
        <w:pStyle w:val="BodyText"/>
        <w:ind w:hanging="0" w:left="708"/>
        <w:rPr>
          <w:rFonts w:cs="Times New Roman"/>
          <w:color w:val="000000"/>
        </w:rPr>
      </w:pPr>
      <w:r>
        <w:rPr>
          <w:rFonts w:cs="Times New Roman"/>
          <w:color w:val="000000"/>
        </w:rPr>
        <w:t xml:space="preserve">После проверки в деканате черновика состава ГЭК, деканат вносит необходимые правки и устанавливает признак «Деканат закончил редактирование» </w:t>
      </w:r>
      <w:r>
        <w:rPr>
          <w:rFonts w:cs="Times New Roman"/>
          <w:color w:val="000000"/>
        </w:rPr>
        <w:t>(рис. 19)</w:t>
      </w:r>
      <w:r>
        <w:rPr>
          <w:rFonts w:cs="Times New Roman"/>
          <w:color w:val="000000"/>
        </w:rPr>
        <w:t>. Таким образом, деканат осуществляет проверку всех составов ГЭК, подготовленных кафедрами.</w:t>
      </w:r>
    </w:p>
    <w:p>
      <w:pPr>
        <w:pStyle w:val="Style19"/>
        <w:ind w:hanging="0" w:left="708"/>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490845" cy="235902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5490845" cy="2359025"/>
                    </a:xfrm>
                    <a:prstGeom prst="rect">
                      <a:avLst/>
                    </a:prstGeom>
                  </pic:spPr>
                </pic:pic>
              </a:graphicData>
            </a:graphic>
          </wp:anchor>
        </w:drawing>
      </w:r>
      <w:r>
        <w:rPr>
          <w:rFonts w:cs="Times New Roman"/>
          <w:color w:val="000000"/>
        </w:rPr>
        <w:t xml:space="preserve">Рисунок </w:t>
      </w:r>
      <w:r>
        <w:rPr>
          <w:rFonts w:cs="Times New Roman"/>
          <w:color w:val="000000"/>
        </w:rPr>
        <w:t>19</w:t>
      </w:r>
      <w:r>
        <w:rPr>
          <w:rFonts w:cs="Times New Roman"/>
          <w:color w:val="000000"/>
        </w:rPr>
        <w:t xml:space="preserve"> — </w:t>
      </w:r>
      <w:r>
        <w:rPr>
          <w:rFonts w:cs="Times New Roman"/>
          <w:color w:val="000000"/>
        </w:rPr>
        <w:t>Утверждение составов ГЭК</w:t>
      </w:r>
    </w:p>
    <w:p>
      <w:pPr>
        <w:pStyle w:val="BodyText"/>
        <w:ind w:hanging="0" w:left="708"/>
        <w:rPr>
          <w:rFonts w:cs="Times New Roman"/>
          <w:color w:val="000000"/>
        </w:rPr>
      </w:pPr>
      <w:r>
        <w:rPr>
          <w:rFonts w:cs="Times New Roman"/>
          <w:color w:val="000000"/>
        </w:rPr>
        <w:t xml:space="preserve">После окончательной проверки и внесения финальных правок, УОО утверждает состав ГЭК. После утверждения состава ГЭК блокируется возможность вносить изменения в состав напрямую. Дальнейшая работа осуществляется только по заявкам </w:t>
      </w:r>
      <w:r>
        <w:rPr>
          <w:rFonts w:cs="Times New Roman"/>
          <w:color w:val="000000"/>
        </w:rPr>
        <w:t>(рис. 20)</w:t>
      </w:r>
      <w:r>
        <w:rPr>
          <w:rFonts w:cs="Times New Roman"/>
          <w:color w:val="000000"/>
        </w:rPr>
        <w:t>.</w:t>
      </w:r>
    </w:p>
    <w:p>
      <w:pPr>
        <w:pStyle w:val="Normal"/>
        <w:ind w:hanging="0" w:left="708"/>
        <w:rPr>
          <w:rFonts w:cs="Times New Roman"/>
          <w:color w:val="000000"/>
        </w:rPr>
      </w:pPr>
      <w:r>
        <w:rPr/>
      </w:r>
    </w:p>
    <w:p>
      <w:pPr>
        <w:pStyle w:val="Style19"/>
        <w:ind w:hanging="0" w:left="708"/>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490845" cy="355917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5490845" cy="3559175"/>
                    </a:xfrm>
                    <a:prstGeom prst="rect">
                      <a:avLst/>
                    </a:prstGeom>
                  </pic:spPr>
                </pic:pic>
              </a:graphicData>
            </a:graphic>
          </wp:anchor>
        </w:drawing>
      </w:r>
      <w:r>
        <w:rPr>
          <w:rFonts w:cs="Times New Roman"/>
          <w:color w:val="000000"/>
        </w:rPr>
        <w:t xml:space="preserve">Рисунок </w:t>
      </w:r>
      <w:r>
        <w:rPr>
          <w:rFonts w:cs="Times New Roman"/>
          <w:color w:val="000000"/>
        </w:rPr>
        <w:t>2</w:t>
      </w:r>
      <w:r>
        <w:rPr>
          <w:rFonts w:cs="Times New Roman"/>
          <w:color w:val="000000"/>
        </w:rPr>
        <w:t>0</w:t>
      </w:r>
      <w:r>
        <w:rPr>
          <w:rFonts w:cs="Times New Roman"/>
          <w:color w:val="000000"/>
        </w:rPr>
        <w:t xml:space="preserve"> — </w:t>
      </w:r>
      <w:r>
        <w:rPr>
          <w:rFonts w:cs="Times New Roman"/>
          <w:color w:val="000000"/>
        </w:rPr>
        <w:t>В</w:t>
      </w:r>
      <w:r>
        <w:rPr>
          <w:rFonts w:cs="Times New Roman"/>
          <w:color w:val="000000"/>
        </w:rPr>
        <w:t xml:space="preserve">несение изменений в утвержденный состав </w:t>
      </w:r>
      <w:r>
        <w:rPr>
          <w:rFonts w:cs="Times New Roman"/>
          <w:color w:val="000000"/>
        </w:rPr>
        <w:t>ГЭК</w:t>
      </w:r>
    </w:p>
    <w:p>
      <w:pPr>
        <w:pStyle w:val="BodyText"/>
        <w:ind w:hanging="0" w:left="708"/>
        <w:rPr/>
      </w:pPr>
      <w:r>
        <w:rPr>
          <w:rFonts w:cs="Times New Roman"/>
          <w:color w:val="000000"/>
        </w:rPr>
        <w:t xml:space="preserve">После утверждения всех составов ГЭК или внесения изменений в уже утвержденные составы, формируется приказ об утверждении составов ГЭК </w:t>
      </w:r>
      <w:r>
        <w:rPr>
          <w:rFonts w:cs="Times New Roman"/>
          <w:color w:val="000000"/>
        </w:rPr>
        <w:t>(рис. 21)</w:t>
      </w:r>
      <w:r>
        <w:rPr>
          <w:rFonts w:cs="Times New Roman"/>
          <w:color w:val="000000"/>
        </w:rPr>
        <w:t>. Приказу присваивается номер, который будет виден в выгрузке отчетов для проверки.</w:t>
      </w:r>
    </w:p>
    <w:p>
      <w:pPr>
        <w:pStyle w:val="Style19"/>
        <w:ind w:hanging="0" w:left="708"/>
        <w:rPr/>
      </w:pPr>
      <w:r>
        <w:drawing>
          <wp:anchor behindDoc="0" distT="0" distB="0" distL="0" distR="0" simplePos="0" locked="0" layoutInCell="0" allowOverlap="1" relativeHeight="22">
            <wp:simplePos x="0" y="0"/>
            <wp:positionH relativeFrom="column">
              <wp:posOffset>186055</wp:posOffset>
            </wp:positionH>
            <wp:positionV relativeFrom="paragraph">
              <wp:posOffset>635</wp:posOffset>
            </wp:positionV>
            <wp:extent cx="5723890" cy="2759075"/>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5723890" cy="2759075"/>
                    </a:xfrm>
                    <a:prstGeom prst="rect">
                      <a:avLst/>
                    </a:prstGeom>
                  </pic:spPr>
                </pic:pic>
              </a:graphicData>
            </a:graphic>
          </wp:anchor>
        </w:drawing>
      </w:r>
      <w:r>
        <w:rPr>
          <w:rFonts w:cs="Times New Roman"/>
          <w:color w:val="000000"/>
        </w:rPr>
        <w:t xml:space="preserve">Рисунок </w:t>
      </w:r>
      <w:r>
        <w:rPr>
          <w:rFonts w:cs="Times New Roman"/>
          <w:color w:val="000000"/>
        </w:rPr>
        <w:t>2</w:t>
      </w:r>
      <w:r>
        <w:rPr>
          <w:rFonts w:cs="Times New Roman"/>
          <w:color w:val="000000"/>
        </w:rPr>
        <w:t>1</w:t>
      </w:r>
      <w:r>
        <w:rPr>
          <w:rFonts w:cs="Times New Roman"/>
          <w:color w:val="000000"/>
        </w:rPr>
        <w:t xml:space="preserve"> — </w:t>
      </w:r>
      <w:r>
        <w:rPr>
          <w:rFonts w:cs="Times New Roman"/>
          <w:color w:val="000000"/>
        </w:rPr>
        <w:t>Формирование приказа</w:t>
      </w:r>
    </w:p>
    <w:p>
      <w:pPr>
        <w:pStyle w:val="Heading4"/>
        <w:numPr>
          <w:ilvl w:val="2"/>
          <w:numId w:val="3"/>
        </w:numPr>
        <w:rPr/>
      </w:pPr>
      <w:bookmarkStart w:id="46" w:name="__RefHeading___Toc6367_133504158"/>
      <w:bookmarkEnd w:id="46"/>
      <w:r>
        <w:rPr>
          <w:rFonts w:cs="Times New Roman"/>
          <w:color w:val="000000"/>
        </w:rPr>
        <w:tab/>
        <w:t>2</w:t>
      </w:r>
      <w:bookmarkStart w:id="47" w:name="_Toc73173349_Copy_1_Copy_1_Copy_2_Copy_c"/>
      <w:r>
        <w:rPr>
          <w:rFonts w:cs="Times New Roman"/>
          <w:color w:val="000000"/>
        </w:rPr>
        <w:t>.</w:t>
      </w:r>
      <w:bookmarkEnd w:id="47"/>
      <w:r>
        <w:rPr>
          <w:rFonts w:cs="Times New Roman"/>
          <w:color w:val="000000"/>
        </w:rPr>
        <w:t>2.</w:t>
      </w:r>
      <w:r>
        <w:rPr>
          <w:rFonts w:cs="Times New Roman"/>
          <w:color w:val="000000"/>
        </w:rPr>
        <w:t>2.</w:t>
      </w:r>
      <w:r>
        <w:rPr>
          <w:rFonts w:cs="Times New Roman"/>
          <w:color w:val="000000"/>
        </w:rPr>
        <w:t>4</w:t>
      </w:r>
      <w:r>
        <w:rPr>
          <w:rFonts w:cs="Times New Roman"/>
          <w:color w:val="000000"/>
        </w:rPr>
        <w:t xml:space="preserve"> </w:t>
      </w:r>
      <w:r>
        <w:rPr>
          <w:rFonts w:cs="Times New Roman"/>
          <w:color w:val="000000"/>
        </w:rPr>
        <w:t>График защит ВКР</w:t>
      </w:r>
    </w:p>
    <w:p>
      <w:pPr>
        <w:pStyle w:val="BodyText"/>
        <w:ind w:hanging="0" w:left="708"/>
        <w:rPr>
          <w:rFonts w:cs="Times New Roman"/>
          <w:color w:val="000000"/>
        </w:rPr>
      </w:pPr>
      <w:r>
        <w:rPr>
          <w:rFonts w:cs="Times New Roman"/>
          <w:color w:val="000000"/>
        </w:rPr>
        <w:t xml:space="preserve">Для каждого ГЭКа формируется график защит выпускных квалификационных работ, в котором указывается контингент студентов, которые будут защищаться </w:t>
      </w:r>
      <w:r>
        <w:rPr>
          <w:rFonts w:cs="Times New Roman"/>
          <w:color w:val="000000"/>
        </w:rPr>
        <w:t>(рис. 22)</w:t>
      </w:r>
      <w:r>
        <w:rPr>
          <w:rFonts w:cs="Times New Roman"/>
          <w:color w:val="000000"/>
        </w:rPr>
        <w:t>.</w:t>
      </w:r>
    </w:p>
    <w:p>
      <w:pPr>
        <w:pStyle w:val="Style19"/>
        <w:ind w:hanging="0" w:left="708"/>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490845" cy="3821430"/>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5490845" cy="3821430"/>
                    </a:xfrm>
                    <a:prstGeom prst="rect">
                      <a:avLst/>
                    </a:prstGeom>
                  </pic:spPr>
                </pic:pic>
              </a:graphicData>
            </a:graphic>
          </wp:anchor>
        </w:drawing>
      </w:r>
      <w:r>
        <w:rPr>
          <w:rFonts w:cs="Times New Roman"/>
          <w:color w:val="000000"/>
        </w:rPr>
        <w:t xml:space="preserve">Рисунок </w:t>
      </w:r>
      <w:r>
        <w:rPr>
          <w:rFonts w:cs="Times New Roman"/>
          <w:color w:val="000000"/>
        </w:rPr>
        <w:t>2</w:t>
      </w:r>
      <w:r>
        <w:rPr>
          <w:rFonts w:cs="Times New Roman"/>
          <w:color w:val="000000"/>
        </w:rPr>
        <w:t>2</w:t>
      </w:r>
      <w:r>
        <w:rPr>
          <w:rFonts w:cs="Times New Roman"/>
          <w:color w:val="000000"/>
        </w:rPr>
        <w:t xml:space="preserve"> — </w:t>
      </w:r>
      <w:r>
        <w:rPr>
          <w:rFonts w:cs="Times New Roman"/>
          <w:color w:val="000000"/>
        </w:rPr>
        <w:t xml:space="preserve">Формирование </w:t>
      </w:r>
      <w:r>
        <w:rPr>
          <w:rFonts w:cs="Times New Roman"/>
          <w:color w:val="000000"/>
        </w:rPr>
        <w:t>графика защит ВКР</w:t>
      </w:r>
    </w:p>
    <w:p>
      <w:pPr>
        <w:pStyle w:val="BodyText"/>
        <w:ind w:hanging="0" w:left="708"/>
        <w:rPr/>
      </w:pPr>
      <w:r>
        <w:rPr>
          <w:rFonts w:cs="Times New Roman"/>
          <w:color w:val="000000"/>
        </w:rPr>
        <w:t xml:space="preserve">Далее график защит утверждается </w:t>
      </w:r>
      <w:r>
        <w:rPr>
          <w:rFonts w:cs="Times New Roman"/>
          <w:color w:val="000000"/>
        </w:rPr>
        <w:t xml:space="preserve">УОО </w:t>
      </w:r>
      <w:r>
        <w:rPr>
          <w:rFonts w:cs="Times New Roman"/>
          <w:color w:val="000000"/>
        </w:rPr>
        <w:t xml:space="preserve">отдельно для каждого ГЭК </w:t>
      </w:r>
      <w:r>
        <w:rPr>
          <w:rFonts w:cs="Times New Roman"/>
          <w:color w:val="000000"/>
        </w:rPr>
        <w:t>(рис. 23)</w:t>
      </w:r>
      <w:r>
        <w:rPr>
          <w:rFonts w:cs="Times New Roman"/>
          <w:color w:val="000000"/>
        </w:rPr>
        <w:t xml:space="preserve">. </w:t>
      </w:r>
    </w:p>
    <w:p>
      <w:pPr>
        <w:pStyle w:val="Style19"/>
        <w:ind w:hanging="0" w:left="708"/>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276850" cy="2228850"/>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5276850" cy="2228850"/>
                    </a:xfrm>
                    <a:prstGeom prst="rect">
                      <a:avLst/>
                    </a:prstGeom>
                  </pic:spPr>
                </pic:pic>
              </a:graphicData>
            </a:graphic>
          </wp:anchor>
        </w:drawing>
      </w:r>
      <w:r>
        <w:rPr>
          <w:rFonts w:cs="Times New Roman"/>
          <w:color w:val="000000"/>
        </w:rPr>
        <w:t xml:space="preserve">Рисунок </w:t>
      </w:r>
      <w:r>
        <w:rPr>
          <w:rFonts w:cs="Times New Roman"/>
          <w:color w:val="000000"/>
        </w:rPr>
        <w:t>2</w:t>
      </w:r>
      <w:r>
        <w:rPr>
          <w:rFonts w:cs="Times New Roman"/>
          <w:color w:val="000000"/>
        </w:rPr>
        <w:t>3</w:t>
      </w:r>
      <w:r>
        <w:rPr>
          <w:rFonts w:cs="Times New Roman"/>
          <w:color w:val="000000"/>
        </w:rPr>
        <w:t xml:space="preserve"> — </w:t>
      </w:r>
      <w:r>
        <w:rPr>
          <w:rFonts w:cs="Times New Roman"/>
          <w:color w:val="000000"/>
        </w:rPr>
        <w:t>Утверждение</w:t>
      </w:r>
      <w:r>
        <w:rPr>
          <w:rFonts w:cs="Times New Roman"/>
          <w:color w:val="000000"/>
        </w:rPr>
        <w:t xml:space="preserve"> </w:t>
      </w:r>
      <w:r>
        <w:rPr>
          <w:rFonts w:cs="Times New Roman"/>
          <w:color w:val="000000"/>
        </w:rPr>
        <w:t>графика защит ВКР</w:t>
      </w:r>
    </w:p>
    <w:p>
      <w:pPr>
        <w:pStyle w:val="BodyText"/>
        <w:ind w:hanging="0" w:left="708"/>
        <w:rPr>
          <w:rFonts w:cs="Times New Roman"/>
          <w:color w:val="000000"/>
        </w:rPr>
      </w:pPr>
      <w:r>
        <w:rPr>
          <w:rFonts w:cs="Times New Roman"/>
          <w:color w:val="000000"/>
        </w:rPr>
        <w:t xml:space="preserve">После утверждения графика защит кафедра и деканат </w:t>
      </w:r>
      <w:r>
        <w:rPr>
          <w:rFonts w:cs="Times New Roman"/>
          <w:color w:val="000000"/>
        </w:rPr>
        <w:t>могут вносить</w:t>
      </w:r>
      <w:r>
        <w:rPr>
          <w:rFonts w:cs="Times New Roman"/>
          <w:color w:val="000000"/>
        </w:rPr>
        <w:t xml:space="preserve"> изменения только по заявкам, УОО может вносить изменения напрямую </w:t>
      </w:r>
      <w:r>
        <w:rPr>
          <w:rFonts w:cs="Times New Roman"/>
          <w:color w:val="000000"/>
        </w:rPr>
        <w:t>(рис. 24)</w:t>
      </w:r>
      <w:r>
        <w:rPr>
          <w:rFonts w:cs="Times New Roman"/>
          <w:color w:val="000000"/>
        </w:rPr>
        <w:t xml:space="preserve">. </w:t>
      </w:r>
    </w:p>
    <w:p>
      <w:pPr>
        <w:pStyle w:val="Style19"/>
        <w:ind w:hanging="0" w:left="708"/>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490845" cy="3543935"/>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5490845" cy="3543935"/>
                    </a:xfrm>
                    <a:prstGeom prst="rect">
                      <a:avLst/>
                    </a:prstGeom>
                  </pic:spPr>
                </pic:pic>
              </a:graphicData>
            </a:graphic>
          </wp:anchor>
        </w:drawing>
      </w:r>
      <w:r>
        <w:rPr>
          <w:rFonts w:cs="Times New Roman"/>
          <w:color w:val="000000"/>
        </w:rPr>
        <w:t xml:space="preserve">Рисунок </w:t>
      </w:r>
      <w:r>
        <w:rPr>
          <w:rFonts w:cs="Times New Roman"/>
          <w:color w:val="000000"/>
        </w:rPr>
        <w:t>2</w:t>
      </w:r>
      <w:r>
        <w:rPr>
          <w:rFonts w:cs="Times New Roman"/>
          <w:color w:val="000000"/>
        </w:rPr>
        <w:t>4</w:t>
      </w:r>
      <w:r>
        <w:rPr>
          <w:rFonts w:cs="Times New Roman"/>
          <w:color w:val="000000"/>
        </w:rPr>
        <w:t xml:space="preserve"> — </w:t>
      </w:r>
      <w:r>
        <w:rPr>
          <w:rFonts w:cs="Times New Roman"/>
          <w:color w:val="000000"/>
        </w:rPr>
        <w:t>Внесение изменений в утвержденный график защит</w:t>
      </w:r>
    </w:p>
    <w:p>
      <w:pPr>
        <w:pStyle w:val="BodyText"/>
        <w:ind w:hanging="0" w:left="708"/>
        <w:rPr>
          <w:rFonts w:cs="Times New Roman"/>
          <w:color w:val="000000"/>
        </w:rPr>
      </w:pPr>
      <w:r>
        <w:rPr>
          <w:rFonts w:cs="Times New Roman"/>
          <w:color w:val="000000"/>
        </w:rPr>
        <w:t xml:space="preserve">После утверждения графика защит формируется приказ о графике защит, в котором присваивается номер </w:t>
      </w:r>
      <w:r>
        <w:rPr>
          <w:rFonts w:cs="Times New Roman"/>
          <w:color w:val="000000"/>
        </w:rPr>
        <w:t>(рис. 25)</w:t>
      </w:r>
      <w:r>
        <w:rPr>
          <w:rFonts w:cs="Times New Roman"/>
          <w:color w:val="000000"/>
        </w:rPr>
        <w:t xml:space="preserve">. Этот номер становится видимым другим участникам системы при выгрузке </w:t>
      </w:r>
      <w:r>
        <w:rPr>
          <w:rFonts w:cs="Times New Roman"/>
          <w:color w:val="000000"/>
        </w:rPr>
        <w:t>приказа.</w:t>
      </w:r>
    </w:p>
    <w:p>
      <w:pPr>
        <w:pStyle w:val="Style19"/>
        <w:ind w:hanging="0" w:left="708"/>
        <w:rPr/>
      </w:pPr>
      <w:r>
        <w:drawing>
          <wp:anchor behindDoc="0" distT="0" distB="0" distL="0" distR="0" simplePos="0" locked="0" layoutInCell="0" allowOverlap="1" relativeHeight="26">
            <wp:simplePos x="0" y="0"/>
            <wp:positionH relativeFrom="column">
              <wp:posOffset>530225</wp:posOffset>
            </wp:positionH>
            <wp:positionV relativeFrom="paragraph">
              <wp:posOffset>635</wp:posOffset>
            </wp:positionV>
            <wp:extent cx="5139690" cy="3995420"/>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5139690" cy="3995420"/>
                    </a:xfrm>
                    <a:prstGeom prst="rect">
                      <a:avLst/>
                    </a:prstGeom>
                  </pic:spPr>
                </pic:pic>
              </a:graphicData>
            </a:graphic>
          </wp:anchor>
        </w:drawing>
      </w:r>
      <w:r>
        <w:rPr>
          <w:rFonts w:cs="Times New Roman"/>
          <w:color w:val="000000"/>
        </w:rPr>
        <w:t xml:space="preserve">Рисунок </w:t>
      </w:r>
      <w:r>
        <w:rPr>
          <w:rFonts w:cs="Times New Roman"/>
          <w:color w:val="000000"/>
        </w:rPr>
        <w:t>2</w:t>
      </w:r>
      <w:r>
        <w:rPr>
          <w:rFonts w:cs="Times New Roman"/>
          <w:color w:val="000000"/>
        </w:rPr>
        <w:t>5</w:t>
      </w:r>
      <w:r>
        <w:rPr>
          <w:rFonts w:cs="Times New Roman"/>
          <w:color w:val="000000"/>
        </w:rPr>
        <w:t xml:space="preserve"> — </w:t>
      </w:r>
      <w:r>
        <w:rPr>
          <w:rFonts w:cs="Times New Roman"/>
          <w:color w:val="000000"/>
        </w:rPr>
        <w:t>Формирование приказа о графике защит</w:t>
      </w:r>
    </w:p>
    <w:p>
      <w:pPr>
        <w:pStyle w:val="Heading4"/>
        <w:numPr>
          <w:ilvl w:val="2"/>
          <w:numId w:val="3"/>
        </w:numPr>
        <w:rPr/>
      </w:pPr>
      <w:bookmarkStart w:id="48" w:name="__RefHeading___Toc6369_133504158"/>
      <w:bookmarkEnd w:id="48"/>
      <w:r>
        <w:rPr>
          <w:rFonts w:cs="Times New Roman"/>
          <w:color w:val="000000"/>
        </w:rPr>
        <w:tab/>
        <w:t>2</w:t>
      </w:r>
      <w:bookmarkStart w:id="49" w:name="_Toc73173349_Copy_1_Copy_1_Copy_2_Copy_d"/>
      <w:r>
        <w:rPr>
          <w:rFonts w:cs="Times New Roman"/>
          <w:color w:val="000000"/>
        </w:rPr>
        <w:t>.</w:t>
      </w:r>
      <w:bookmarkEnd w:id="49"/>
      <w:r>
        <w:rPr>
          <w:rFonts w:cs="Times New Roman"/>
          <w:color w:val="000000"/>
        </w:rPr>
        <w:t>2.</w:t>
      </w:r>
      <w:r>
        <w:rPr>
          <w:rFonts w:cs="Times New Roman"/>
          <w:color w:val="000000"/>
        </w:rPr>
        <w:t>3</w:t>
      </w:r>
      <w:r>
        <w:rPr>
          <w:rFonts w:cs="Times New Roman"/>
          <w:color w:val="000000"/>
        </w:rPr>
        <w:t xml:space="preserve"> </w:t>
      </w:r>
      <w:r>
        <w:rPr>
          <w:rFonts w:cs="Times New Roman"/>
          <w:color w:val="000000"/>
        </w:rPr>
        <w:t>Проведение защит, документы секретаря ГЭК</w:t>
      </w:r>
    </w:p>
    <w:p>
      <w:pPr>
        <w:pStyle w:val="Heading4"/>
        <w:numPr>
          <w:ilvl w:val="2"/>
          <w:numId w:val="3"/>
        </w:numPr>
        <w:rPr/>
      </w:pPr>
      <w:bookmarkStart w:id="50" w:name="__RefHeading___Toc6371_133504158"/>
      <w:bookmarkEnd w:id="50"/>
      <w:r>
        <w:rPr>
          <w:rFonts w:cs="Times New Roman"/>
          <w:color w:val="000000"/>
        </w:rPr>
        <w:tab/>
        <w:t>2</w:t>
      </w:r>
      <w:bookmarkStart w:id="51" w:name="_Toc73173349_Copy_1_Copy_1_Copy_2_Copy_e"/>
      <w:r>
        <w:rPr>
          <w:rFonts w:cs="Times New Roman"/>
          <w:color w:val="000000"/>
        </w:rPr>
        <w:t>.</w:t>
      </w:r>
      <w:bookmarkEnd w:id="51"/>
      <w:r>
        <w:rPr>
          <w:rFonts w:cs="Times New Roman"/>
          <w:color w:val="000000"/>
        </w:rPr>
        <w:t>2.</w:t>
      </w:r>
      <w:r>
        <w:rPr>
          <w:rFonts w:cs="Times New Roman"/>
          <w:color w:val="000000"/>
        </w:rPr>
        <w:t>3.</w:t>
      </w:r>
      <w:r>
        <w:rPr>
          <w:rFonts w:cs="Times New Roman"/>
          <w:color w:val="000000"/>
        </w:rPr>
        <w:t>1</w:t>
      </w:r>
      <w:r>
        <w:rPr>
          <w:rFonts w:cs="Times New Roman"/>
          <w:color w:val="000000"/>
        </w:rPr>
        <w:t xml:space="preserve"> </w:t>
      </w:r>
      <w:r>
        <w:rPr>
          <w:rFonts w:cs="Times New Roman"/>
          <w:color w:val="000000"/>
        </w:rPr>
        <w:t>Протокол ГЭК на студента</w:t>
      </w:r>
    </w:p>
    <w:p>
      <w:pPr>
        <w:pStyle w:val="BodyText"/>
        <w:ind w:hanging="0" w:left="708"/>
        <w:rPr>
          <w:rFonts w:cs="Times New Roman"/>
          <w:color w:val="000000"/>
        </w:rPr>
      </w:pPr>
      <w:r>
        <w:rPr>
          <w:rFonts w:cs="Times New Roman"/>
          <w:color w:val="000000"/>
        </w:rPr>
        <w:t xml:space="preserve">Перед началом заседания ГЭК секретарь заполняет основную информацию о представленных на защиту ВКР. Во время заседания фиксируется присутствие защищающихся и членов комиссии, а также использование ДТО во время проведения защиты. По окончании заседания секретарь дополняет информацию в протоколе (оценка, степень, заданные вопросы), выбирает подписантов среди присутствующих членов ГЭК и печатает протоколы </w:t>
      </w:r>
      <w:r>
        <w:rPr>
          <w:rFonts w:cs="Times New Roman"/>
          <w:color w:val="000000"/>
        </w:rPr>
        <w:t>(рис. 26)</w:t>
      </w:r>
      <w:r>
        <w:rPr>
          <w:rFonts w:cs="Times New Roman"/>
          <w:color w:val="000000"/>
        </w:rPr>
        <w:t>.</w:t>
      </w:r>
    </w:p>
    <w:p>
      <w:pPr>
        <w:pStyle w:val="Style19"/>
        <w:ind w:hanging="0" w:left="708"/>
        <w:rPr/>
      </w:pPr>
      <w:r>
        <w:drawing>
          <wp:anchor behindDoc="0" distT="0" distB="0" distL="0" distR="0" simplePos="0" locked="0" layoutInCell="0" allowOverlap="1" relativeHeight="27">
            <wp:simplePos x="0" y="0"/>
            <wp:positionH relativeFrom="column">
              <wp:posOffset>173355</wp:posOffset>
            </wp:positionH>
            <wp:positionV relativeFrom="paragraph">
              <wp:posOffset>635</wp:posOffset>
            </wp:positionV>
            <wp:extent cx="5885180" cy="2938145"/>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5885180" cy="2938145"/>
                    </a:xfrm>
                    <a:prstGeom prst="rect">
                      <a:avLst/>
                    </a:prstGeom>
                  </pic:spPr>
                </pic:pic>
              </a:graphicData>
            </a:graphic>
          </wp:anchor>
        </w:drawing>
      </w:r>
      <w:r>
        <w:rPr>
          <w:rFonts w:cs="Times New Roman"/>
          <w:color w:val="000000"/>
        </w:rPr>
        <w:t xml:space="preserve">Рисунок </w:t>
      </w:r>
      <w:r>
        <w:rPr>
          <w:rFonts w:cs="Times New Roman"/>
          <w:color w:val="000000"/>
        </w:rPr>
        <w:t>2</w:t>
      </w:r>
      <w:r>
        <w:rPr>
          <w:rFonts w:cs="Times New Roman"/>
          <w:color w:val="000000"/>
        </w:rPr>
        <w:t xml:space="preserve">6 </w:t>
      </w:r>
      <w:r>
        <w:rPr>
          <w:rFonts w:cs="Times New Roman"/>
          <w:color w:val="000000"/>
        </w:rPr>
        <w:t xml:space="preserve">— </w:t>
      </w:r>
      <w:r>
        <w:rPr>
          <w:rFonts w:cs="Times New Roman"/>
          <w:color w:val="000000"/>
        </w:rPr>
        <w:t>Формирование протоколов заседания</w:t>
      </w:r>
    </w:p>
    <w:p>
      <w:pPr>
        <w:pStyle w:val="Heading4"/>
        <w:numPr>
          <w:ilvl w:val="2"/>
          <w:numId w:val="3"/>
        </w:numPr>
        <w:rPr/>
      </w:pPr>
      <w:bookmarkStart w:id="52" w:name="__RefHeading___Toc6373_133504158"/>
      <w:bookmarkEnd w:id="52"/>
      <w:r>
        <w:rPr>
          <w:rFonts w:cs="Times New Roman"/>
          <w:color w:val="000000"/>
        </w:rPr>
        <w:tab/>
        <w:t>2</w:t>
      </w:r>
      <w:bookmarkStart w:id="53" w:name="_Toc73173349_Copy_1_Copy_1_Copy_2_Copy_f"/>
      <w:r>
        <w:rPr>
          <w:rFonts w:cs="Times New Roman"/>
          <w:color w:val="000000"/>
        </w:rPr>
        <w:t>.</w:t>
      </w:r>
      <w:bookmarkEnd w:id="53"/>
      <w:r>
        <w:rPr>
          <w:rFonts w:cs="Times New Roman"/>
          <w:color w:val="000000"/>
        </w:rPr>
        <w:t>2.</w:t>
      </w:r>
      <w:r>
        <w:rPr>
          <w:rFonts w:cs="Times New Roman"/>
          <w:color w:val="000000"/>
        </w:rPr>
        <w:t>3.</w:t>
      </w:r>
      <w:r>
        <w:rPr>
          <w:rFonts w:cs="Times New Roman"/>
          <w:color w:val="000000"/>
        </w:rPr>
        <w:t>2</w:t>
      </w:r>
      <w:r>
        <w:rPr>
          <w:rFonts w:cs="Times New Roman"/>
          <w:color w:val="000000"/>
        </w:rPr>
        <w:t xml:space="preserve"> </w:t>
      </w:r>
      <w:r>
        <w:rPr>
          <w:rFonts w:cs="Times New Roman"/>
          <w:color w:val="000000"/>
        </w:rPr>
        <w:t>Сводная ведомость на заседание ГЭК</w:t>
      </w:r>
    </w:p>
    <w:p>
      <w:pPr>
        <w:pStyle w:val="BodyText"/>
        <w:ind w:hanging="0" w:left="708"/>
        <w:rPr>
          <w:rFonts w:cs="Times New Roman"/>
          <w:color w:val="000000"/>
        </w:rPr>
      </w:pPr>
      <w:r>
        <w:rPr>
          <w:rFonts w:cs="Times New Roman"/>
          <w:color w:val="000000"/>
        </w:rPr>
        <w:t xml:space="preserve">После печати протоколов секретарь должен составить сводную ведомость и отправить ее в деканат для проверки </w:t>
      </w:r>
      <w:r>
        <w:rPr>
          <w:rFonts w:cs="Times New Roman"/>
          <w:color w:val="000000"/>
        </w:rPr>
        <w:t>(рис. 27)</w:t>
      </w:r>
      <w:r>
        <w:rPr>
          <w:rFonts w:cs="Times New Roman"/>
          <w:color w:val="000000"/>
        </w:rPr>
        <w:t xml:space="preserve">. Деканат уведомляет УОО о возможности загрузки сводной ведомости. УОО контролирует, чтобы все дни защит были завершены, и на всех днях защит были сформированы сводные ведомости. </w:t>
      </w:r>
    </w:p>
    <w:p>
      <w:pPr>
        <w:pStyle w:val="Style19"/>
        <w:ind w:hanging="0" w:left="708"/>
        <w:rPr/>
      </w:pPr>
      <w:r>
        <w:drawing>
          <wp:anchor behindDoc="0" distT="0" distB="0" distL="0" distR="0" simplePos="0" locked="0" layoutInCell="0" allowOverlap="1" relativeHeight="28">
            <wp:simplePos x="0" y="0"/>
            <wp:positionH relativeFrom="column">
              <wp:posOffset>372110</wp:posOffset>
            </wp:positionH>
            <wp:positionV relativeFrom="paragraph">
              <wp:posOffset>635</wp:posOffset>
            </wp:positionV>
            <wp:extent cx="5490845" cy="3639185"/>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5490845" cy="3639185"/>
                    </a:xfrm>
                    <a:prstGeom prst="rect">
                      <a:avLst/>
                    </a:prstGeom>
                  </pic:spPr>
                </pic:pic>
              </a:graphicData>
            </a:graphic>
          </wp:anchor>
        </w:drawing>
      </w:r>
      <w:r>
        <w:rPr>
          <w:rFonts w:cs="Times New Roman"/>
          <w:color w:val="000000"/>
        </w:rPr>
        <w:t xml:space="preserve">Рисунок </w:t>
      </w:r>
      <w:r>
        <w:rPr>
          <w:rFonts w:cs="Times New Roman"/>
          <w:color w:val="000000"/>
        </w:rPr>
        <w:t>2</w:t>
      </w:r>
      <w:r>
        <w:rPr>
          <w:rFonts w:cs="Times New Roman"/>
          <w:color w:val="000000"/>
        </w:rPr>
        <w:t>7</w:t>
      </w:r>
      <w:r>
        <w:rPr>
          <w:rFonts w:cs="Times New Roman"/>
          <w:color w:val="000000"/>
        </w:rPr>
        <w:t xml:space="preserve"> — </w:t>
      </w:r>
      <w:r>
        <w:rPr>
          <w:rFonts w:cs="Times New Roman"/>
          <w:color w:val="000000"/>
        </w:rPr>
        <w:t>Формирование сводной ведомости</w:t>
      </w:r>
    </w:p>
    <w:p>
      <w:pPr>
        <w:pStyle w:val="Heading4"/>
        <w:numPr>
          <w:ilvl w:val="2"/>
          <w:numId w:val="3"/>
        </w:numPr>
        <w:rPr/>
      </w:pPr>
      <w:bookmarkStart w:id="54" w:name="__RefHeading___Toc6375_133504158"/>
      <w:bookmarkEnd w:id="54"/>
      <w:r>
        <w:rPr>
          <w:rFonts w:cs="Times New Roman"/>
          <w:color w:val="000000"/>
        </w:rPr>
        <w:tab/>
        <w:t>2</w:t>
      </w:r>
      <w:bookmarkStart w:id="55" w:name="_Toc73173349_Copy_1_Copy_1_Copy_2_Copy_g"/>
      <w:r>
        <w:rPr>
          <w:rFonts w:cs="Times New Roman"/>
          <w:color w:val="000000"/>
        </w:rPr>
        <w:t>.</w:t>
      </w:r>
      <w:bookmarkEnd w:id="55"/>
      <w:r>
        <w:rPr>
          <w:rFonts w:cs="Times New Roman"/>
          <w:color w:val="000000"/>
        </w:rPr>
        <w:t>2.</w:t>
      </w:r>
      <w:r>
        <w:rPr>
          <w:rFonts w:cs="Times New Roman"/>
          <w:color w:val="000000"/>
        </w:rPr>
        <w:t>4</w:t>
      </w:r>
      <w:r>
        <w:rPr>
          <w:rFonts w:cs="Times New Roman"/>
          <w:color w:val="000000"/>
        </w:rPr>
        <w:t xml:space="preserve"> </w:t>
      </w:r>
      <w:r>
        <w:rPr>
          <w:rFonts w:cs="Times New Roman"/>
          <w:color w:val="000000"/>
        </w:rPr>
        <w:t>Отчет председателя</w:t>
      </w:r>
    </w:p>
    <w:p>
      <w:pPr>
        <w:pStyle w:val="BodyText"/>
        <w:ind w:hanging="0" w:left="708"/>
        <w:rPr>
          <w:rFonts w:cs="Times New Roman"/>
          <w:color w:val="000000"/>
        </w:rPr>
      </w:pPr>
      <w:r>
        <w:rPr>
          <w:rFonts w:cs="Times New Roman"/>
          <w:color w:val="000000"/>
        </w:rPr>
        <w:t xml:space="preserve">По завершении работы ГЭК секретарь заполняет информацию о сроках работы ГЭК, выделяет замечания, описывает подготовку к допуску и защите, а также информацию о проведении защит и анализе качества выпускных работ и их защиты студентами. Затем секретарь формирует и утверждает отчет </w:t>
      </w:r>
      <w:r>
        <w:rPr>
          <w:rFonts w:cs="Times New Roman"/>
          <w:color w:val="000000"/>
        </w:rPr>
        <w:t>(рис. 28)</w:t>
      </w:r>
      <w:r>
        <w:rPr>
          <w:rFonts w:cs="Times New Roman"/>
          <w:color w:val="000000"/>
        </w:rPr>
        <w:t>. Декану предоставляется выгрузка отчета для проверки. УОО контролирует сдачу всех отчетов, также ему доступна выгрузка несданных отчетов. Участники процесса имеют быстрый доступ к контактам секретаря.</w:t>
      </w:r>
    </w:p>
    <w:p>
      <w:pPr>
        <w:pStyle w:val="Style19"/>
        <w:ind w:hanging="0" w:left="708"/>
        <w:rPr/>
      </w:pPr>
      <w:r>
        <w:drawing>
          <wp:anchor behindDoc="0" distT="0" distB="0" distL="0" distR="0" simplePos="0" locked="0" layoutInCell="0" allowOverlap="1" relativeHeight="29">
            <wp:simplePos x="0" y="0"/>
            <wp:positionH relativeFrom="column">
              <wp:posOffset>361950</wp:posOffset>
            </wp:positionH>
            <wp:positionV relativeFrom="paragraph">
              <wp:posOffset>635</wp:posOffset>
            </wp:positionV>
            <wp:extent cx="5699760" cy="2392045"/>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29"/>
                    <a:stretch>
                      <a:fillRect/>
                    </a:stretch>
                  </pic:blipFill>
                  <pic:spPr bwMode="auto">
                    <a:xfrm>
                      <a:off x="0" y="0"/>
                      <a:ext cx="5699760" cy="2392045"/>
                    </a:xfrm>
                    <a:prstGeom prst="rect">
                      <a:avLst/>
                    </a:prstGeom>
                  </pic:spPr>
                </pic:pic>
              </a:graphicData>
            </a:graphic>
          </wp:anchor>
        </w:drawing>
      </w:r>
      <w:r>
        <w:rPr>
          <w:rFonts w:cs="Times New Roman"/>
          <w:color w:val="000000"/>
        </w:rPr>
        <w:t xml:space="preserve">Рисунок </w:t>
      </w:r>
      <w:r>
        <w:rPr>
          <w:rFonts w:cs="Times New Roman"/>
          <w:color w:val="000000"/>
        </w:rPr>
        <w:t>2</w:t>
      </w:r>
      <w:r>
        <w:rPr>
          <w:rFonts w:cs="Times New Roman"/>
          <w:color w:val="000000"/>
        </w:rPr>
        <w:t>8</w:t>
      </w:r>
      <w:r>
        <w:rPr>
          <w:rFonts w:cs="Times New Roman"/>
          <w:color w:val="000000"/>
        </w:rPr>
        <w:t xml:space="preserve"> — </w:t>
      </w:r>
      <w:r>
        <w:rPr>
          <w:rFonts w:cs="Times New Roman"/>
          <w:color w:val="000000"/>
        </w:rPr>
        <w:t>Формирование отчётов ГЭК</w:t>
      </w:r>
    </w:p>
    <w:p>
      <w:pPr>
        <w:pStyle w:val="Heading3"/>
        <w:numPr>
          <w:ilvl w:val="2"/>
          <w:numId w:val="3"/>
        </w:numPr>
        <w:rPr/>
      </w:pPr>
      <w:bookmarkStart w:id="56" w:name="__RefHeading___Toc6377_133504158"/>
      <w:bookmarkEnd w:id="56"/>
      <w:r>
        <w:rPr>
          <w:b/>
          <w:bCs/>
        </w:rPr>
        <w:tab/>
        <w:t xml:space="preserve">2.3 </w:t>
      </w:r>
      <w:r>
        <w:rPr>
          <w:b/>
          <w:bCs/>
        </w:rPr>
        <w:t>Архитектура базы данных</w:t>
      </w:r>
    </w:p>
    <w:p>
      <w:pPr>
        <w:pStyle w:val="BodyText"/>
        <w:ind w:hanging="0" w:left="708"/>
        <w:rPr>
          <w:b w:val="false"/>
          <w:bCs w:val="false"/>
        </w:rPr>
      </w:pPr>
      <w:r>
        <w:rPr>
          <w:b w:val="false"/>
          <w:bCs w:val="false"/>
        </w:rPr>
        <w:t xml:space="preserve">Для хранения информации на стороне сервера была создана база данных, в соответствии с потребностями бизнес-процессов. Всего база данных включает </w:t>
      </w:r>
      <w:r>
        <w:rPr>
          <w:b w:val="false"/>
          <w:bCs w:val="false"/>
        </w:rPr>
        <w:t xml:space="preserve">67 сущностей. Ниже будут подробнее рассмотрены их </w:t>
      </w:r>
      <w:r>
        <w:rPr>
          <w:b w:val="false"/>
          <w:bCs w:val="false"/>
        </w:rPr>
        <w:t xml:space="preserve">ER-диаграмм. </w:t>
      </w:r>
    </w:p>
    <w:p>
      <w:pPr>
        <w:pStyle w:val="Heading4"/>
        <w:numPr>
          <w:ilvl w:val="2"/>
          <w:numId w:val="3"/>
        </w:numPr>
        <w:rPr/>
      </w:pPr>
      <w:bookmarkStart w:id="57" w:name="__RefHeading___Toc6379_133504158"/>
      <w:bookmarkEnd w:id="57"/>
      <w:r>
        <w:rPr>
          <w:b/>
          <w:bCs/>
        </w:rPr>
        <w:tab/>
        <w:t>2.3.</w:t>
      </w:r>
      <w:r>
        <w:rPr>
          <w:b/>
          <w:bCs/>
        </w:rPr>
        <w:t>1</w:t>
      </w:r>
      <w:r>
        <w:rPr>
          <w:b/>
          <w:bCs/>
        </w:rPr>
        <w:t xml:space="preserve"> Диаграмма тем ВКР</w:t>
      </w:r>
    </w:p>
    <w:p>
      <w:pPr>
        <w:pStyle w:val="BodyText"/>
        <w:ind w:hanging="0" w:left="708"/>
        <w:rPr>
          <w:b w:val="false"/>
          <w:bCs w:val="false"/>
        </w:rPr>
      </w:pPr>
      <w:r>
        <w:rPr>
          <w:b w:val="false"/>
          <w:bCs w:val="false"/>
        </w:rPr>
        <w:t xml:space="preserve">Для хранения тем ВКР используется сущность </w:t>
      </w:r>
      <w:r>
        <w:rPr>
          <w:b w:val="false"/>
          <w:bCs w:val="false"/>
        </w:rPr>
        <w:t xml:space="preserve">Topics </w:t>
      </w:r>
      <w:r>
        <w:rPr>
          <w:rFonts w:cs="Times New Roman"/>
          <w:b w:val="false"/>
          <w:bCs w:val="false"/>
          <w:color w:val="000000"/>
        </w:rPr>
        <w:t>(рис. 2</w:t>
      </w:r>
      <w:r>
        <w:rPr>
          <w:rFonts w:cs="Times New Roman"/>
          <w:b w:val="false"/>
          <w:bCs w:val="false"/>
          <w:color w:val="000000"/>
        </w:rPr>
        <w:t>9</w:t>
      </w:r>
      <w:r>
        <w:rPr>
          <w:rFonts w:cs="Times New Roman"/>
          <w:b w:val="false"/>
          <w:bCs w:val="false"/>
          <w:color w:val="000000"/>
        </w:rPr>
        <w:t>)</w:t>
      </w:r>
      <w:r>
        <w:rPr>
          <w:b w:val="false"/>
          <w:bCs w:val="false"/>
        </w:rPr>
        <w:t>. Она содержит:</w:t>
      </w:r>
    </w:p>
    <w:p>
      <w:pPr>
        <w:pStyle w:val="BodyText"/>
        <w:numPr>
          <w:ilvl w:val="0"/>
          <w:numId w:val="16"/>
        </w:numPr>
        <w:rPr/>
      </w:pPr>
      <w:r>
        <w:rPr>
          <w:b w:val="false"/>
          <w:bCs w:val="false"/>
        </w:rPr>
        <w:t xml:space="preserve">Идентификаторы для справочников </w:t>
      </w:r>
      <w:r>
        <w:rPr>
          <w:b w:val="false"/>
          <w:bCs w:val="false"/>
        </w:rPr>
        <w:t>(</w:t>
      </w:r>
      <w:r>
        <w:rPr/>
        <w:t>studyLevelId — уровень обучения, studentEducationId — обучение студента, leaderDepartmentId — кафедра руководителя</w:t>
      </w:r>
      <w:r>
        <w:rPr/>
        <w:t>)</w:t>
      </w:r>
    </w:p>
    <w:p>
      <w:pPr>
        <w:pStyle w:val="BodyText"/>
        <w:numPr>
          <w:ilvl w:val="0"/>
          <w:numId w:val="16"/>
        </w:numPr>
        <w:rPr/>
      </w:pPr>
      <w:r>
        <w:rPr>
          <w:b w:val="false"/>
          <w:bCs w:val="false"/>
        </w:rPr>
        <w:t xml:space="preserve">Идентификаторы для связанных пользователей </w:t>
      </w:r>
      <w:r>
        <w:rPr>
          <w:b w:val="false"/>
          <w:bCs w:val="false"/>
        </w:rPr>
        <w:t>(userCreatedId — создатель темы, depEndUserId — сотрудник кафедры, facultyEndUserId — сотрудник деканата)</w:t>
      </w:r>
    </w:p>
    <w:p>
      <w:pPr>
        <w:pStyle w:val="BodyText"/>
        <w:numPr>
          <w:ilvl w:val="0"/>
          <w:numId w:val="16"/>
        </w:numPr>
        <w:rPr/>
      </w:pPr>
      <w:r>
        <w:rPr/>
        <w:t xml:space="preserve">Статусы темы </w:t>
      </w:r>
      <w:r>
        <w:rPr/>
        <w:t>(</w:t>
      </w:r>
      <w:r>
        <w:rPr>
          <w:b w:val="false"/>
          <w:bCs w:val="false"/>
        </w:rPr>
        <w:t>approvalStatus — статус согласования, applicationStatus — cтатус заявки на тему, status — статус темы)</w:t>
      </w:r>
    </w:p>
    <w:p>
      <w:pPr>
        <w:pStyle w:val="BodyText"/>
        <w:numPr>
          <w:ilvl w:val="0"/>
          <w:numId w:val="16"/>
        </w:numPr>
        <w:rPr>
          <w:b w:val="false"/>
          <w:bCs w:val="false"/>
        </w:rPr>
      </w:pPr>
      <w:r>
        <w:rPr>
          <w:b w:val="false"/>
          <w:bCs w:val="false"/>
        </w:rPr>
        <w:t>Ссылка на доп. раздел (additionalSectionId)</w:t>
      </w:r>
    </w:p>
    <w:p>
      <w:pPr>
        <w:pStyle w:val="BodyText"/>
        <w:numPr>
          <w:ilvl w:val="0"/>
          <w:numId w:val="16"/>
        </w:numPr>
        <w:rPr>
          <w:b w:val="false"/>
          <w:bCs w:val="false"/>
        </w:rPr>
      </w:pPr>
      <w:r>
        <w:rPr>
          <w:b w:val="false"/>
          <w:bCs w:val="false"/>
        </w:rPr>
        <w:t>Название (title — на русском, engTitle — на английском) и обоснование (justificationTopic)</w:t>
      </w:r>
    </w:p>
    <w:p>
      <w:pPr>
        <w:pStyle w:val="BodyText"/>
        <w:numPr>
          <w:ilvl w:val="0"/>
          <w:numId w:val="16"/>
        </w:numPr>
        <w:rPr/>
      </w:pPr>
      <w:r>
        <w:rPr>
          <w:b w:val="false"/>
          <w:bCs w:val="false"/>
        </w:rPr>
        <w:t>Флаги (</w:t>
      </w:r>
      <w:r>
        <w:rPr>
          <w:b w:val="false"/>
          <w:bCs w:val="false"/>
        </w:rPr>
        <w:t>fromPartner</w:t>
      </w:r>
      <w:r>
        <w:rPr>
          <w:b w:val="false"/>
          <w:bCs w:val="false"/>
        </w:rPr>
        <w:t xml:space="preserve"> — партнёрская, fromStudent — студенческая, isApplication — заявка, isApplicationInDep — прошла ли заявление на кафедре, approvedForSelect — доступна ли тема для назначения в темы ВКР</w:t>
      </w:r>
      <w:r>
        <w:rPr>
          <w:b w:val="false"/>
          <w:bCs w:val="false"/>
        </w:rPr>
        <w:t>)</w:t>
      </w:r>
    </w:p>
    <w:p>
      <w:pPr>
        <w:pStyle w:val="BodyText"/>
        <w:numPr>
          <w:ilvl w:val="0"/>
          <w:numId w:val="16"/>
        </w:numPr>
        <w:rPr>
          <w:b w:val="false"/>
          <w:bCs w:val="false"/>
        </w:rPr>
      </w:pPr>
      <w:r>
        <w:rPr>
          <w:b w:val="false"/>
          <w:bCs w:val="false"/>
        </w:rPr>
        <w:t>Дополнительные сведения (externalConsultComment — комментарий внешнего консультанта, year — год, type — тип)</w:t>
      </w:r>
    </w:p>
    <w:p>
      <w:pPr>
        <w:pStyle w:val="BodyText"/>
        <w:ind w:hanging="0" w:left="708"/>
        <w:rPr>
          <w:b w:val="false"/>
          <w:bCs w:val="false"/>
        </w:rPr>
      </w:pPr>
      <w:r>
        <w:rPr>
          <w:b w:val="false"/>
          <w:bCs w:val="false"/>
        </w:rPr>
        <w:t xml:space="preserve">Таким образом, сущность Topics </w:t>
      </w:r>
      <w:r>
        <w:rPr>
          <w:b w:val="false"/>
          <w:bCs w:val="false"/>
        </w:rPr>
        <w:t xml:space="preserve">содержит всю информацию для того, чтобы тема могла быть предложена студентом или руководителем, прошла все этапы проверки на кафедре и в деканате, описанные в процессе </w:t>
      </w:r>
      <w:r>
        <w:rPr>
          <w:b w:val="false"/>
          <w:bCs w:val="false"/>
        </w:rPr>
        <w:t xml:space="preserve">2.2.2. </w:t>
      </w:r>
    </w:p>
    <w:p>
      <w:pPr>
        <w:pStyle w:val="BodyText"/>
        <w:numPr>
          <w:ilvl w:val="0"/>
          <w:numId w:val="17"/>
        </w:numPr>
        <w:rPr/>
      </w:pPr>
      <w:r>
        <w:rPr>
          <w:b w:val="false"/>
          <w:bCs w:val="false"/>
        </w:rPr>
        <w:t xml:space="preserve">В пункте </w:t>
      </w:r>
      <w:r>
        <w:rPr>
          <w:b w:val="false"/>
          <w:bCs w:val="false"/>
        </w:rPr>
        <w:t>2.2.2.1 УОО создаёт сущности доп. Разделов</w:t>
      </w:r>
      <w:r>
        <w:rPr>
          <w:b w:val="false"/>
          <w:bCs w:val="false"/>
        </w:rPr>
        <w:t xml:space="preserve"> (</w:t>
      </w:r>
      <w:r>
        <w:rPr/>
        <w:t>AdditionalSection</w:t>
      </w:r>
      <w:r>
        <w:rPr/>
        <w:t>)</w:t>
      </w:r>
      <w:r>
        <w:rPr/>
        <w:t xml:space="preserve">. После чего привязанные по </w:t>
      </w:r>
      <w:r>
        <w:rPr/>
        <w:t xml:space="preserve">departmentId кафедры могут добавлять или редактировать свои доп. разделы. Флаг isEng отвечает за принадлежность к </w:t>
      </w:r>
      <w:r>
        <w:rPr/>
        <w:t>наличи</w:t>
      </w:r>
      <w:r>
        <w:rPr/>
        <w:t>е</w:t>
      </w:r>
      <w:r>
        <w:rPr/>
        <w:t xml:space="preserve"> английского названия раздела. </w:t>
      </w:r>
      <w:r>
        <w:rPr/>
        <w:t>Поле year отвечает за год создания и используется для экспорта актуальных распоряжений.</w:t>
      </w:r>
    </w:p>
    <w:p>
      <w:pPr>
        <w:pStyle w:val="BodyText"/>
        <w:numPr>
          <w:ilvl w:val="0"/>
          <w:numId w:val="17"/>
        </w:numPr>
        <w:rPr/>
      </w:pPr>
      <w:r>
        <w:rPr/>
        <w:t xml:space="preserve">В пункте 2.2.2.2 кафедра формирует список тем ВКР. Во время формирование преподаватели и студенты могут добавлять темы ВКР. </w:t>
      </w:r>
      <w:r>
        <w:rPr/>
        <w:t>Кафедра подтверждает или отклоняет темы, изменяя флаг applicationStatus</w:t>
      </w:r>
      <w:r>
        <w:rPr>
          <w:b w:val="false"/>
          <w:bCs w:val="false"/>
        </w:rPr>
        <w:t>.</w:t>
      </w:r>
    </w:p>
    <w:p>
      <w:pPr>
        <w:pStyle w:val="BodyText"/>
        <w:numPr>
          <w:ilvl w:val="0"/>
          <w:numId w:val="17"/>
        </w:numPr>
        <w:rPr/>
      </w:pPr>
      <w:r>
        <w:rPr>
          <w:b w:val="false"/>
          <w:bCs w:val="false"/>
        </w:rPr>
        <w:t xml:space="preserve">При закреплении тем за студентами изменяется статус approvalStatus. После закрепления тем и подготовки всех данных происходит проверка в деканате и установка флага готовности к приказу </w:t>
      </w:r>
      <w:r>
        <w:rPr>
          <w:b w:val="false"/>
          <w:bCs w:val="false"/>
        </w:rPr>
        <w:t>(</w:t>
      </w:r>
      <w:r>
        <w:rPr>
          <w:b w:val="false"/>
          <w:bCs w:val="false"/>
        </w:rPr>
        <w:t>status</w:t>
      </w:r>
      <w:r>
        <w:rPr>
          <w:b w:val="false"/>
          <w:bCs w:val="false"/>
        </w:rPr>
        <w:t>), который УОО может впоследствии изменить на «В приказе»</w:t>
      </w:r>
      <w:r>
        <w:rPr>
          <w:b w:val="false"/>
          <w:bCs w:val="false"/>
        </w:rPr>
        <w:t>.</w:t>
      </w:r>
    </w:p>
    <w:p>
      <w:pPr>
        <w:pStyle w:val="Style19"/>
        <w:ind w:hanging="0" w:left="708"/>
        <w:rPr/>
      </w:pPr>
      <w: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575425" cy="7550785"/>
            <wp:effectExtent l="0" t="0" r="0" b="0"/>
            <wp:wrapSquare wrapText="largest"/>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0"/>
                    <a:stretch>
                      <a:fillRect/>
                    </a:stretch>
                  </pic:blipFill>
                  <pic:spPr bwMode="auto">
                    <a:xfrm>
                      <a:off x="0" y="0"/>
                      <a:ext cx="6575425" cy="7550785"/>
                    </a:xfrm>
                    <a:prstGeom prst="rect">
                      <a:avLst/>
                    </a:prstGeom>
                  </pic:spPr>
                </pic:pic>
              </a:graphicData>
            </a:graphic>
          </wp:anchor>
        </w:drawing>
      </w:r>
      <w:r>
        <w:rPr>
          <w:rFonts w:cs="Times New Roman"/>
          <w:color w:val="000000"/>
        </w:rPr>
        <w:t xml:space="preserve">Рисунок </w:t>
      </w:r>
      <w:r>
        <w:rPr>
          <w:rFonts w:cs="Times New Roman"/>
          <w:color w:val="000000"/>
        </w:rPr>
        <w:t>29</w:t>
      </w:r>
      <w:r>
        <w:rPr>
          <w:rFonts w:cs="Times New Roman"/>
          <w:color w:val="000000"/>
        </w:rPr>
        <w:t xml:space="preserve"> — </w:t>
      </w:r>
      <w:r>
        <w:rPr>
          <w:rFonts w:cs="Times New Roman"/>
          <w:color w:val="000000"/>
        </w:rPr>
        <w:t>ER диаграмма тем ВКР</w:t>
      </w:r>
    </w:p>
    <w:p>
      <w:pPr>
        <w:pStyle w:val="Normal"/>
        <w:ind w:hanging="0" w:left="708"/>
        <w:rPr>
          <w:rFonts w:cs="Times New Roman"/>
          <w:color w:val="000000"/>
        </w:rPr>
      </w:pPr>
      <w:r>
        <w:rPr/>
      </w:r>
    </w:p>
    <w:p>
      <w:pPr>
        <w:pStyle w:val="Heading4"/>
        <w:numPr>
          <w:ilvl w:val="2"/>
          <w:numId w:val="3"/>
        </w:numPr>
        <w:rPr/>
      </w:pPr>
      <w:bookmarkStart w:id="58" w:name="__RefHeading___Toc6381_133504158"/>
      <w:bookmarkEnd w:id="58"/>
      <w:r>
        <w:rPr>
          <w:b/>
          <w:bCs/>
        </w:rPr>
        <w:tab/>
        <w:t>2.3.</w:t>
      </w:r>
      <w:r>
        <w:rPr>
          <w:b/>
          <w:bCs/>
        </w:rPr>
        <w:t>2</w:t>
      </w:r>
      <w:r>
        <w:rPr>
          <w:b/>
          <w:bCs/>
        </w:rPr>
        <w:t xml:space="preserve"> Диаграмма ГЭК</w:t>
      </w:r>
    </w:p>
    <w:p>
      <w:pPr>
        <w:pStyle w:val="BodyText"/>
        <w:ind w:hanging="0" w:left="708"/>
        <w:rPr>
          <w:b w:val="false"/>
          <w:bCs w:val="false"/>
        </w:rPr>
      </w:pPr>
      <w:r>
        <w:rPr>
          <w:b w:val="false"/>
          <w:bCs w:val="false"/>
        </w:rPr>
        <w:t>Сущность ExamCommission отвечает за хранение информации о комиссии и содержит:</w:t>
      </w:r>
    </w:p>
    <w:p>
      <w:pPr>
        <w:pStyle w:val="BodyText"/>
        <w:numPr>
          <w:ilvl w:val="0"/>
          <w:numId w:val="18"/>
        </w:numPr>
        <w:rPr/>
      </w:pPr>
      <w:r>
        <w:rPr>
          <w:b w:val="false"/>
          <w:bCs w:val="false"/>
        </w:rPr>
        <w:t xml:space="preserve">Идентификаторы </w:t>
      </w:r>
      <w:r>
        <w:rPr>
          <w:b w:val="false"/>
          <w:bCs w:val="false"/>
        </w:rPr>
        <w:t>для справочников</w:t>
      </w:r>
      <w:r>
        <w:rPr>
          <w:b w:val="false"/>
          <w:bCs w:val="false"/>
        </w:rPr>
        <w:t xml:space="preserve"> </w:t>
      </w:r>
      <w:r>
        <w:rPr>
          <w:b w:val="false"/>
          <w:bCs w:val="false"/>
        </w:rPr>
        <w:t>(</w:t>
      </w:r>
      <w:r>
        <w:rPr/>
        <w:t xml:space="preserve">specialityId — </w:t>
      </w:r>
      <w:r>
        <w:rPr/>
        <w:t xml:space="preserve">специальности, </w:t>
      </w:r>
      <w:r>
        <w:rPr>
          <w:b w:val="false"/>
          <w:bCs w:val="false"/>
        </w:rPr>
        <w:t>departmentId — кафеды, depEndUserId — работник с кафедры, facultyEndUserId — работник с деканата)</w:t>
      </w:r>
    </w:p>
    <w:p>
      <w:pPr>
        <w:pStyle w:val="BodyText"/>
        <w:numPr>
          <w:ilvl w:val="0"/>
          <w:numId w:val="18"/>
        </w:numPr>
        <w:rPr>
          <w:b w:val="false"/>
          <w:bCs w:val="false"/>
        </w:rPr>
      </w:pPr>
      <w:r>
        <w:rPr>
          <w:b w:val="false"/>
          <w:bCs w:val="false"/>
        </w:rPr>
        <w:t>Даты (startDate — дата начала проведения, endDate — окончания проведения ГЭК, year — год проведения)</w:t>
      </w:r>
    </w:p>
    <w:p>
      <w:pPr>
        <w:pStyle w:val="BodyText"/>
        <w:numPr>
          <w:ilvl w:val="0"/>
          <w:numId w:val="18"/>
        </w:numPr>
        <w:rPr>
          <w:b w:val="false"/>
          <w:bCs w:val="false"/>
        </w:rPr>
      </w:pPr>
      <w:r>
        <w:rPr>
          <w:b w:val="false"/>
          <w:bCs w:val="false"/>
        </w:rPr>
        <w:t>Номер ГЭК (number)</w:t>
      </w:r>
    </w:p>
    <w:p>
      <w:pPr>
        <w:pStyle w:val="BodyText"/>
        <w:numPr>
          <w:ilvl w:val="0"/>
          <w:numId w:val="18"/>
        </w:numPr>
        <w:rPr>
          <w:b w:val="false"/>
          <w:bCs w:val="false"/>
        </w:rPr>
      </w:pPr>
      <w:r>
        <w:rPr>
          <w:b w:val="false"/>
          <w:bCs w:val="false"/>
        </w:rPr>
        <w:t>Статус ГЭК (status)</w:t>
      </w:r>
    </w:p>
    <w:p>
      <w:pPr>
        <w:pStyle w:val="BodyText"/>
        <w:ind w:hanging="0" w:left="708"/>
        <w:rPr/>
      </w:pPr>
      <w:r>
        <w:rPr/>
        <w:t xml:space="preserve">При подготовке заявок на список председателей, описанной в процессе 2.2.1, создаётся запись в таблицу  ExamCommission со статусом (status) «Черновик». </w:t>
      </w:r>
      <w:r>
        <w:rPr/>
        <w:t xml:space="preserve">Послче чего статус и номер ГЭКа изменяются УОО при утверждении перечня. </w:t>
      </w:r>
    </w:p>
    <w:p>
      <w:pPr>
        <w:pStyle w:val="BodyText"/>
        <w:ind w:hanging="0" w:left="708"/>
        <w:rPr/>
      </w:pPr>
      <w:r>
        <w:rPr/>
        <w:t xml:space="preserve">Для связи групп, форм обучения и протоколов с комиссией используются таблицы CommissionGroup, CommissionStudyForm и CommissionProtocols соответственно </w:t>
      </w:r>
      <w:r>
        <w:rPr>
          <w:rFonts w:cs="Times New Roman"/>
          <w:color w:val="000000"/>
        </w:rPr>
        <w:t xml:space="preserve">(рис. </w:t>
      </w:r>
      <w:r>
        <w:rPr>
          <w:rFonts w:cs="Times New Roman"/>
          <w:color w:val="000000"/>
        </w:rPr>
        <w:t>30</w:t>
      </w:r>
      <w:r>
        <w:rPr>
          <w:rFonts w:cs="Times New Roman"/>
          <w:color w:val="000000"/>
        </w:rPr>
        <w:t>)</w:t>
      </w:r>
      <w:r>
        <w:rPr/>
        <w:t xml:space="preserve">. </w:t>
      </w:r>
    </w:p>
    <w:p>
      <w:pPr>
        <w:pStyle w:val="BodyText"/>
        <w:ind w:hanging="0" w:left="708"/>
        <w:rPr/>
      </w:pPr>
      <w:r>
        <w:rPr/>
        <w:t xml:space="preserve">Для хранения информации о составе ГЭК используется сущность </w:t>
      </w:r>
      <w:r>
        <w:rPr/>
        <w:t>CommissionMember. Она содержит и</w:t>
      </w:r>
      <w:r>
        <w:rPr>
          <w:b w:val="false"/>
          <w:bCs w:val="false"/>
        </w:rPr>
        <w:t xml:space="preserve">дентификатор </w:t>
      </w:r>
      <w:r>
        <w:rPr>
          <w:b w:val="false"/>
          <w:bCs w:val="false"/>
        </w:rPr>
        <w:t xml:space="preserve">кафедры, </w:t>
      </w:r>
      <w:r>
        <w:rPr>
          <w:b w:val="false"/>
          <w:bCs w:val="false"/>
        </w:rPr>
        <w:t xml:space="preserve">ГЭКа и пользователя, информацию о роли </w:t>
      </w:r>
      <w:r>
        <w:rPr>
          <w:b w:val="false"/>
          <w:bCs w:val="false"/>
        </w:rPr>
        <w:t xml:space="preserve">(председатель, секретарь, член, заместитель председателя). </w:t>
      </w:r>
    </w:p>
    <w:p>
      <w:pPr>
        <w:pStyle w:val="Style19"/>
        <w:ind w:hanging="0" w:left="708"/>
        <w:rPr/>
      </w:pPr>
      <w:r>
        <w:drawing>
          <wp:anchor behindDoc="0" distT="0" distB="0" distL="0" distR="0" simplePos="0" locked="0" layoutInCell="0" allowOverlap="1" relativeHeight="31">
            <wp:simplePos x="0" y="0"/>
            <wp:positionH relativeFrom="column">
              <wp:posOffset>-898525</wp:posOffset>
            </wp:positionH>
            <wp:positionV relativeFrom="paragraph">
              <wp:posOffset>116205</wp:posOffset>
            </wp:positionV>
            <wp:extent cx="7298690" cy="8020685"/>
            <wp:effectExtent l="0" t="0" r="0" b="0"/>
            <wp:wrapSquare wrapText="largest"/>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1"/>
                    <a:stretch>
                      <a:fillRect/>
                    </a:stretch>
                  </pic:blipFill>
                  <pic:spPr bwMode="auto">
                    <a:xfrm>
                      <a:off x="0" y="0"/>
                      <a:ext cx="7298690" cy="8020685"/>
                    </a:xfrm>
                    <a:prstGeom prst="rect">
                      <a:avLst/>
                    </a:prstGeom>
                  </pic:spPr>
                </pic:pic>
              </a:graphicData>
            </a:graphic>
          </wp:anchor>
        </w:drawing>
      </w:r>
      <w:r>
        <w:rPr>
          <w:rFonts w:cs="Times New Roman"/>
          <w:b w:val="false"/>
          <w:bCs w:val="false"/>
          <w:color w:val="000000"/>
        </w:rPr>
        <w:t xml:space="preserve">Рисунок </w:t>
      </w:r>
      <w:r>
        <w:rPr>
          <w:rFonts w:cs="Times New Roman"/>
          <w:b w:val="false"/>
          <w:bCs w:val="false"/>
          <w:color w:val="000000"/>
        </w:rPr>
        <w:t>30</w:t>
      </w:r>
      <w:r>
        <w:rPr>
          <w:rFonts w:cs="Times New Roman"/>
          <w:b w:val="false"/>
          <w:bCs w:val="false"/>
          <w:color w:val="000000"/>
        </w:rPr>
        <w:t xml:space="preserve"> —</w:t>
      </w:r>
      <w:r>
        <w:rPr>
          <w:rFonts w:cs="Times New Roman"/>
          <w:b w:val="false"/>
          <w:bCs w:val="false"/>
          <w:color w:val="000000"/>
        </w:rPr>
        <w:t xml:space="preserve"> </w:t>
      </w:r>
      <w:r>
        <w:rPr>
          <w:rFonts w:cs="Times New Roman"/>
          <w:b w:val="false"/>
          <w:bCs w:val="false"/>
          <w:color w:val="000000"/>
        </w:rPr>
        <w:t>ER диаграмма ГЭК</w:t>
      </w:r>
    </w:p>
    <w:p>
      <w:pPr>
        <w:pStyle w:val="Heading4"/>
        <w:numPr>
          <w:ilvl w:val="2"/>
          <w:numId w:val="3"/>
        </w:numPr>
        <w:rPr/>
      </w:pPr>
      <w:bookmarkStart w:id="59" w:name="__RefHeading___Toc6383_133504158"/>
      <w:bookmarkEnd w:id="59"/>
      <w:r>
        <w:rPr>
          <w:b/>
          <w:bCs/>
        </w:rPr>
        <w:tab/>
        <w:t>2.3.</w:t>
      </w:r>
      <w:r>
        <w:rPr>
          <w:b/>
          <w:bCs/>
        </w:rPr>
        <w:t>3</w:t>
      </w:r>
      <w:r>
        <w:rPr>
          <w:b/>
          <w:bCs/>
        </w:rPr>
        <w:t xml:space="preserve"> Диаграмма </w:t>
      </w:r>
      <w:r>
        <w:rPr>
          <w:b/>
          <w:bCs/>
        </w:rPr>
        <w:t xml:space="preserve">персональных данных </w:t>
      </w:r>
      <w:r>
        <w:rPr>
          <w:b/>
          <w:bCs/>
        </w:rPr>
        <w:t>члена комиссии</w:t>
      </w:r>
    </w:p>
    <w:p>
      <w:pPr>
        <w:pStyle w:val="BodyText"/>
        <w:ind w:hanging="0" w:left="708"/>
        <w:rPr>
          <w:b w:val="false"/>
          <w:bCs w:val="false"/>
        </w:rPr>
      </w:pPr>
      <w:r>
        <w:rPr>
          <w:b w:val="false"/>
          <w:bCs w:val="false"/>
        </w:rPr>
        <w:t xml:space="preserve">Для хранения персональных данных члена комиссии используется сущность </w:t>
      </w:r>
      <w:r>
        <w:rPr>
          <w:b w:val="false"/>
          <w:bCs w:val="false"/>
        </w:rPr>
        <w:t xml:space="preserve">CommissionMemberData </w:t>
      </w:r>
      <w:r>
        <w:rPr>
          <w:rFonts w:cs="Times New Roman"/>
          <w:b w:val="false"/>
          <w:bCs w:val="false"/>
          <w:color w:val="000000"/>
        </w:rPr>
        <w:t xml:space="preserve">(рис. </w:t>
      </w:r>
      <w:r>
        <w:rPr>
          <w:rFonts w:cs="Times New Roman"/>
          <w:b w:val="false"/>
          <w:bCs w:val="false"/>
          <w:color w:val="000000"/>
        </w:rPr>
        <w:t>31)</w:t>
      </w:r>
      <w:r>
        <w:rPr>
          <w:b w:val="false"/>
          <w:bCs w:val="false"/>
        </w:rPr>
        <w:t xml:space="preserve">. Запись CommissionMemberData создаётся при добавлении членов ГЭК, заполнении данных председателем </w:t>
      </w:r>
      <w:r>
        <w:rPr>
          <w:b w:val="false"/>
          <w:bCs w:val="false"/>
        </w:rPr>
        <w:t>(процесс 2.2.1.2)</w:t>
      </w:r>
      <w:r>
        <w:rPr>
          <w:b w:val="false"/>
          <w:bCs w:val="false"/>
        </w:rPr>
        <w:t xml:space="preserve"> или внешних консультантов </w:t>
      </w:r>
      <w:r>
        <w:rPr>
          <w:b w:val="false"/>
          <w:bCs w:val="false"/>
        </w:rPr>
        <w:t>(процесс 2.2.2.3)</w:t>
      </w:r>
      <w:r>
        <w:rPr>
          <w:b w:val="false"/>
          <w:bCs w:val="false"/>
        </w:rPr>
        <w:t>.</w:t>
      </w:r>
    </w:p>
    <w:p>
      <w:pPr>
        <w:pStyle w:val="BodyText"/>
        <w:ind w:hanging="0" w:left="708"/>
        <w:rPr>
          <w:b w:val="false"/>
          <w:bCs w:val="false"/>
        </w:rPr>
      </w:pPr>
      <w:r>
        <w:rPr>
          <w:b w:val="false"/>
          <w:bCs w:val="false"/>
        </w:rPr>
        <w:t>Сущность</w:t>
      </w:r>
      <w:r>
        <w:rPr>
          <w:b w:val="false"/>
          <w:bCs w:val="false"/>
        </w:rPr>
        <w:t xml:space="preserve"> связана с пользователем (сущность Users) с помощью идентификатора, через которого можно связать CommissionMember с его персональными данными. Кафедра выполняет проверку персональных данных председателей, исходя из привязки  CommissionMember к кафедре.</w:t>
      </w:r>
    </w:p>
    <w:p>
      <w:pPr>
        <w:pStyle w:val="Style19"/>
        <w:ind w:hanging="0" w:left="708"/>
        <w:rPr/>
      </w:pPr>
      <w:r>
        <w:drawing>
          <wp:anchor behindDoc="0" distT="0" distB="0" distL="0" distR="0" simplePos="0" locked="0" layoutInCell="0" allowOverlap="1" relativeHeight="33">
            <wp:simplePos x="0" y="0"/>
            <wp:positionH relativeFrom="column">
              <wp:posOffset>-139700</wp:posOffset>
            </wp:positionH>
            <wp:positionV relativeFrom="paragraph">
              <wp:posOffset>635</wp:posOffset>
            </wp:positionV>
            <wp:extent cx="6047105" cy="7099300"/>
            <wp:effectExtent l="0" t="0" r="0" b="0"/>
            <wp:wrapSquare wrapText="largest"/>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2"/>
                    <a:stretch>
                      <a:fillRect/>
                    </a:stretch>
                  </pic:blipFill>
                  <pic:spPr bwMode="auto">
                    <a:xfrm>
                      <a:off x="0" y="0"/>
                      <a:ext cx="6047105" cy="7099300"/>
                    </a:xfrm>
                    <a:prstGeom prst="rect">
                      <a:avLst/>
                    </a:prstGeom>
                  </pic:spPr>
                </pic:pic>
              </a:graphicData>
            </a:graphic>
          </wp:anchor>
        </w:drawing>
      </w:r>
      <w:r>
        <w:rPr>
          <w:rFonts w:cs="Times New Roman"/>
          <w:b w:val="false"/>
          <w:bCs w:val="false"/>
          <w:color w:val="000000"/>
        </w:rPr>
        <w:t xml:space="preserve">Рисунок </w:t>
      </w:r>
      <w:r>
        <w:rPr>
          <w:rFonts w:cs="Times New Roman"/>
          <w:b w:val="false"/>
          <w:bCs w:val="false"/>
          <w:color w:val="000000"/>
        </w:rPr>
        <w:t>31</w:t>
      </w:r>
      <w:r>
        <w:rPr>
          <w:rFonts w:cs="Times New Roman"/>
          <w:b w:val="false"/>
          <w:bCs w:val="false"/>
          <w:color w:val="000000"/>
        </w:rPr>
        <w:t xml:space="preserve"> — </w:t>
      </w:r>
      <w:r>
        <w:rPr>
          <w:rFonts w:cs="Times New Roman"/>
          <w:b w:val="false"/>
          <w:bCs w:val="false"/>
          <w:color w:val="000000"/>
        </w:rPr>
        <w:t>ER диаграмма члена комиссии</w:t>
      </w:r>
    </w:p>
    <w:p>
      <w:pPr>
        <w:pStyle w:val="Heading4"/>
        <w:numPr>
          <w:ilvl w:val="2"/>
          <w:numId w:val="3"/>
        </w:numPr>
        <w:ind w:hanging="0"/>
        <w:rPr/>
      </w:pPr>
      <w:bookmarkStart w:id="60" w:name="__RefHeading___Toc6385_133504158"/>
      <w:bookmarkEnd w:id="60"/>
      <w:r>
        <w:rPr>
          <w:b/>
          <w:bCs/>
        </w:rPr>
        <w:t>2.3.</w:t>
      </w:r>
      <w:r>
        <w:rPr>
          <w:b/>
          <w:bCs/>
        </w:rPr>
        <w:t>4</w:t>
      </w:r>
      <w:r>
        <w:rPr>
          <w:b/>
          <w:bCs/>
        </w:rPr>
        <w:t xml:space="preserve"> Диаграмма экзаменов</w:t>
      </w:r>
    </w:p>
    <w:p>
      <w:pPr>
        <w:pStyle w:val="BodyText"/>
        <w:ind w:hanging="0" w:left="708"/>
        <w:rPr>
          <w:b w:val="false"/>
          <w:bCs w:val="false"/>
        </w:rPr>
      </w:pPr>
      <w:r>
        <w:rPr>
          <w:b w:val="false"/>
          <w:bCs w:val="false"/>
        </w:rPr>
        <w:t xml:space="preserve">Сущность Exams предназначена для хранения </w:t>
      </w:r>
      <w:r>
        <w:rPr>
          <w:b w:val="false"/>
          <w:bCs w:val="false"/>
        </w:rPr>
        <w:t>информации</w:t>
      </w:r>
      <w:r>
        <w:rPr>
          <w:b w:val="false"/>
          <w:bCs w:val="false"/>
        </w:rPr>
        <w:t xml:space="preserve"> экзаменов:</w:t>
      </w:r>
    </w:p>
    <w:p>
      <w:pPr>
        <w:pStyle w:val="BodyText"/>
        <w:numPr>
          <w:ilvl w:val="0"/>
          <w:numId w:val="19"/>
        </w:numPr>
        <w:rPr/>
      </w:pPr>
      <w:r>
        <w:rPr/>
        <w:t xml:space="preserve">Идентификатор </w:t>
      </w:r>
      <w:r>
        <w:rPr/>
        <w:t>комиссии (</w:t>
      </w:r>
      <w:r>
        <w:rPr/>
        <w:t>commissionId</w:t>
      </w:r>
      <w:r>
        <w:rPr/>
        <w:t>) и промежутка защит (</w:t>
      </w:r>
      <w:r>
        <w:rPr/>
        <w:t>intervalId</w:t>
      </w:r>
      <w:r>
        <w:rPr/>
        <w:t>)</w:t>
      </w:r>
    </w:p>
    <w:p>
      <w:pPr>
        <w:pStyle w:val="BodyText"/>
        <w:numPr>
          <w:ilvl w:val="0"/>
          <w:numId w:val="19"/>
        </w:numPr>
        <w:rPr/>
      </w:pPr>
      <w:r>
        <w:rPr/>
        <w:t>Дата (date), время (time) и аудитория (</w:t>
      </w:r>
      <w:r>
        <w:rPr/>
        <w:t>auditoriumNumber</w:t>
      </w:r>
      <w:r>
        <w:rPr/>
        <w:t>)</w:t>
      </w:r>
    </w:p>
    <w:p>
      <w:pPr>
        <w:pStyle w:val="BodyText"/>
        <w:numPr>
          <w:ilvl w:val="0"/>
          <w:numId w:val="19"/>
        </w:numPr>
        <w:rPr/>
      </w:pPr>
      <w:r>
        <w:rPr/>
        <w:t>Подписанты (</w:t>
      </w:r>
      <w:r>
        <w:rPr/>
        <w:t>signers</w:t>
      </w:r>
      <w:r>
        <w:rPr/>
        <w:t>)</w:t>
      </w:r>
    </w:p>
    <w:p>
      <w:pPr>
        <w:pStyle w:val="BodyText"/>
        <w:numPr>
          <w:ilvl w:val="0"/>
          <w:numId w:val="19"/>
        </w:numPr>
        <w:rPr/>
      </w:pPr>
      <w:r>
        <w:rPr/>
        <w:t>Флаги (</w:t>
      </w:r>
      <w:r>
        <w:rPr/>
        <w:t xml:space="preserve">isAccepted — утверждён ли </w:t>
      </w:r>
      <w:r>
        <w:rPr/>
        <w:t>график</w:t>
      </w:r>
      <w:r>
        <w:rPr/>
        <w:t>, isApplication — является подэкзаменом</w:t>
      </w:r>
      <w:r>
        <w:rPr/>
        <w:t>)</w:t>
      </w:r>
    </w:p>
    <w:p>
      <w:pPr>
        <w:pStyle w:val="BodyText"/>
        <w:ind w:hanging="0" w:left="708"/>
        <w:rPr>
          <w:b w:val="false"/>
          <w:bCs w:val="false"/>
        </w:rPr>
      </w:pPr>
      <w:r>
        <w:rPr>
          <w:b w:val="false"/>
          <w:bCs w:val="false"/>
        </w:rPr>
        <w:t xml:space="preserve">Запись в таблицу создаётся при назначении даты защиты </w:t>
      </w:r>
      <w:r>
        <w:rPr>
          <w:b w:val="false"/>
          <w:bCs w:val="false"/>
        </w:rPr>
        <w:t xml:space="preserve">(процесс 2.2.2.4): создаются интервалы защит (DictProtectionIntervals), после чего создаётся экзамен, привязанный к интервалу. После создания экзамена добавляются студенты (StudentEducationExams), не более 8 человек и формируется график защит (меняя статус  isAccepted). На рис. </w:t>
      </w:r>
      <w:r>
        <w:rPr>
          <w:b w:val="false"/>
          <w:bCs w:val="false"/>
        </w:rPr>
        <w:t>32 показана ER диаграмма экзаменов в связи с ключевыми для неё таблицами.</w:t>
      </w:r>
    </w:p>
    <w:p>
      <w:pPr>
        <w:pStyle w:val="Style19"/>
        <w:ind w:hanging="0" w:left="708"/>
        <w:rPr/>
      </w:pPr>
      <w: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6671310" cy="4683125"/>
            <wp:effectExtent l="0" t="0" r="0" b="0"/>
            <wp:wrapSquare wrapText="largest"/>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3"/>
                    <a:stretch>
                      <a:fillRect/>
                    </a:stretch>
                  </pic:blipFill>
                  <pic:spPr bwMode="auto">
                    <a:xfrm>
                      <a:off x="0" y="0"/>
                      <a:ext cx="6671310" cy="4683125"/>
                    </a:xfrm>
                    <a:prstGeom prst="rect">
                      <a:avLst/>
                    </a:prstGeom>
                  </pic:spPr>
                </pic:pic>
              </a:graphicData>
            </a:graphic>
          </wp:anchor>
        </w:drawing>
      </w:r>
      <w:r>
        <w:rPr>
          <w:rFonts w:cs="Times New Roman"/>
          <w:b w:val="false"/>
          <w:bCs w:val="false"/>
          <w:color w:val="000000"/>
        </w:rPr>
        <w:t xml:space="preserve">Рисунок </w:t>
      </w:r>
      <w:r>
        <w:rPr>
          <w:rFonts w:cs="Times New Roman"/>
          <w:b w:val="false"/>
          <w:bCs w:val="false"/>
          <w:color w:val="000000"/>
        </w:rPr>
        <w:t>3</w:t>
      </w:r>
      <w:r>
        <w:rPr>
          <w:rFonts w:cs="Times New Roman"/>
          <w:b w:val="false"/>
          <w:bCs w:val="false"/>
          <w:color w:val="000000"/>
        </w:rPr>
        <w:t>2</w:t>
      </w:r>
      <w:r>
        <w:rPr>
          <w:rFonts w:cs="Times New Roman"/>
          <w:b w:val="false"/>
          <w:bCs w:val="false"/>
          <w:color w:val="000000"/>
        </w:rPr>
        <w:t xml:space="preserve"> — </w:t>
      </w:r>
      <w:r>
        <w:rPr>
          <w:rFonts w:cs="Times New Roman"/>
          <w:b w:val="false"/>
          <w:bCs w:val="false"/>
          <w:color w:val="000000"/>
        </w:rPr>
        <w:t>ER диаграмма экзаменов</w:t>
      </w:r>
    </w:p>
    <w:p>
      <w:pPr>
        <w:pStyle w:val="Heading3"/>
        <w:numPr>
          <w:ilvl w:val="2"/>
          <w:numId w:val="3"/>
        </w:numPr>
        <w:rPr/>
      </w:pPr>
      <w:bookmarkStart w:id="61" w:name="__RefHeading___Toc6387_133504158"/>
      <w:bookmarkEnd w:id="61"/>
      <w:r>
        <w:rPr>
          <w:b/>
          <w:bCs/>
        </w:rPr>
        <w:tab/>
        <w:t>2.</w:t>
      </w:r>
      <w:r>
        <w:rPr>
          <w:b/>
          <w:bCs/>
        </w:rPr>
        <w:t xml:space="preserve">4 </w:t>
      </w:r>
      <w:r>
        <w:rPr>
          <w:b/>
          <w:bCs/>
        </w:rPr>
        <w:t>Диаграммы классов бизнес процессов</w:t>
      </w:r>
    </w:p>
    <w:p>
      <w:pPr>
        <w:pStyle w:val="BodyText"/>
        <w:ind w:hanging="0" w:left="708"/>
        <w:rPr>
          <w:b w:val="false"/>
          <w:bCs w:val="false"/>
        </w:rPr>
      </w:pPr>
      <w:r>
        <w:rPr>
          <w:b w:val="false"/>
          <w:bCs w:val="false"/>
        </w:rPr>
        <w:t xml:space="preserve">Для реализации серверной части приложения были построены диаграммы классов, </w:t>
      </w:r>
      <w:r>
        <w:rPr>
          <w:b w:val="false"/>
          <w:bCs w:val="false"/>
        </w:rPr>
        <w:t>реализующие</w:t>
      </w:r>
      <w:r>
        <w:rPr>
          <w:b w:val="false"/>
          <w:bCs w:val="false"/>
        </w:rPr>
        <w:t xml:space="preserve"> основные </w:t>
      </w:r>
      <w:r>
        <w:rPr>
          <w:b w:val="false"/>
          <w:bCs w:val="false"/>
        </w:rPr>
        <w:t>шаблоны</w:t>
      </w:r>
      <w:r>
        <w:rPr>
          <w:b w:val="false"/>
          <w:bCs w:val="false"/>
        </w:rPr>
        <w:t xml:space="preserve"> системы. </w:t>
      </w:r>
    </w:p>
    <w:p>
      <w:pPr>
        <w:pStyle w:val="Heading4"/>
        <w:numPr>
          <w:ilvl w:val="2"/>
          <w:numId w:val="3"/>
        </w:numPr>
        <w:rPr/>
      </w:pPr>
      <w:bookmarkStart w:id="62" w:name="__RefHeading___Toc6389_133504158"/>
      <w:bookmarkEnd w:id="62"/>
      <w:r>
        <w:rPr>
          <w:b/>
          <w:bCs/>
        </w:rPr>
        <w:tab/>
        <w:t>2.</w:t>
      </w:r>
      <w:r>
        <w:rPr>
          <w:b/>
          <w:bCs/>
        </w:rPr>
        <w:t>4.</w:t>
      </w:r>
      <w:r>
        <w:rPr>
          <w:b/>
          <w:bCs/>
        </w:rPr>
        <w:t>1</w:t>
      </w:r>
      <w:r>
        <w:rPr>
          <w:b/>
          <w:bCs/>
        </w:rPr>
        <w:t xml:space="preserve"> </w:t>
      </w:r>
      <w:r>
        <w:rPr>
          <w:b/>
          <w:bCs/>
        </w:rPr>
        <w:t>Шаблона ф</w:t>
      </w:r>
      <w:r>
        <w:rPr>
          <w:b/>
          <w:bCs/>
        </w:rPr>
        <w:t>абрик</w:t>
      </w:r>
      <w:r>
        <w:rPr>
          <w:b/>
          <w:bCs/>
        </w:rPr>
        <w:t>и</w:t>
      </w:r>
    </w:p>
    <w:p>
      <w:pPr>
        <w:pStyle w:val="BodyText"/>
        <w:ind w:hanging="0" w:left="708"/>
        <w:rPr>
          <w:b w:val="false"/>
          <w:bCs w:val="false"/>
        </w:rPr>
      </w:pPr>
      <w:r>
        <w:rPr>
          <w:b w:val="false"/>
          <w:bCs w:val="false"/>
        </w:rPr>
        <w:t>Шаблон фабрики используется для того, чтобы определить  фабричный метод, реализация которого будет представлена в наследующемся классе.</w:t>
      </w:r>
    </w:p>
    <w:p>
      <w:pPr>
        <w:pStyle w:val="BodyText"/>
        <w:ind w:hanging="0" w:left="708"/>
        <w:rPr>
          <w:b w:val="false"/>
          <w:bCs w:val="false"/>
        </w:rPr>
      </w:pPr>
      <w:r>
        <w:rPr>
          <w:b w:val="false"/>
          <w:bCs w:val="false"/>
        </w:rPr>
        <w:t xml:space="preserve">Так </w:t>
      </w:r>
      <w:r>
        <w:rPr>
          <w:b w:val="false"/>
          <w:bCs w:val="false"/>
        </w:rPr>
        <w:t>на рис. 3</w:t>
      </w:r>
      <w:r>
        <w:rPr>
          <w:b w:val="false"/>
          <w:bCs w:val="false"/>
        </w:rPr>
        <w:t>3</w:t>
      </w:r>
      <w:r>
        <w:rPr>
          <w:b w:val="false"/>
          <w:bCs w:val="false"/>
        </w:rPr>
        <w:t xml:space="preserve"> показан</w:t>
      </w:r>
      <w:r>
        <w:rPr>
          <w:b w:val="false"/>
          <w:bCs w:val="false"/>
        </w:rPr>
        <w:t xml:space="preserve"> </w:t>
      </w:r>
      <w:r>
        <w:rPr>
          <w:b w:val="false"/>
          <w:bCs w:val="false"/>
        </w:rPr>
        <w:t>SequelizeModule, отвечающий за подключение к базе данных. По умолчанию он использует класс SequelizeOptionsFactory с фабричным методом createSequelizeOptions(), который содержит необходимую конфигурацию для подключения к базе данных.</w:t>
      </w:r>
    </w:p>
    <w:p>
      <w:pPr>
        <w:pStyle w:val="BodyText"/>
        <w:ind w:hanging="0" w:left="708"/>
        <w:rPr>
          <w:b w:val="false"/>
          <w:bCs w:val="false"/>
        </w:rPr>
      </w:pPr>
      <w:r>
        <w:rPr>
          <w:b w:val="false"/>
          <w:bCs w:val="false"/>
        </w:rPr>
        <w:t>Класс SequelizeConfigService определяет метод  createSequelizeOptions, используя данные окружения с помощью ConfigService.</w:t>
      </w:r>
    </w:p>
    <w:p>
      <w:pPr>
        <w:pStyle w:val="Style19"/>
        <w:ind w:hanging="0" w:left="708"/>
        <w:rPr/>
      </w:pPr>
      <w: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6581775" cy="2432050"/>
            <wp:effectExtent l="0" t="0" r="0" b="0"/>
            <wp:wrapSquare wrapText="largest"/>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4"/>
                    <a:stretch>
                      <a:fillRect/>
                    </a:stretch>
                  </pic:blipFill>
                  <pic:spPr bwMode="auto">
                    <a:xfrm>
                      <a:off x="0" y="0"/>
                      <a:ext cx="6581775" cy="2432050"/>
                    </a:xfrm>
                    <a:prstGeom prst="rect">
                      <a:avLst/>
                    </a:prstGeom>
                  </pic:spPr>
                </pic:pic>
              </a:graphicData>
            </a:graphic>
          </wp:anchor>
        </w:drawing>
      </w:r>
      <w:r>
        <w:rPr>
          <w:rFonts w:cs="Times New Roman"/>
          <w:color w:val="000000"/>
        </w:rPr>
        <w:t xml:space="preserve">Рисунок </w:t>
      </w:r>
      <w:r>
        <w:rPr>
          <w:rFonts w:cs="Times New Roman"/>
          <w:color w:val="000000"/>
        </w:rPr>
        <w:t>3</w:t>
      </w:r>
      <w:r>
        <w:rPr>
          <w:rFonts w:cs="Times New Roman"/>
          <w:color w:val="000000"/>
        </w:rPr>
        <w:t>3</w:t>
      </w:r>
      <w:r>
        <w:rPr>
          <w:rFonts w:cs="Times New Roman"/>
          <w:color w:val="000000"/>
        </w:rPr>
        <w:t xml:space="preserve"> — </w:t>
      </w:r>
      <w:r>
        <w:rPr>
          <w:rFonts w:cs="Times New Roman"/>
          <w:color w:val="000000"/>
        </w:rPr>
        <w:t>Д</w:t>
      </w:r>
      <w:r>
        <w:rPr>
          <w:rFonts w:cs="Times New Roman"/>
          <w:color w:val="000000"/>
        </w:rPr>
        <w:t xml:space="preserve">иаграмма </w:t>
      </w:r>
      <w:r>
        <w:rPr>
          <w:rFonts w:cs="Times New Roman"/>
          <w:color w:val="000000"/>
        </w:rPr>
        <w:t>классов для SequelizeConfigService</w:t>
      </w:r>
    </w:p>
    <w:p>
      <w:pPr>
        <w:pStyle w:val="Heading4"/>
        <w:numPr>
          <w:ilvl w:val="2"/>
          <w:numId w:val="3"/>
        </w:numPr>
        <w:rPr/>
      </w:pPr>
      <w:bookmarkStart w:id="63" w:name="__RefHeading___Toc6391_133504158"/>
      <w:bookmarkEnd w:id="63"/>
      <w:r>
        <w:rPr>
          <w:rFonts w:cs="Times New Roman"/>
          <w:b/>
          <w:bCs/>
          <w:color w:val="000000"/>
        </w:rPr>
        <w:tab/>
        <w:t>2.</w:t>
      </w:r>
      <w:r>
        <w:rPr>
          <w:rFonts w:cs="Times New Roman"/>
          <w:b/>
          <w:bCs/>
          <w:color w:val="000000"/>
        </w:rPr>
        <w:t>4.</w:t>
      </w:r>
      <w:r>
        <w:rPr>
          <w:rFonts w:cs="Times New Roman"/>
          <w:b/>
          <w:bCs/>
          <w:color w:val="000000"/>
        </w:rPr>
        <w:t xml:space="preserve">2 </w:t>
      </w:r>
      <w:r>
        <w:rPr>
          <w:rFonts w:cs="Times New Roman"/>
          <w:b/>
          <w:bCs/>
          <w:color w:val="000000"/>
        </w:rPr>
        <w:t>Шаблон а</w:t>
      </w:r>
      <w:r>
        <w:rPr>
          <w:rFonts w:cs="Times New Roman"/>
          <w:b/>
          <w:bCs/>
          <w:color w:val="000000"/>
        </w:rPr>
        <w:t>даптер</w:t>
      </w:r>
      <w:r>
        <w:rPr>
          <w:rFonts w:cs="Times New Roman"/>
          <w:b/>
          <w:bCs/>
          <w:color w:val="000000"/>
        </w:rPr>
        <w:t>а</w:t>
      </w:r>
    </w:p>
    <w:p>
      <w:pPr>
        <w:pStyle w:val="BodyText"/>
        <w:ind w:hanging="0" w:left="708"/>
        <w:rPr/>
      </w:pPr>
      <w:r>
        <w:rPr>
          <w:rFonts w:cs="Times New Roman"/>
          <w:b w:val="false"/>
          <w:bCs w:val="false"/>
          <w:color w:val="000000"/>
        </w:rPr>
        <w:t>Н</w:t>
      </w:r>
      <w:r>
        <w:rPr>
          <w:rFonts w:cs="Times New Roman"/>
          <w:b w:val="false"/>
          <w:bCs w:val="false"/>
          <w:color w:val="000000"/>
        </w:rPr>
        <w:t>а рис. 3</w:t>
      </w:r>
      <w:r>
        <w:rPr>
          <w:rFonts w:cs="Times New Roman"/>
          <w:b w:val="false"/>
          <w:bCs w:val="false"/>
          <w:color w:val="000000"/>
        </w:rPr>
        <w:t>4</w:t>
      </w:r>
      <w:r>
        <w:rPr>
          <w:rFonts w:cs="Times New Roman"/>
          <w:b w:val="false"/>
          <w:bCs w:val="false"/>
          <w:color w:val="000000"/>
        </w:rPr>
        <w:t xml:space="preserve"> изображена диаграмма класса </w:t>
      </w:r>
      <w:r>
        <w:rPr>
          <w:rFonts w:cs="Times New Roman"/>
          <w:b w:val="false"/>
          <w:bCs w:val="false"/>
          <w:color w:val="000000"/>
        </w:rPr>
        <w:t xml:space="preserve">RightsGuard, </w:t>
      </w:r>
      <w:r>
        <w:rPr>
          <w:rFonts w:cs="Times New Roman"/>
          <w:b w:val="false"/>
          <w:bCs w:val="false"/>
          <w:color w:val="000000"/>
        </w:rPr>
        <w:t xml:space="preserve">который реализует проверку прав доступа клиента к исполнению запроса.  </w:t>
      </w:r>
      <w:r>
        <w:rPr>
          <w:rFonts w:cs="Times New Roman"/>
          <w:b w:val="false"/>
          <w:bCs w:val="false"/>
          <w:color w:val="000000"/>
        </w:rPr>
        <w:t xml:space="preserve">RightsGuard </w:t>
      </w:r>
      <w:r>
        <w:rPr>
          <w:rFonts w:cs="Times New Roman"/>
          <w:b w:val="false"/>
          <w:bCs w:val="false"/>
          <w:color w:val="000000"/>
        </w:rPr>
        <w:t>реализует класс CanActive, позволяя использовать себя в корневом модуле (AppModule) для предобработки запросов.</w:t>
      </w:r>
    </w:p>
    <w:p>
      <w:pPr>
        <w:pStyle w:val="BodyText"/>
        <w:ind w:hanging="0" w:left="708"/>
        <w:rPr/>
      </w:pPr>
      <w:r>
        <w:rPr>
          <w:rFonts w:cs="Times New Roman"/>
          <w:b w:val="false"/>
          <w:bCs w:val="false"/>
          <w:color w:val="000000"/>
        </w:rPr>
        <w:t xml:space="preserve">RightsGuard </w:t>
      </w:r>
      <w:r>
        <w:rPr>
          <w:rFonts w:cs="Times New Roman"/>
          <w:b w:val="false"/>
          <w:bCs w:val="false"/>
          <w:color w:val="000000"/>
        </w:rPr>
        <w:t xml:space="preserve">использует AuthService для того, чтобы получить данные пользователя и произвести проверку, обращаясь к базе данных. Таким образом </w:t>
      </w:r>
      <w:r>
        <w:rPr>
          <w:rFonts w:cs="Times New Roman"/>
          <w:b w:val="false"/>
          <w:bCs w:val="false"/>
          <w:color w:val="000000"/>
        </w:rPr>
        <w:t xml:space="preserve">RightsGuard ялвяется адаптером, между методом проверки </w:t>
      </w:r>
      <w:r>
        <w:rPr>
          <w:rFonts w:cs="Times New Roman"/>
          <w:b w:val="false"/>
          <w:bCs w:val="false"/>
          <w:color w:val="000000"/>
        </w:rPr>
        <w:t xml:space="preserve">(checkRights) и вызовом этой проверки (canActive). </w:t>
      </w:r>
    </w:p>
    <w:p>
      <w:pPr>
        <w:pStyle w:val="Normal"/>
        <w:ind w:hanging="0" w:left="708"/>
        <w:rPr/>
      </w:pPr>
      <w:r>
        <w:rPr/>
        <w:drawing>
          <wp:anchor behindDoc="0" distT="0" distB="0" distL="0" distR="0" simplePos="0" locked="0" layoutInCell="0" allowOverlap="1" relativeHeight="35">
            <wp:simplePos x="0" y="0"/>
            <wp:positionH relativeFrom="column">
              <wp:posOffset>213995</wp:posOffset>
            </wp:positionH>
            <wp:positionV relativeFrom="paragraph">
              <wp:posOffset>635</wp:posOffset>
            </wp:positionV>
            <wp:extent cx="5963285" cy="2085975"/>
            <wp:effectExtent l="0" t="0" r="0" b="0"/>
            <wp:wrapSquare wrapText="largest"/>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5"/>
                    <a:stretch>
                      <a:fillRect/>
                    </a:stretch>
                  </pic:blipFill>
                  <pic:spPr bwMode="auto">
                    <a:xfrm>
                      <a:off x="0" y="0"/>
                      <a:ext cx="5963285" cy="2085975"/>
                    </a:xfrm>
                    <a:prstGeom prst="rect">
                      <a:avLst/>
                    </a:prstGeom>
                  </pic:spPr>
                </pic:pic>
              </a:graphicData>
            </a:graphic>
          </wp:anchor>
        </w:drawing>
      </w:r>
    </w:p>
    <w:p>
      <w:pPr>
        <w:pStyle w:val="Style19"/>
        <w:ind w:hanging="0" w:left="708"/>
        <w:rPr/>
      </w:pPr>
      <w:r>
        <w:rPr>
          <w:rFonts w:cs="Times New Roman"/>
          <w:color w:val="000000"/>
        </w:rPr>
        <w:t xml:space="preserve">Рисунок </w:t>
      </w:r>
      <w:r>
        <w:rPr>
          <w:rFonts w:cs="Times New Roman"/>
          <w:color w:val="000000"/>
        </w:rPr>
        <w:t>3</w:t>
      </w:r>
      <w:r>
        <w:rPr>
          <w:rFonts w:cs="Times New Roman"/>
          <w:color w:val="000000"/>
        </w:rPr>
        <w:t>4</w:t>
      </w:r>
      <w:r>
        <w:rPr>
          <w:rFonts w:cs="Times New Roman"/>
          <w:color w:val="000000"/>
        </w:rPr>
        <w:t xml:space="preserve"> — </w:t>
      </w:r>
      <w:r>
        <w:rPr>
          <w:rFonts w:cs="Times New Roman"/>
          <w:color w:val="000000"/>
        </w:rPr>
        <w:t>Д</w:t>
      </w:r>
      <w:r>
        <w:rPr>
          <w:rFonts w:cs="Times New Roman"/>
          <w:color w:val="000000"/>
        </w:rPr>
        <w:t xml:space="preserve">иаграмма </w:t>
      </w:r>
      <w:r>
        <w:rPr>
          <w:rFonts w:cs="Times New Roman"/>
          <w:color w:val="000000"/>
        </w:rPr>
        <w:t xml:space="preserve">классов для </w:t>
      </w:r>
      <w:r>
        <w:rPr>
          <w:rFonts w:cs="Times New Roman"/>
          <w:color w:val="000000"/>
        </w:rPr>
        <w:t>RightsGuard</w:t>
      </w:r>
    </w:p>
    <w:p>
      <w:pPr>
        <w:pStyle w:val="Heading4"/>
        <w:numPr>
          <w:ilvl w:val="2"/>
          <w:numId w:val="3"/>
        </w:numPr>
        <w:rPr/>
      </w:pPr>
      <w:bookmarkStart w:id="64" w:name="__RefHeading___Toc6393_133504158"/>
      <w:bookmarkEnd w:id="64"/>
      <w:r>
        <w:rPr>
          <w:rFonts w:cs="Times New Roman"/>
          <w:b/>
          <w:bCs/>
          <w:color w:val="000000"/>
        </w:rPr>
        <w:tab/>
        <w:t>2.</w:t>
      </w:r>
      <w:r>
        <w:rPr>
          <w:rFonts w:cs="Times New Roman"/>
          <w:b/>
          <w:bCs/>
          <w:color w:val="000000"/>
        </w:rPr>
        <w:t>4.</w:t>
      </w:r>
      <w:r>
        <w:rPr>
          <w:rFonts w:cs="Times New Roman"/>
          <w:b/>
          <w:bCs/>
          <w:color w:val="000000"/>
        </w:rPr>
        <w:t xml:space="preserve">3 </w:t>
      </w:r>
      <w:r>
        <w:rPr>
          <w:rFonts w:cs="Times New Roman"/>
          <w:b/>
          <w:bCs/>
          <w:color w:val="000000"/>
        </w:rPr>
        <w:t>Шаблон д</w:t>
      </w:r>
      <w:r>
        <w:rPr>
          <w:rFonts w:cs="Times New Roman"/>
          <w:b/>
          <w:bCs/>
          <w:color w:val="000000"/>
        </w:rPr>
        <w:t>екоратор и синглтон</w:t>
      </w:r>
    </w:p>
    <w:p>
      <w:pPr>
        <w:pStyle w:val="BodyText"/>
        <w:ind w:hanging="0" w:left="708"/>
        <w:rPr/>
      </w:pPr>
      <w:r>
        <w:rPr>
          <w:rFonts w:cs="Times New Roman"/>
          <w:b w:val="false"/>
          <w:bCs w:val="false"/>
          <w:color w:val="000000"/>
        </w:rPr>
        <w:t>В</w:t>
      </w:r>
      <w:r>
        <w:rPr>
          <w:rFonts w:cs="Times New Roman"/>
          <w:b w:val="false"/>
          <w:bCs w:val="false"/>
          <w:color w:val="000000"/>
        </w:rPr>
        <w:t xml:space="preserve">недрение зависимостей — это шаблон на котором построен NestJS. </w:t>
      </w:r>
      <w:r>
        <w:rPr>
          <w:rFonts w:cs="Times New Roman"/>
          <w:b w:val="false"/>
          <w:bCs w:val="false"/>
          <w:color w:val="000000"/>
        </w:rPr>
        <w:t>На рис. 3</w:t>
      </w:r>
      <w:r>
        <w:rPr>
          <w:rFonts w:cs="Times New Roman"/>
          <w:b w:val="false"/>
          <w:bCs w:val="false"/>
          <w:color w:val="000000"/>
        </w:rPr>
        <w:t>5</w:t>
      </w:r>
      <w:r>
        <w:rPr>
          <w:rFonts w:cs="Times New Roman"/>
          <w:b w:val="false"/>
          <w:bCs w:val="false"/>
          <w:color w:val="000000"/>
        </w:rPr>
        <w:t xml:space="preserve"> приведена диаграмма модуля ServiceModule. Диаграмма отражает, что ServiceModule является связующим звеном для ServiceController и ServiceService. Объекты этих классов являются одиночками, то есть существуют в единственном экземпляре, и хранятся во внешнем контейнере приложения. Каждый раз, когда контроллер обращается к сервису, он пытается либо создать, либо получить уже существующий объект. </w:t>
      </w:r>
    </w:p>
    <w:p>
      <w:pPr>
        <w:pStyle w:val="Normal"/>
        <w:ind w:hanging="0" w:left="708"/>
        <w:rPr>
          <w:rFonts w:cs="Times New Roman"/>
          <w:color w:val="000000"/>
        </w:rPr>
      </w:pPr>
      <w:r>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5619750" cy="3126105"/>
            <wp:effectExtent l="0" t="0" r="0" b="0"/>
            <wp:wrapSquare wrapText="largest"/>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6"/>
                    <a:stretch>
                      <a:fillRect/>
                    </a:stretch>
                  </pic:blipFill>
                  <pic:spPr bwMode="auto">
                    <a:xfrm>
                      <a:off x="0" y="0"/>
                      <a:ext cx="5619750" cy="3126105"/>
                    </a:xfrm>
                    <a:prstGeom prst="rect">
                      <a:avLst/>
                    </a:prstGeom>
                  </pic:spPr>
                </pic:pic>
              </a:graphicData>
            </a:graphic>
          </wp:anchor>
        </w:drawing>
      </w:r>
    </w:p>
    <w:p>
      <w:pPr>
        <w:pStyle w:val="Style19"/>
        <w:ind w:hanging="0" w:left="708"/>
        <w:rPr/>
      </w:pPr>
      <w:r>
        <w:rPr>
          <w:rFonts w:cs="Times New Roman"/>
          <w:color w:val="000000"/>
        </w:rPr>
        <w:t xml:space="preserve">Рисунок </w:t>
      </w:r>
      <w:r>
        <w:rPr>
          <w:rFonts w:cs="Times New Roman"/>
          <w:color w:val="000000"/>
        </w:rPr>
        <w:t>3</w:t>
      </w:r>
      <w:r>
        <w:rPr>
          <w:rFonts w:cs="Times New Roman"/>
          <w:color w:val="000000"/>
        </w:rPr>
        <w:t>5</w:t>
      </w:r>
      <w:r>
        <w:rPr>
          <w:rFonts w:cs="Times New Roman"/>
          <w:color w:val="000000"/>
        </w:rPr>
        <w:t xml:space="preserve"> </w:t>
      </w:r>
      <w:r>
        <w:rPr>
          <w:rFonts w:cs="Times New Roman"/>
          <w:color w:val="000000"/>
        </w:rPr>
        <w:t xml:space="preserve">— </w:t>
      </w:r>
      <w:r>
        <w:rPr>
          <w:rFonts w:cs="Times New Roman"/>
          <w:color w:val="000000"/>
        </w:rPr>
        <w:t>Д</w:t>
      </w:r>
      <w:r>
        <w:rPr>
          <w:rFonts w:cs="Times New Roman"/>
          <w:color w:val="000000"/>
        </w:rPr>
        <w:t xml:space="preserve">иаграмма </w:t>
      </w:r>
      <w:r>
        <w:rPr>
          <w:rFonts w:cs="Times New Roman"/>
          <w:color w:val="000000"/>
        </w:rPr>
        <w:t xml:space="preserve">классов для </w:t>
      </w:r>
      <w:r>
        <w:rPr>
          <w:rFonts w:cs="Times New Roman"/>
          <w:color w:val="000000"/>
        </w:rPr>
        <w:t>ServiceModule</w:t>
      </w:r>
    </w:p>
    <w:p>
      <w:pPr>
        <w:pStyle w:val="Heading3"/>
        <w:numPr>
          <w:ilvl w:val="2"/>
          <w:numId w:val="3"/>
        </w:numPr>
        <w:rPr/>
      </w:pPr>
      <w:bookmarkStart w:id="65" w:name="__RefHeading___Toc6395_133504158"/>
      <w:bookmarkEnd w:id="65"/>
      <w:r>
        <w:rPr>
          <w:rFonts w:cs="Times New Roman"/>
          <w:b/>
          <w:bCs/>
          <w:color w:val="000000"/>
        </w:rPr>
        <w:tab/>
        <w:t>2.</w:t>
      </w:r>
      <w:r>
        <w:rPr>
          <w:rFonts w:cs="Times New Roman"/>
          <w:b/>
          <w:bCs/>
          <w:color w:val="000000"/>
        </w:rPr>
        <w:t>5</w:t>
      </w:r>
      <w:r>
        <w:rPr>
          <w:rFonts w:cs="Times New Roman"/>
          <w:b/>
          <w:bCs/>
          <w:color w:val="000000"/>
        </w:rPr>
        <w:t xml:space="preserve"> </w:t>
      </w:r>
      <w:r>
        <w:rPr>
          <w:rFonts w:cs="Times New Roman"/>
          <w:b/>
          <w:bCs/>
          <w:color w:val="000000"/>
        </w:rPr>
        <w:t>Выводы</w:t>
      </w:r>
    </w:p>
    <w:p>
      <w:pPr>
        <w:pStyle w:val="BodyText"/>
        <w:ind w:hanging="0" w:left="708"/>
        <w:rPr>
          <w:rFonts w:cs="Times New Roman"/>
          <w:b w:val="false"/>
          <w:bCs w:val="false"/>
          <w:color w:val="000000"/>
        </w:rPr>
      </w:pPr>
      <w:r>
        <w:rPr>
          <w:rFonts w:cs="Times New Roman"/>
          <w:b w:val="false"/>
          <w:bCs w:val="false"/>
          <w:color w:val="000000"/>
        </w:rPr>
        <w:t>Исходя из поставленных задач, для реализации и поддержки системы было подготовлено:</w:t>
      </w:r>
    </w:p>
    <w:p>
      <w:pPr>
        <w:pStyle w:val="BodyText"/>
        <w:numPr>
          <w:ilvl w:val="0"/>
          <w:numId w:val="20"/>
        </w:numPr>
        <w:rPr>
          <w:rFonts w:cs="Times New Roman"/>
          <w:b w:val="false"/>
          <w:bCs w:val="false"/>
          <w:color w:val="000000"/>
        </w:rPr>
      </w:pPr>
      <w:r>
        <w:rPr>
          <w:rFonts w:cs="Times New Roman"/>
          <w:b w:val="false"/>
          <w:bCs w:val="false"/>
          <w:color w:val="000000"/>
        </w:rPr>
        <w:t>Описание архитектуры и технологий серверной части: бизнес-логика, уровень доступа к данным и уровень хранения данных</w:t>
      </w:r>
    </w:p>
    <w:p>
      <w:pPr>
        <w:pStyle w:val="BodyText"/>
        <w:numPr>
          <w:ilvl w:val="0"/>
          <w:numId w:val="20"/>
        </w:numPr>
        <w:rPr>
          <w:rFonts w:cs="Times New Roman"/>
          <w:b w:val="false"/>
          <w:bCs w:val="false"/>
          <w:color w:val="000000"/>
        </w:rPr>
      </w:pPr>
      <w:r>
        <w:rPr>
          <w:rFonts w:cs="Times New Roman"/>
          <w:b w:val="false"/>
          <w:bCs w:val="false"/>
          <w:color w:val="000000"/>
        </w:rPr>
        <w:t>Описание бизнес процессов, которые необходимо реализовать, с использованием BPMN-диаграмм.</w:t>
      </w:r>
    </w:p>
    <w:p>
      <w:pPr>
        <w:pStyle w:val="BodyText"/>
        <w:numPr>
          <w:ilvl w:val="0"/>
          <w:numId w:val="20"/>
        </w:numPr>
        <w:rPr/>
      </w:pPr>
      <w:r>
        <w:rPr>
          <w:rFonts w:cs="Times New Roman"/>
          <w:b w:val="false"/>
          <w:bCs w:val="false"/>
          <w:color w:val="000000"/>
        </w:rPr>
        <w:t xml:space="preserve">Описание архитектуры базы данных, из </w:t>
      </w:r>
      <w:r>
        <w:rPr>
          <w:rFonts w:cs="Times New Roman"/>
          <w:b w:val="false"/>
          <w:bCs w:val="false"/>
          <w:color w:val="000000"/>
        </w:rPr>
        <w:t xml:space="preserve">67 сущностей, основные сущности были описаны с использованием ER-диаграмм. </w:t>
      </w:r>
    </w:p>
    <w:p>
      <w:pPr>
        <w:pStyle w:val="BodyText"/>
        <w:numPr>
          <w:ilvl w:val="0"/>
          <w:numId w:val="20"/>
        </w:numPr>
        <w:rPr/>
      </w:pPr>
      <w:r>
        <w:rPr>
          <w:rFonts w:cs="Times New Roman"/>
          <w:b w:val="false"/>
          <w:bCs w:val="false"/>
          <w:color w:val="000000"/>
        </w:rPr>
        <w:t xml:space="preserve">Описание использованных шаблонов программирования, для них на примерах были построены </w:t>
      </w:r>
      <w:r>
        <w:rPr>
          <w:rFonts w:cs="Times New Roman"/>
          <w:b w:val="false"/>
          <w:bCs w:val="false"/>
          <w:color w:val="000000"/>
        </w:rPr>
        <w:t>UML-</w:t>
      </w:r>
      <w:r>
        <w:rPr>
          <w:rFonts w:cs="Times New Roman"/>
          <w:b w:val="false"/>
          <w:bCs w:val="false"/>
          <w:color w:val="000000"/>
        </w:rPr>
        <w:t>диаграмм классов</w:t>
      </w:r>
      <w:r>
        <w:rPr>
          <w:rFonts w:cs="Times New Roman"/>
          <w:b w:val="false"/>
          <w:bCs w:val="false"/>
          <w:color w:val="000000"/>
        </w:rPr>
        <w:t>.</w:t>
      </w:r>
    </w:p>
    <w:p>
      <w:pPr>
        <w:pStyle w:val="BodyText"/>
        <w:rPr>
          <w:rFonts w:cs="Times New Roman"/>
          <w:b w:val="false"/>
          <w:bCs w:val="false"/>
          <w:color w:val="000000"/>
        </w:rPr>
      </w:pPr>
      <w:r>
        <w:rPr/>
      </w:r>
      <w:r>
        <w:br w:type="page"/>
      </w:r>
    </w:p>
    <w:p>
      <w:pPr>
        <w:pStyle w:val="Heading2"/>
        <w:numPr>
          <w:ilvl w:val="1"/>
          <w:numId w:val="3"/>
        </w:numPr>
        <w:rPr/>
      </w:pPr>
      <w:bookmarkStart w:id="66" w:name="__RefHeading___Toc6397_133504158"/>
      <w:bookmarkEnd w:id="66"/>
      <w:r>
        <w:rPr/>
        <w:tab/>
        <w:t>3 РЕАЛИЗАЦИЯ</w:t>
      </w:r>
    </w:p>
    <w:p>
      <w:pPr>
        <w:pStyle w:val="Heading3"/>
        <w:numPr>
          <w:ilvl w:val="2"/>
          <w:numId w:val="3"/>
        </w:numPr>
        <w:rPr/>
      </w:pPr>
      <w:bookmarkStart w:id="67" w:name="__RefHeading___Toc6399_133504158"/>
      <w:bookmarkEnd w:id="67"/>
      <w:r>
        <w:rPr>
          <w:b/>
          <w:bCs/>
        </w:rPr>
        <w:tab/>
        <w:t>3.</w:t>
      </w:r>
      <w:r>
        <w:rPr>
          <w:b/>
          <w:bCs/>
        </w:rPr>
        <w:t>1 Введение</w:t>
      </w:r>
    </w:p>
    <w:p>
      <w:pPr>
        <w:pStyle w:val="BodyText"/>
        <w:ind w:hanging="0" w:left="708"/>
        <w:rPr>
          <w:b w:val="false"/>
          <w:bCs w:val="false"/>
        </w:rPr>
      </w:pPr>
      <w:r>
        <w:rPr>
          <w:b w:val="false"/>
          <w:bCs w:val="false"/>
        </w:rPr>
        <w:t xml:space="preserve">В данной главе описываются детали реализации серверной части  предложенного решения. Отдельно рассматриваются запросы бизнес процессов, интеграция с другими ИС, тестирование приложения и результаты апробации в вузе. </w:t>
      </w:r>
    </w:p>
    <w:p>
      <w:pPr>
        <w:pStyle w:val="Heading3"/>
        <w:numPr>
          <w:ilvl w:val="2"/>
          <w:numId w:val="3"/>
        </w:numPr>
        <w:rPr/>
      </w:pPr>
      <w:bookmarkStart w:id="68" w:name="__RefHeading___Toc6401_133504158"/>
      <w:bookmarkEnd w:id="68"/>
      <w:r>
        <w:rPr>
          <w:b/>
          <w:bCs/>
        </w:rPr>
        <w:tab/>
        <w:t>3.</w:t>
      </w:r>
      <w:r>
        <w:rPr>
          <w:b/>
          <w:bCs/>
        </w:rPr>
        <w:t xml:space="preserve">2 </w:t>
      </w:r>
      <w:r>
        <w:rPr>
          <w:b/>
          <w:bCs/>
        </w:rPr>
        <w:t>Реализация бизнес процессов</w:t>
      </w:r>
    </w:p>
    <w:p>
      <w:pPr>
        <w:pStyle w:val="BodyText"/>
        <w:ind w:hanging="0" w:left="708"/>
        <w:rPr/>
      </w:pPr>
      <w:r>
        <w:rPr>
          <w:b w:val="false"/>
          <w:bCs w:val="false"/>
        </w:rPr>
        <w:t xml:space="preserve">Для реализации бизнес процессов были разработаны модули, указанные на рис. </w:t>
      </w:r>
      <w:r>
        <w:rPr>
          <w:b w:val="false"/>
          <w:bCs w:val="false"/>
        </w:rPr>
        <w:t>1</w:t>
      </w:r>
      <w:r>
        <w:rPr>
          <w:b w:val="false"/>
          <w:bCs w:val="false"/>
        </w:rPr>
        <w:t xml:space="preserve">. Ниже подробнее рассматриваются два ключевых модуля: служебный и системный.  </w:t>
      </w:r>
    </w:p>
    <w:p>
      <w:pPr>
        <w:pStyle w:val="Heading4"/>
        <w:numPr>
          <w:ilvl w:val="2"/>
          <w:numId w:val="3"/>
        </w:numPr>
        <w:rPr/>
      </w:pPr>
      <w:bookmarkStart w:id="69" w:name="__RefHeading___Toc6403_133504158"/>
      <w:bookmarkEnd w:id="69"/>
      <w:r>
        <w:rPr>
          <w:b/>
          <w:bCs/>
        </w:rPr>
        <w:tab/>
        <w:t>3.</w:t>
      </w:r>
      <w:r>
        <w:rPr>
          <w:b/>
          <w:bCs/>
        </w:rPr>
        <w:t>2.</w:t>
      </w:r>
      <w:r>
        <w:rPr>
          <w:b/>
          <w:bCs/>
        </w:rPr>
        <w:t>1</w:t>
      </w:r>
      <w:r>
        <w:rPr>
          <w:b/>
          <w:bCs/>
        </w:rPr>
        <w:t xml:space="preserve"> </w:t>
      </w:r>
      <w:r>
        <w:rPr>
          <w:b/>
          <w:bCs/>
        </w:rPr>
        <w:t>Служебные модули</w:t>
      </w:r>
    </w:p>
    <w:p>
      <w:pPr>
        <w:pStyle w:val="BodyText"/>
        <w:ind w:hanging="0" w:left="708"/>
        <w:rPr>
          <w:b w:val="false"/>
          <w:bCs w:val="false"/>
        </w:rPr>
      </w:pPr>
      <w:r>
        <w:rPr>
          <w:b w:val="false"/>
          <w:bCs w:val="false"/>
        </w:rPr>
        <w:t>Служебные модули отвечают за обслуживание системы.</w:t>
      </w:r>
    </w:p>
    <w:p>
      <w:pPr>
        <w:pStyle w:val="Heading4"/>
        <w:numPr>
          <w:ilvl w:val="2"/>
          <w:numId w:val="3"/>
        </w:numPr>
        <w:rPr/>
      </w:pPr>
      <w:bookmarkStart w:id="70" w:name="__RefHeading___Toc6405_133504158"/>
      <w:bookmarkEnd w:id="70"/>
      <w:r>
        <w:rPr>
          <w:b/>
          <w:bCs/>
        </w:rPr>
        <w:tab/>
        <w:t>3.</w:t>
      </w:r>
      <w:r>
        <w:rPr>
          <w:b/>
          <w:bCs/>
        </w:rPr>
        <w:t>2.</w:t>
      </w:r>
      <w:r>
        <w:rPr>
          <w:b/>
          <w:bCs/>
        </w:rPr>
        <w:t>1.1</w:t>
      </w:r>
      <w:r>
        <w:rPr>
          <w:b/>
          <w:bCs/>
        </w:rPr>
        <w:t xml:space="preserve"> Загрузка файлов</w:t>
      </w:r>
    </w:p>
    <w:p>
      <w:pPr>
        <w:pStyle w:val="BodyText"/>
        <w:ind w:hanging="0" w:left="708"/>
        <w:rPr/>
      </w:pPr>
      <w:r>
        <w:rPr>
          <w:b w:val="false"/>
          <w:bCs w:val="false"/>
        </w:rPr>
        <w:t xml:space="preserve">Модуль FileLoaderModule </w:t>
      </w:r>
      <w:r>
        <w:rPr>
          <w:b w:val="false"/>
          <w:bCs w:val="false"/>
        </w:rPr>
        <w:t>отвечает за загрузку файлов от клиента локально на сервер. Для этого сервис LoaderMulterService использует пакет Multer, который является обработчиком промежуточного слоя  и имеет готовые инструменты для обработки файлов, приходящих в запросах типа multipart/form-data.</w:t>
      </w:r>
    </w:p>
    <w:p>
      <w:pPr>
        <w:pStyle w:val="BodyText"/>
        <w:ind w:hanging="0" w:left="708"/>
        <w:rPr/>
      </w:pPr>
      <w:r>
        <w:rPr>
          <w:b w:val="false"/>
          <w:bCs w:val="false"/>
        </w:rPr>
        <w:t>LoaderMulterService реализует пакетный класс MulterOptionsFactory, конфигурируя:</w:t>
      </w:r>
    </w:p>
    <w:p>
      <w:pPr>
        <w:pStyle w:val="BodyText"/>
        <w:numPr>
          <w:ilvl w:val="0"/>
          <w:numId w:val="21"/>
        </w:numPr>
        <w:rPr>
          <w:b w:val="false"/>
          <w:bCs w:val="false"/>
        </w:rPr>
      </w:pPr>
      <w:r>
        <w:rPr>
          <w:b w:val="false"/>
          <w:bCs w:val="false"/>
        </w:rPr>
        <w:t>Директорию сохранения файлов</w:t>
      </w:r>
    </w:p>
    <w:p>
      <w:pPr>
        <w:pStyle w:val="BodyText"/>
        <w:numPr>
          <w:ilvl w:val="0"/>
          <w:numId w:val="21"/>
        </w:numPr>
        <w:rPr>
          <w:b w:val="false"/>
          <w:bCs w:val="false"/>
        </w:rPr>
      </w:pPr>
      <w:r>
        <w:rPr>
          <w:b w:val="false"/>
          <w:bCs w:val="false"/>
        </w:rPr>
        <w:t>Ограничения на формат и размер файлов</w:t>
      </w:r>
    </w:p>
    <w:p>
      <w:pPr>
        <w:pStyle w:val="Heading4"/>
        <w:numPr>
          <w:ilvl w:val="2"/>
          <w:numId w:val="3"/>
        </w:numPr>
        <w:rPr/>
      </w:pPr>
      <w:bookmarkStart w:id="71" w:name="__RefHeading___Toc6407_133504158"/>
      <w:bookmarkEnd w:id="71"/>
      <w:r>
        <w:rPr>
          <w:b/>
          <w:bCs/>
        </w:rPr>
        <w:tab/>
        <w:t>3.</w:t>
      </w:r>
      <w:r>
        <w:rPr>
          <w:b/>
          <w:bCs/>
        </w:rPr>
        <w:t>2.</w:t>
      </w:r>
      <w:r>
        <w:rPr>
          <w:b/>
          <w:bCs/>
        </w:rPr>
        <w:t>1.2</w:t>
      </w:r>
      <w:r>
        <w:rPr>
          <w:b/>
          <w:bCs/>
        </w:rPr>
        <w:t xml:space="preserve"> Справочники</w:t>
      </w:r>
    </w:p>
    <w:p>
      <w:pPr>
        <w:pStyle w:val="BodyText"/>
        <w:numPr>
          <w:ilvl w:val="0"/>
          <w:numId w:val="3"/>
        </w:numPr>
        <w:ind w:hanging="0" w:left="708"/>
        <w:rPr/>
      </w:pPr>
      <w:r>
        <w:rPr>
          <w:b w:val="false"/>
          <w:bCs w:val="false"/>
        </w:rPr>
        <w:t>DictsModule —</w:t>
      </w:r>
      <w:r>
        <w:rPr>
          <w:b w:val="false"/>
          <w:bCs w:val="false"/>
        </w:rPr>
        <w:t xml:space="preserve"> модуль справочников системы, который отвечает за запросы к общевузовской информации: департаменты, факультеты, формы обучения, уровни обучения, звания и должности, специальности, рабочие дни и интервалы защит. Информация в словарях в основном приходит из внешних ИС и должна поддерживаться актуальной во всей системе. </w:t>
      </w:r>
    </w:p>
    <w:p>
      <w:pPr>
        <w:pStyle w:val="Heading4"/>
        <w:numPr>
          <w:ilvl w:val="2"/>
          <w:numId w:val="3"/>
        </w:numPr>
        <w:rPr/>
      </w:pPr>
      <w:bookmarkStart w:id="72" w:name="__RefHeading___Toc6409_133504158"/>
      <w:bookmarkEnd w:id="72"/>
      <w:r>
        <w:rPr>
          <w:b/>
          <w:bCs/>
        </w:rPr>
        <w:tab/>
        <w:t>3.</w:t>
      </w:r>
      <w:r>
        <w:rPr>
          <w:b/>
          <w:bCs/>
        </w:rPr>
        <w:t>2.</w:t>
      </w:r>
      <w:r>
        <w:rPr>
          <w:b/>
          <w:bCs/>
        </w:rPr>
        <w:t>1.3</w:t>
      </w:r>
      <w:r>
        <w:rPr>
          <w:b/>
          <w:bCs/>
        </w:rPr>
        <w:t xml:space="preserve"> Логирование</w:t>
      </w:r>
    </w:p>
    <w:p>
      <w:pPr>
        <w:pStyle w:val="BodyText"/>
        <w:numPr>
          <w:ilvl w:val="0"/>
          <w:numId w:val="3"/>
        </w:numPr>
        <w:ind w:hanging="0" w:left="708"/>
        <w:rPr/>
      </w:pPr>
      <w:r>
        <w:rPr/>
        <w:t xml:space="preserve">LoggerModule — модуль, отвечающий за логирование изменений в системе и сохранение этой информации на сервере. Логирование реализовано благодаря библиотеке winston. Благодаря реализации встроенного класса LoggerService, </w:t>
      </w:r>
      <w:r>
        <w:rPr/>
        <w:t>NestJS позволяет создать свою обработчик запросов, в зависимости от типов сообщений системы.</w:t>
      </w:r>
    </w:p>
    <w:p>
      <w:pPr>
        <w:pStyle w:val="Heading4"/>
        <w:numPr>
          <w:ilvl w:val="2"/>
          <w:numId w:val="3"/>
        </w:numPr>
        <w:rPr/>
      </w:pPr>
      <w:bookmarkStart w:id="73" w:name="__RefHeading___Toc6411_133504158"/>
      <w:bookmarkEnd w:id="73"/>
      <w:r>
        <w:rPr>
          <w:b/>
          <w:bCs/>
        </w:rPr>
        <w:tab/>
        <w:t>3.</w:t>
      </w:r>
      <w:r>
        <w:rPr>
          <w:b/>
          <w:bCs/>
        </w:rPr>
        <w:t>2.</w:t>
      </w:r>
      <w:r>
        <w:rPr>
          <w:b/>
          <w:bCs/>
        </w:rPr>
        <w:t>2</w:t>
      </w:r>
      <w:r>
        <w:rPr>
          <w:b/>
          <w:bCs/>
        </w:rPr>
        <w:t xml:space="preserve"> Системные модули</w:t>
      </w:r>
    </w:p>
    <w:p>
      <w:pPr>
        <w:pStyle w:val="BodyText"/>
        <w:numPr>
          <w:ilvl w:val="0"/>
          <w:numId w:val="3"/>
        </w:numPr>
        <w:ind w:hanging="0" w:left="708"/>
        <w:rPr>
          <w:b w:val="false"/>
          <w:bCs w:val="false"/>
        </w:rPr>
      </w:pPr>
      <w:r>
        <w:rPr>
          <w:b w:val="false"/>
          <w:bCs w:val="false"/>
        </w:rPr>
        <w:t xml:space="preserve">Системные модули содержать в себе модули, реализующие основную бизнес логику приложения: обрабатывают основные запросы, приходящие от клиента. Рассмотрим три важных контроллера: </w:t>
      </w:r>
      <w:r>
        <w:rPr>
          <w:b w:val="false"/>
          <w:bCs w:val="false"/>
        </w:rPr>
        <w:t>контроллер ГЭКов, ВКР и интеграции с другими ИС.</w:t>
      </w:r>
    </w:p>
    <w:p>
      <w:pPr>
        <w:pStyle w:val="Heading4"/>
        <w:numPr>
          <w:ilvl w:val="2"/>
          <w:numId w:val="3"/>
        </w:numPr>
        <w:rPr/>
      </w:pPr>
      <w:bookmarkStart w:id="74" w:name="__RefHeading___Toc6413_133504158"/>
      <w:bookmarkEnd w:id="74"/>
      <w:r>
        <w:rPr>
          <w:b/>
          <w:bCs/>
        </w:rPr>
        <w:tab/>
        <w:t>3.</w:t>
      </w:r>
      <w:r>
        <w:rPr>
          <w:b/>
          <w:bCs/>
        </w:rPr>
        <w:t>2.</w:t>
      </w:r>
      <w:r>
        <w:rPr>
          <w:b/>
          <w:bCs/>
        </w:rPr>
        <w:t>2.1</w:t>
      </w:r>
      <w:r>
        <w:rPr>
          <w:b/>
          <w:bCs/>
        </w:rPr>
        <w:t xml:space="preserve"> Перечень ГЭК</w:t>
      </w:r>
    </w:p>
    <w:p>
      <w:pPr>
        <w:pStyle w:val="BodyText"/>
        <w:numPr>
          <w:ilvl w:val="0"/>
          <w:numId w:val="3"/>
        </w:numPr>
        <w:ind w:hanging="0" w:left="708"/>
        <w:rPr>
          <w:b w:val="false"/>
          <w:bCs w:val="false"/>
        </w:rPr>
      </w:pPr>
      <w:r>
        <w:rPr>
          <w:b w:val="false"/>
          <w:bCs w:val="false"/>
        </w:rPr>
        <w:t xml:space="preserve">ExamCommissionModule — </w:t>
      </w:r>
      <w:r>
        <w:rPr>
          <w:b w:val="false"/>
          <w:bCs w:val="false"/>
        </w:rPr>
        <w:t>модуль, обрабатывающий запросы, связанные с перечнями ГЭК:</w:t>
      </w:r>
    </w:p>
    <w:p>
      <w:pPr>
        <w:pStyle w:val="BodyText"/>
        <w:numPr>
          <w:ilvl w:val="0"/>
          <w:numId w:val="22"/>
        </w:numPr>
        <w:rPr>
          <w:b w:val="false"/>
          <w:bCs w:val="false"/>
        </w:rPr>
      </w:pPr>
      <w:r>
        <w:rPr>
          <w:b w:val="false"/>
          <w:bCs w:val="false"/>
        </w:rPr>
        <w:t xml:space="preserve">Получение по </w:t>
      </w:r>
      <w:r>
        <w:rPr>
          <w:b w:val="false"/>
          <w:bCs w:val="false"/>
        </w:rPr>
        <w:t>id и выгрузка в таблицу</w:t>
      </w:r>
    </w:p>
    <w:p>
      <w:pPr>
        <w:pStyle w:val="BodyText"/>
        <w:numPr>
          <w:ilvl w:val="0"/>
          <w:numId w:val="22"/>
        </w:numPr>
        <w:rPr>
          <w:b w:val="false"/>
          <w:bCs w:val="false"/>
        </w:rPr>
      </w:pPr>
      <w:r>
        <w:rPr>
          <w:b w:val="false"/>
          <w:bCs w:val="false"/>
        </w:rPr>
        <w:t xml:space="preserve">Добавление, удаление и обновление </w:t>
      </w:r>
    </w:p>
    <w:p>
      <w:pPr>
        <w:pStyle w:val="BodyText"/>
        <w:numPr>
          <w:ilvl w:val="0"/>
          <w:numId w:val="22"/>
        </w:numPr>
        <w:rPr>
          <w:b w:val="false"/>
          <w:bCs w:val="false"/>
        </w:rPr>
      </w:pPr>
      <w:r>
        <w:rPr>
          <w:b w:val="false"/>
          <w:bCs w:val="false"/>
        </w:rPr>
        <w:t>Настройка членов ГЭК</w:t>
      </w:r>
    </w:p>
    <w:p>
      <w:pPr>
        <w:pStyle w:val="BodyText"/>
        <w:numPr>
          <w:ilvl w:val="0"/>
          <w:numId w:val="22"/>
        </w:numPr>
        <w:rPr>
          <w:b w:val="false"/>
          <w:bCs w:val="false"/>
        </w:rPr>
      </w:pPr>
      <w:r>
        <w:rPr>
          <w:b w:val="false"/>
          <w:bCs w:val="false"/>
        </w:rPr>
        <w:t xml:space="preserve">Экспорт в </w:t>
      </w:r>
      <w:r>
        <w:rPr>
          <w:b w:val="false"/>
          <w:bCs w:val="false"/>
        </w:rPr>
        <w:t>excel связанных данных: списка и состава ГЭК, утверждения председателей, списка групп с председателям и направлениями</w:t>
      </w:r>
    </w:p>
    <w:p>
      <w:pPr>
        <w:pStyle w:val="BodyText"/>
        <w:ind w:hanging="0" w:left="708"/>
        <w:rPr>
          <w:b w:val="false"/>
          <w:bCs w:val="false"/>
        </w:rPr>
      </w:pPr>
      <w:r>
        <w:rPr>
          <w:b w:val="false"/>
          <w:bCs w:val="false"/>
        </w:rPr>
        <w:t xml:space="preserve">Экспорт в excel реализован с помощью провайдера commissionReportExportExcel, который использует интерфейс пакета exceljs для создания и работы с документом.  </w:t>
      </w:r>
    </w:p>
    <w:p>
      <w:pPr>
        <w:pStyle w:val="BodyText"/>
        <w:ind w:hanging="0" w:left="708"/>
        <w:rPr>
          <w:b w:val="false"/>
          <w:bCs w:val="false"/>
        </w:rPr>
      </w:pPr>
      <w:r>
        <w:rPr>
          <w:b w:val="false"/>
          <w:bCs w:val="false"/>
        </w:rPr>
        <w:t>Все права на получение, редактирование, добавление и удаление информации описаны в соответствии с процессами. С помощью сервиса авторизации (AuthService) система, используя токен пользователя в запросе, проверяет приходящий запрос на соответствие необходимым правилам, например: наличие нужной роли.</w:t>
      </w:r>
    </w:p>
    <w:p>
      <w:pPr>
        <w:pStyle w:val="Heading4"/>
        <w:numPr>
          <w:ilvl w:val="2"/>
          <w:numId w:val="3"/>
        </w:numPr>
        <w:rPr/>
      </w:pPr>
      <w:bookmarkStart w:id="75" w:name="__RefHeading___Toc6415_133504158"/>
      <w:bookmarkEnd w:id="75"/>
      <w:r>
        <w:rPr>
          <w:b/>
          <w:bCs/>
        </w:rPr>
        <w:tab/>
        <w:t>3.</w:t>
      </w:r>
      <w:r>
        <w:rPr>
          <w:b/>
          <w:bCs/>
        </w:rPr>
        <w:t>2.</w:t>
      </w:r>
      <w:r>
        <w:rPr>
          <w:b/>
          <w:bCs/>
        </w:rPr>
        <w:t>2.2</w:t>
      </w:r>
      <w:r>
        <w:rPr>
          <w:b/>
          <w:bCs/>
        </w:rPr>
        <w:t xml:space="preserve"> Темы ВКР</w:t>
      </w:r>
    </w:p>
    <w:p>
      <w:pPr>
        <w:pStyle w:val="BodyText"/>
        <w:numPr>
          <w:ilvl w:val="0"/>
          <w:numId w:val="3"/>
        </w:numPr>
        <w:ind w:hanging="0" w:left="708"/>
        <w:rPr>
          <w:b w:val="false"/>
          <w:bCs w:val="false"/>
        </w:rPr>
      </w:pPr>
      <w:r>
        <w:rPr>
          <w:b w:val="false"/>
          <w:bCs w:val="false"/>
        </w:rPr>
        <w:t>TopicsModule — модуль тем ВКР. Контроллер модуля обрабатывает запросы:</w:t>
      </w:r>
    </w:p>
    <w:p>
      <w:pPr>
        <w:pStyle w:val="BodyText"/>
        <w:numPr>
          <w:ilvl w:val="0"/>
          <w:numId w:val="23"/>
        </w:numPr>
        <w:rPr>
          <w:b w:val="false"/>
          <w:bCs w:val="false"/>
        </w:rPr>
      </w:pPr>
      <w:r>
        <w:rPr>
          <w:b w:val="false"/>
          <w:bCs w:val="false"/>
        </w:rPr>
        <w:t xml:space="preserve">Выгрузку тем в таблицу или получение по </w:t>
      </w:r>
      <w:r>
        <w:rPr>
          <w:b w:val="false"/>
          <w:bCs w:val="false"/>
        </w:rPr>
        <w:t>id</w:t>
      </w:r>
    </w:p>
    <w:p>
      <w:pPr>
        <w:pStyle w:val="BodyText"/>
        <w:numPr>
          <w:ilvl w:val="0"/>
          <w:numId w:val="23"/>
        </w:numPr>
        <w:rPr>
          <w:b w:val="false"/>
          <w:bCs w:val="false"/>
        </w:rPr>
      </w:pPr>
      <w:r>
        <w:rPr>
          <w:b w:val="false"/>
          <w:bCs w:val="false"/>
        </w:rPr>
        <w:t>Добавление/удаление консультантов</w:t>
      </w:r>
    </w:p>
    <w:p>
      <w:pPr>
        <w:pStyle w:val="BodyText"/>
        <w:numPr>
          <w:ilvl w:val="0"/>
          <w:numId w:val="23"/>
        </w:numPr>
        <w:rPr>
          <w:b w:val="false"/>
          <w:bCs w:val="false"/>
        </w:rPr>
      </w:pPr>
      <w:r>
        <w:rPr>
          <w:b w:val="false"/>
          <w:bCs w:val="false"/>
        </w:rPr>
        <w:t>Добавление/обновление/удаление тем</w:t>
      </w:r>
    </w:p>
    <w:p>
      <w:pPr>
        <w:pStyle w:val="BodyText"/>
        <w:numPr>
          <w:ilvl w:val="0"/>
          <w:numId w:val="23"/>
        </w:numPr>
        <w:rPr>
          <w:b w:val="false"/>
          <w:bCs w:val="false"/>
        </w:rPr>
      </w:pPr>
      <w:r>
        <w:rPr>
          <w:b w:val="false"/>
          <w:bCs w:val="false"/>
        </w:rPr>
        <w:t xml:space="preserve">Экспорт тем в </w:t>
      </w:r>
      <w:r>
        <w:rPr>
          <w:b w:val="false"/>
          <w:bCs w:val="false"/>
        </w:rPr>
        <w:t xml:space="preserve">excel и </w:t>
      </w:r>
      <w:r>
        <w:rPr>
          <w:b w:val="false"/>
          <w:bCs w:val="false"/>
        </w:rPr>
        <w:t>по токену</w:t>
      </w:r>
    </w:p>
    <w:p>
      <w:pPr>
        <w:pStyle w:val="BodyText"/>
        <w:ind w:hanging="0" w:left="708"/>
        <w:rPr>
          <w:b w:val="false"/>
          <w:bCs w:val="false"/>
        </w:rPr>
      </w:pPr>
      <w:r>
        <w:rPr>
          <w:b w:val="false"/>
          <w:bCs w:val="false"/>
        </w:rPr>
        <w:t xml:space="preserve">Методы для выгрузки в </w:t>
      </w:r>
      <w:r>
        <w:rPr>
          <w:b w:val="false"/>
          <w:bCs w:val="false"/>
        </w:rPr>
        <w:t>excel идентичны описанным в п. 3.2.2.1. Экспорт по токену реализован для того, чтобы другие ИС могли получить получить данные по запросу. Для этого в двух системах создаётся токен, записывается в файл окружения, после чего сервер проверяет запрос на наличие такого токена и на разрешение обрабатывать запрос по токену.</w:t>
      </w:r>
    </w:p>
    <w:p>
      <w:pPr>
        <w:pStyle w:val="Heading4"/>
        <w:numPr>
          <w:ilvl w:val="2"/>
          <w:numId w:val="3"/>
        </w:numPr>
        <w:rPr/>
      </w:pPr>
      <w:bookmarkStart w:id="76" w:name="__RefHeading___Toc6417_133504158"/>
      <w:bookmarkEnd w:id="76"/>
      <w:r>
        <w:rPr>
          <w:b/>
          <w:bCs/>
        </w:rPr>
        <w:tab/>
        <w:t>3.</w:t>
      </w:r>
      <w:r>
        <w:rPr>
          <w:b/>
          <w:bCs/>
        </w:rPr>
        <w:t>2.</w:t>
      </w:r>
      <w:r>
        <w:rPr>
          <w:b/>
          <w:bCs/>
        </w:rPr>
        <w:t>2.3</w:t>
      </w:r>
      <w:r>
        <w:rPr>
          <w:b/>
          <w:bCs/>
        </w:rPr>
        <w:t xml:space="preserve"> Интеграция с ИС</w:t>
      </w:r>
    </w:p>
    <w:p>
      <w:pPr>
        <w:pStyle w:val="BodyText"/>
        <w:numPr>
          <w:ilvl w:val="0"/>
          <w:numId w:val="3"/>
        </w:numPr>
        <w:ind w:hanging="0" w:left="708"/>
        <w:rPr>
          <w:b w:val="false"/>
          <w:bCs w:val="false"/>
        </w:rPr>
      </w:pPr>
      <w:r>
        <w:rPr>
          <w:b w:val="false"/>
          <w:bCs w:val="false"/>
        </w:rPr>
        <w:t xml:space="preserve">IntegrationModule — модуль для импорта данных из других ИС </w:t>
      </w:r>
      <w:r>
        <w:rPr>
          <w:b w:val="false"/>
          <w:bCs w:val="false"/>
        </w:rPr>
        <w:t>(IntegrationService)</w:t>
      </w:r>
      <w:r>
        <w:rPr>
          <w:b w:val="false"/>
          <w:bCs w:val="false"/>
        </w:rPr>
        <w:t xml:space="preserve"> и </w:t>
      </w:r>
      <w:r>
        <w:rPr>
          <w:b w:val="false"/>
          <w:bCs w:val="false"/>
        </w:rPr>
        <w:t xml:space="preserve">excel документов </w:t>
      </w:r>
      <w:r>
        <w:rPr>
          <w:b w:val="false"/>
          <w:bCs w:val="false"/>
        </w:rPr>
        <w:t xml:space="preserve">(ExcelTopicService), </w:t>
      </w:r>
      <w:r>
        <w:rPr>
          <w:b w:val="false"/>
          <w:bCs w:val="false"/>
        </w:rPr>
        <w:t>представлен на рис. 3</w:t>
      </w:r>
      <w:r>
        <w:rPr>
          <w:b w:val="false"/>
          <w:bCs w:val="false"/>
        </w:rPr>
        <w:t>6</w:t>
      </w:r>
      <w:r>
        <w:rPr>
          <w:b w:val="false"/>
          <w:bCs w:val="false"/>
        </w:rPr>
        <w:t>. Права на импорт данных есть как у администраторов, так и у УОО.</w:t>
      </w:r>
    </w:p>
    <w:p>
      <w:pPr>
        <w:pStyle w:val="BodyText"/>
        <w:numPr>
          <w:ilvl w:val="0"/>
          <w:numId w:val="3"/>
        </w:numPr>
        <w:ind w:hanging="0" w:left="708"/>
        <w:rPr>
          <w:b w:val="false"/>
          <w:bCs w:val="false"/>
        </w:rPr>
      </w:pPr>
      <w:r>
        <w:rPr>
          <w:b w:val="false"/>
          <w:bCs w:val="false"/>
        </w:rPr>
        <w:t>Импорт из документов идентичен</w:t>
      </w:r>
      <w:r>
        <w:rPr>
          <w:b w:val="false"/>
          <w:bCs w:val="false"/>
        </w:rPr>
        <w:t xml:space="preserve"> п. 3.2.2.1: файл загружается на сервер, после чего с помощью библиотеки </w:t>
      </w:r>
      <w:r>
        <w:rPr>
          <w:b w:val="false"/>
          <w:bCs w:val="false"/>
        </w:rPr>
        <w:t>exceljs происходит чтение и обновление информации в базе данных.</w:t>
      </w:r>
    </w:p>
    <w:p>
      <w:pPr>
        <w:pStyle w:val="BodyText"/>
        <w:numPr>
          <w:ilvl w:val="0"/>
          <w:numId w:val="3"/>
        </w:numPr>
        <w:ind w:hanging="0" w:left="708"/>
        <w:rPr>
          <w:b w:val="false"/>
          <w:bCs w:val="false"/>
        </w:rPr>
      </w:pPr>
      <w:r>
        <w:rPr>
          <w:b w:val="false"/>
          <w:bCs w:val="false"/>
        </w:rPr>
        <w:t xml:space="preserve">Импорт из ИС «Личный кабинет» проводится по выделенному на стороне АИС интерфейсу, с предоставлением специального токена </w:t>
      </w:r>
      <w:r>
        <w:rPr>
          <w:b w:val="false"/>
          <w:bCs w:val="false"/>
        </w:rPr>
        <w:t>(BEARER_TOKEN).</w:t>
      </w:r>
    </w:p>
    <w:p>
      <w:pPr>
        <w:pStyle w:val="BodyText"/>
        <w:numPr>
          <w:ilvl w:val="0"/>
          <w:numId w:val="3"/>
        </w:numPr>
        <w:ind w:hanging="0" w:left="708"/>
        <w:rPr>
          <w:b w:val="false"/>
          <w:bCs w:val="false"/>
        </w:rPr>
      </w:pPr>
      <w:r>
        <w:rPr>
          <w:b w:val="false"/>
          <w:bCs w:val="false"/>
        </w:rPr>
        <w:t xml:space="preserve">Импорт справочников проводится с помощью прямых запросов в базу данных АИС, через настроенный в базе аккаунт с доступом на чтение. С помощью библиотеки mssql создаётся подключение к базе, после чего посылаются запросы, информация из которых обрабатывается и попадает в базу данных сервера приложения. </w:t>
      </w:r>
    </w:p>
    <w:p>
      <w:pPr>
        <w:pStyle w:val="Style19"/>
        <w:numPr>
          <w:ilvl w:val="0"/>
          <w:numId w:val="3"/>
        </w:numPr>
        <w:ind w:hanging="0" w:left="708"/>
        <w:rPr/>
      </w:pPr>
      <w:r>
        <w:drawing>
          <wp:anchor behindDoc="0" distT="0" distB="0" distL="0" distR="0" simplePos="0" locked="0" layoutInCell="0" allowOverlap="1" relativeHeight="37">
            <wp:simplePos x="0" y="0"/>
            <wp:positionH relativeFrom="column">
              <wp:posOffset>566420</wp:posOffset>
            </wp:positionH>
            <wp:positionV relativeFrom="paragraph">
              <wp:posOffset>635</wp:posOffset>
            </wp:positionV>
            <wp:extent cx="5323205" cy="2955925"/>
            <wp:effectExtent l="0" t="0" r="0" b="0"/>
            <wp:wrapSquare wrapText="largest"/>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37"/>
                    <a:stretch>
                      <a:fillRect/>
                    </a:stretch>
                  </pic:blipFill>
                  <pic:spPr bwMode="auto">
                    <a:xfrm>
                      <a:off x="0" y="0"/>
                      <a:ext cx="5323205" cy="2955925"/>
                    </a:xfrm>
                    <a:prstGeom prst="rect">
                      <a:avLst/>
                    </a:prstGeom>
                  </pic:spPr>
                </pic:pic>
              </a:graphicData>
            </a:graphic>
          </wp:anchor>
        </w:drawing>
      </w:r>
      <w:r>
        <w:rPr>
          <w:rFonts w:cs="Times New Roman"/>
          <w:color w:val="000000"/>
        </w:rPr>
        <w:t xml:space="preserve">Рисунок </w:t>
      </w:r>
      <w:r>
        <w:rPr>
          <w:rFonts w:cs="Times New Roman"/>
          <w:color w:val="000000"/>
        </w:rPr>
        <w:t>3</w:t>
      </w:r>
      <w:r>
        <w:rPr>
          <w:rFonts w:cs="Times New Roman"/>
          <w:color w:val="000000"/>
        </w:rPr>
        <w:t>6</w:t>
      </w:r>
      <w:r>
        <w:rPr>
          <w:rFonts w:cs="Times New Roman"/>
          <w:color w:val="000000"/>
        </w:rPr>
        <w:t xml:space="preserve"> </w:t>
      </w:r>
      <w:r>
        <w:rPr>
          <w:rFonts w:cs="Times New Roman"/>
          <w:color w:val="000000"/>
        </w:rPr>
        <w:t xml:space="preserve">— </w:t>
      </w:r>
      <w:r>
        <w:rPr>
          <w:rFonts w:cs="Times New Roman"/>
          <w:color w:val="000000"/>
        </w:rPr>
        <w:t>Модуль</w:t>
      </w:r>
      <w:r>
        <w:rPr>
          <w:rFonts w:cs="Times New Roman"/>
          <w:color w:val="000000"/>
        </w:rPr>
        <w:t xml:space="preserve"> интеграции ИС «ГИА»</w:t>
      </w:r>
    </w:p>
    <w:p>
      <w:pPr>
        <w:pStyle w:val="Heading3"/>
        <w:numPr>
          <w:ilvl w:val="2"/>
          <w:numId w:val="3"/>
        </w:numPr>
        <w:rPr/>
      </w:pPr>
      <w:bookmarkStart w:id="77" w:name="__RefHeading___Toc6419_133504158"/>
      <w:bookmarkEnd w:id="77"/>
      <w:r>
        <w:rPr>
          <w:b/>
          <w:bCs/>
        </w:rPr>
        <w:tab/>
        <w:t>3.</w:t>
      </w:r>
      <w:r>
        <w:rPr>
          <w:b/>
          <w:bCs/>
        </w:rPr>
        <w:t>3 Тестирование</w:t>
      </w:r>
    </w:p>
    <w:p>
      <w:pPr>
        <w:pStyle w:val="BodyText"/>
        <w:numPr>
          <w:ilvl w:val="0"/>
          <w:numId w:val="3"/>
        </w:numPr>
        <w:ind w:hanging="0" w:left="708"/>
        <w:rPr>
          <w:b w:val="false"/>
          <w:bCs w:val="false"/>
        </w:rPr>
      </w:pPr>
      <w:r>
        <w:rPr>
          <w:b w:val="false"/>
          <w:bCs w:val="false"/>
        </w:rPr>
        <w:t>Было проведено тестирование реализованной программы с целью выявления ошибок и ограничений системы:</w:t>
      </w:r>
    </w:p>
    <w:p>
      <w:pPr>
        <w:pStyle w:val="Heading4"/>
        <w:numPr>
          <w:ilvl w:val="2"/>
          <w:numId w:val="3"/>
        </w:numPr>
        <w:rPr/>
      </w:pPr>
      <w:bookmarkStart w:id="78" w:name="__RefHeading___Toc6421_133504158"/>
      <w:bookmarkEnd w:id="78"/>
      <w:r>
        <w:rPr>
          <w:b/>
          <w:bCs/>
        </w:rPr>
        <w:tab/>
        <w:t>3.</w:t>
      </w:r>
      <w:r>
        <w:rPr>
          <w:b/>
          <w:bCs/>
        </w:rPr>
        <w:t>3.</w:t>
      </w:r>
      <w:r>
        <w:rPr>
          <w:b/>
          <w:bCs/>
        </w:rPr>
        <w:t>1</w:t>
      </w:r>
      <w:r>
        <w:rPr>
          <w:b/>
          <w:bCs/>
        </w:rPr>
        <w:t xml:space="preserve"> Модульное и интеграционное тестирование</w:t>
      </w:r>
    </w:p>
    <w:p>
      <w:pPr>
        <w:pStyle w:val="BodyText"/>
        <w:ind w:hanging="0" w:left="708"/>
        <w:rPr/>
      </w:pPr>
      <w:r>
        <w:rPr>
          <w:b w:val="false"/>
          <w:bCs w:val="false"/>
        </w:rPr>
        <w:t xml:space="preserve">Интеграционное и модульное тестирование серверной части реализовано с помощью библиотеки </w:t>
      </w:r>
      <w:r>
        <w:rPr>
          <w:b w:val="false"/>
          <w:bCs w:val="false"/>
        </w:rPr>
        <w:t xml:space="preserve">jest. </w:t>
      </w:r>
    </w:p>
    <w:p>
      <w:pPr>
        <w:pStyle w:val="BodyText"/>
        <w:ind w:hanging="0" w:left="708"/>
        <w:rPr>
          <w:b w:val="false"/>
          <w:bCs w:val="false"/>
        </w:rPr>
      </w:pPr>
      <w:r>
        <w:rPr>
          <w:b w:val="false"/>
          <w:bCs w:val="false"/>
        </w:rPr>
        <w:t>Система содержит 36 модульных тестов, проверяющих:</w:t>
      </w:r>
    </w:p>
    <w:p>
      <w:pPr>
        <w:pStyle w:val="BodyText"/>
        <w:numPr>
          <w:ilvl w:val="0"/>
          <w:numId w:val="24"/>
        </w:numPr>
        <w:rPr>
          <w:b w:val="false"/>
          <w:bCs w:val="false"/>
        </w:rPr>
      </w:pPr>
      <w:r>
        <w:rPr>
          <w:b w:val="false"/>
          <w:bCs w:val="false"/>
        </w:rPr>
        <w:t>Исполнение транзакций для: тем ВКР и графиков защиты</w:t>
      </w:r>
    </w:p>
    <w:p>
      <w:pPr>
        <w:pStyle w:val="BodyText"/>
        <w:numPr>
          <w:ilvl w:val="0"/>
          <w:numId w:val="24"/>
        </w:numPr>
        <w:rPr>
          <w:b w:val="false"/>
          <w:bCs w:val="false"/>
        </w:rPr>
      </w:pPr>
      <w:r>
        <w:rPr>
          <w:b w:val="false"/>
          <w:bCs w:val="false"/>
        </w:rPr>
        <w:t>Получению информации из справочников</w:t>
      </w:r>
    </w:p>
    <w:p>
      <w:pPr>
        <w:pStyle w:val="BodyText"/>
        <w:numPr>
          <w:ilvl w:val="0"/>
          <w:numId w:val="24"/>
        </w:numPr>
        <w:rPr>
          <w:b w:val="false"/>
          <w:bCs w:val="false"/>
        </w:rPr>
      </w:pPr>
      <w:r>
        <w:rPr>
          <w:b w:val="false"/>
          <w:bCs w:val="false"/>
        </w:rPr>
        <w:t>Загрузке файлов</w:t>
      </w:r>
    </w:p>
    <w:p>
      <w:pPr>
        <w:pStyle w:val="BodyText"/>
        <w:ind w:hanging="0" w:left="708"/>
        <w:rPr>
          <w:b w:val="false"/>
          <w:bCs w:val="false"/>
        </w:rPr>
      </w:pPr>
      <w:r>
        <w:rPr>
          <w:b w:val="false"/>
          <w:bCs w:val="false"/>
        </w:rPr>
        <w:t>NestJS создаёт автоматические интеграционные тесты, проверяющие модули на верность сборки композиции, куда можно добавить дополнительные проверки.</w:t>
      </w:r>
    </w:p>
    <w:p>
      <w:pPr>
        <w:pStyle w:val="BodyText"/>
        <w:ind w:hanging="0" w:left="708"/>
        <w:rPr/>
      </w:pPr>
      <w:r>
        <w:rPr/>
        <w:t xml:space="preserve">Также с помощью программы </w:t>
      </w:r>
      <w:r>
        <w:rPr/>
        <w:t xml:space="preserve">Postman были написаны интеграционные тесты интерфейса приложения, которые проверяли приложение на безопасность и устойчивость, при попытке введения данных, отличных от предоставляемого интерфейсом клиента. </w:t>
      </w:r>
    </w:p>
    <w:p>
      <w:pPr>
        <w:pStyle w:val="Heading4"/>
        <w:numPr>
          <w:ilvl w:val="2"/>
          <w:numId w:val="3"/>
        </w:numPr>
        <w:rPr/>
      </w:pPr>
      <w:bookmarkStart w:id="79" w:name="__RefHeading___Toc6423_133504158"/>
      <w:bookmarkEnd w:id="79"/>
      <w:r>
        <w:rPr>
          <w:b/>
          <w:bCs/>
        </w:rPr>
        <w:tab/>
        <w:t>3.</w:t>
      </w:r>
      <w:r>
        <w:rPr>
          <w:b/>
          <w:bCs/>
        </w:rPr>
        <w:t>3.</w:t>
      </w:r>
      <w:r>
        <w:rPr>
          <w:b/>
          <w:bCs/>
        </w:rPr>
        <w:t>2</w:t>
      </w:r>
      <w:r>
        <w:rPr>
          <w:b/>
          <w:bCs/>
        </w:rPr>
        <w:t xml:space="preserve"> Тестирование </w:t>
      </w:r>
      <w:r>
        <w:rPr>
          <w:b/>
          <w:bCs/>
        </w:rPr>
        <w:t>SQL инъекций</w:t>
      </w:r>
    </w:p>
    <w:p>
      <w:pPr>
        <w:pStyle w:val="BodyText"/>
        <w:ind w:hanging="0" w:left="708"/>
        <w:rPr>
          <w:b w:val="false"/>
          <w:bCs w:val="false"/>
        </w:rPr>
      </w:pPr>
      <w:r>
        <w:rPr>
          <w:b w:val="false"/>
          <w:bCs w:val="false"/>
        </w:rPr>
        <w:t xml:space="preserve">Запросы были дополнительно проверены на наличие </w:t>
      </w:r>
      <w:r>
        <w:rPr>
          <w:b w:val="false"/>
          <w:bCs w:val="false"/>
        </w:rPr>
        <w:t xml:space="preserve">sql инъекций с помощью программы sqlmap. В ходе тестирования инъекций обнаружено не было. </w:t>
      </w:r>
    </w:p>
    <w:p>
      <w:pPr>
        <w:pStyle w:val="Heading4"/>
        <w:numPr>
          <w:ilvl w:val="2"/>
          <w:numId w:val="3"/>
        </w:numPr>
        <w:rPr/>
      </w:pPr>
      <w:bookmarkStart w:id="80" w:name="__RefHeading___Toc6425_133504158"/>
      <w:bookmarkEnd w:id="80"/>
      <w:r>
        <w:rPr>
          <w:b/>
          <w:bCs/>
        </w:rPr>
        <w:tab/>
        <w:t>3.</w:t>
      </w:r>
      <w:r>
        <w:rPr>
          <w:b/>
          <w:bCs/>
        </w:rPr>
        <w:t>3.</w:t>
      </w:r>
      <w:r>
        <w:rPr>
          <w:b/>
          <w:bCs/>
        </w:rPr>
        <w:t>3</w:t>
      </w:r>
      <w:r>
        <w:rPr>
          <w:b/>
          <w:bCs/>
        </w:rPr>
        <w:t xml:space="preserve"> Нагрузочное и стресс тестирование</w:t>
      </w:r>
    </w:p>
    <w:p>
      <w:pPr>
        <w:pStyle w:val="BodyText"/>
        <w:ind w:hanging="0" w:left="708"/>
        <w:rPr>
          <w:b w:val="false"/>
          <w:bCs w:val="false"/>
        </w:rPr>
      </w:pPr>
      <w:r>
        <w:rPr>
          <w:b w:val="false"/>
          <w:bCs w:val="false"/>
        </w:rPr>
        <w:t xml:space="preserve">Для уточнения ограничений системы с помощью библиотеки </w:t>
      </w:r>
      <w:r>
        <w:rPr>
          <w:b w:val="false"/>
          <w:bCs w:val="false"/>
        </w:rPr>
        <w:t xml:space="preserve">k6 были написаны нагрузочные и стресс-тесты, которые, варьируя количество виртуальных пользователей, частоту отправки запросов и количество запросов, позволяют узнать как система ведёт себя под нагрузками. </w:t>
      </w:r>
    </w:p>
    <w:p>
      <w:pPr>
        <w:pStyle w:val="BodyText"/>
        <w:ind w:hanging="0" w:left="708"/>
        <w:rPr>
          <w:b w:val="false"/>
          <w:bCs w:val="false"/>
        </w:rPr>
      </w:pPr>
      <w:r>
        <w:rPr>
          <w:b w:val="false"/>
          <w:bCs w:val="false"/>
        </w:rPr>
        <w:t xml:space="preserve">Для того, чтобы пользователям было комфортно использовать систему, установим пороговое среднее время ожидания ответа от сервера в </w:t>
      </w:r>
      <w:r>
        <w:rPr>
          <w:b w:val="false"/>
          <w:bCs w:val="false"/>
        </w:rPr>
        <w:t xml:space="preserve">1000 мс. Написанные тесты </w:t>
      </w:r>
      <w:r>
        <w:rPr>
          <w:b w:val="false"/>
          <w:bCs w:val="false"/>
        </w:rPr>
        <w:t xml:space="preserve">показывают, что: </w:t>
      </w:r>
    </w:p>
    <w:p>
      <w:pPr>
        <w:pStyle w:val="BodyText"/>
        <w:numPr>
          <w:ilvl w:val="0"/>
          <w:numId w:val="25"/>
        </w:numPr>
        <w:rPr>
          <w:b w:val="false"/>
          <w:bCs w:val="false"/>
        </w:rPr>
      </w:pPr>
      <w:r>
        <w:rPr>
          <w:b w:val="false"/>
          <w:bCs w:val="false"/>
        </w:rPr>
        <w:t>Стабильно система способна обрабатывать до 250 запросов в секунду с длительностью ожидания менее 0.8 секунды</w:t>
      </w:r>
    </w:p>
    <w:p>
      <w:pPr>
        <w:pStyle w:val="BodyText"/>
        <w:numPr>
          <w:ilvl w:val="0"/>
          <w:numId w:val="25"/>
        </w:numPr>
        <w:rPr>
          <w:b w:val="false"/>
          <w:bCs w:val="false"/>
        </w:rPr>
      </w:pPr>
      <w:r>
        <w:rPr>
          <w:b w:val="false"/>
          <w:bCs w:val="false"/>
        </w:rPr>
        <w:t>Предельно система обрабатывает до 270 запросов в секунду от 150 пользователей с длительностью ожидания более 1 секунды.</w:t>
      </w:r>
    </w:p>
    <w:p>
      <w:pPr>
        <w:pStyle w:val="BodyText"/>
        <w:numPr>
          <w:ilvl w:val="0"/>
          <w:numId w:val="3"/>
        </w:numPr>
        <w:ind w:hanging="0" w:left="708"/>
        <w:rPr/>
      </w:pPr>
      <w:r>
        <w:rPr>
          <w:b/>
          <w:bCs/>
        </w:rPr>
        <w:t>3.</w:t>
      </w:r>
      <w:r>
        <w:rPr>
          <w:b/>
          <w:bCs/>
        </w:rPr>
        <w:t>4</w:t>
      </w:r>
      <w:r>
        <w:rPr>
          <w:b/>
          <w:bCs/>
        </w:rPr>
        <w:t xml:space="preserve"> </w:t>
      </w:r>
      <w:r>
        <w:rPr>
          <w:b/>
          <w:bCs/>
        </w:rPr>
        <w:t>Апробация в вузе</w:t>
      </w:r>
    </w:p>
    <w:p>
      <w:pPr>
        <w:pStyle w:val="BodyText"/>
        <w:numPr>
          <w:ilvl w:val="0"/>
          <w:numId w:val="3"/>
        </w:numPr>
        <w:ind w:hanging="0" w:left="708"/>
        <w:rPr>
          <w:b w:val="false"/>
          <w:bCs w:val="false"/>
        </w:rPr>
      </w:pPr>
      <w:r>
        <w:rPr>
          <w:b w:val="false"/>
          <w:bCs w:val="false"/>
        </w:rPr>
        <w:t xml:space="preserve">На момент написания ВКР серверная часть ИС «ГИА» была развёрнута на серверах и проходит стадию внедрения. Разработчикам клиентской части было предоставлено </w:t>
      </w:r>
      <w:r>
        <w:rPr>
          <w:b w:val="false"/>
          <w:bCs w:val="false"/>
        </w:rPr>
        <w:t>API серверной части, используя библиотеку Swagger. Пользователям была предоставлена документация и доступ к веб приложению для начала работы. В системе уже было создано:</w:t>
      </w:r>
    </w:p>
    <w:p>
      <w:pPr>
        <w:pStyle w:val="BodyText"/>
        <w:numPr>
          <w:ilvl w:val="0"/>
          <w:numId w:val="26"/>
        </w:numPr>
        <w:rPr>
          <w:b w:val="false"/>
          <w:bCs w:val="false"/>
        </w:rPr>
      </w:pPr>
      <w:r>
        <w:rPr>
          <w:b w:val="false"/>
          <w:bCs w:val="false"/>
        </w:rPr>
        <w:t>28 полностью подтверждённых тем</w:t>
      </w:r>
    </w:p>
    <w:p>
      <w:pPr>
        <w:pStyle w:val="BodyText"/>
        <w:numPr>
          <w:ilvl w:val="0"/>
          <w:numId w:val="26"/>
        </w:numPr>
        <w:rPr>
          <w:b w:val="false"/>
          <w:bCs w:val="false"/>
        </w:rPr>
      </w:pPr>
      <w:r>
        <w:rPr>
          <w:b w:val="false"/>
          <w:bCs w:val="false"/>
        </w:rPr>
        <w:t>259 внешних консультанта</w:t>
      </w:r>
    </w:p>
    <w:p>
      <w:pPr>
        <w:pStyle w:val="BodyText"/>
        <w:numPr>
          <w:ilvl w:val="0"/>
          <w:numId w:val="26"/>
        </w:numPr>
        <w:rPr>
          <w:b w:val="false"/>
          <w:bCs w:val="false"/>
        </w:rPr>
      </w:pPr>
      <w:r>
        <w:rPr>
          <w:b w:val="false"/>
          <w:bCs w:val="false"/>
        </w:rPr>
        <w:t>9 утверждённых ГЭК</w:t>
      </w:r>
    </w:p>
    <w:p>
      <w:pPr>
        <w:pStyle w:val="BodyText"/>
        <w:numPr>
          <w:ilvl w:val="0"/>
          <w:numId w:val="26"/>
        </w:numPr>
        <w:rPr>
          <w:b w:val="false"/>
          <w:bCs w:val="false"/>
        </w:rPr>
      </w:pPr>
      <w:r>
        <w:rPr>
          <w:b w:val="false"/>
          <w:bCs w:val="false"/>
        </w:rPr>
        <w:t>37 экзаменов</w:t>
      </w:r>
    </w:p>
    <w:p>
      <w:pPr>
        <w:pStyle w:val="BodyText"/>
        <w:numPr>
          <w:ilvl w:val="0"/>
          <w:numId w:val="3"/>
        </w:numPr>
        <w:ind w:hanging="0" w:left="708"/>
        <w:rPr>
          <w:b w:val="false"/>
          <w:bCs w:val="false"/>
        </w:rPr>
      </w:pPr>
      <w:r>
        <w:rPr>
          <w:b w:val="false"/>
          <w:bCs w:val="false"/>
        </w:rPr>
        <w:t xml:space="preserve">Система продолжает дорабатываться и улучшаться, на основании найденных ошибок и пожеланий пользователей. </w:t>
      </w:r>
    </w:p>
    <w:p>
      <w:pPr>
        <w:pStyle w:val="BodyText"/>
        <w:numPr>
          <w:ilvl w:val="0"/>
          <w:numId w:val="3"/>
        </w:numPr>
        <w:ind w:hanging="0" w:left="708"/>
        <w:rPr/>
      </w:pPr>
      <w:r>
        <w:rPr>
          <w:b/>
          <w:bCs/>
        </w:rPr>
        <w:t>3.</w:t>
      </w:r>
      <w:r>
        <w:rPr>
          <w:b/>
          <w:bCs/>
        </w:rPr>
        <w:t>5</w:t>
      </w:r>
      <w:r>
        <w:rPr>
          <w:b/>
          <w:bCs/>
        </w:rPr>
        <w:t xml:space="preserve"> Выводы</w:t>
      </w:r>
    </w:p>
    <w:p>
      <w:pPr>
        <w:pStyle w:val="BodyText"/>
        <w:ind w:hanging="0" w:left="708"/>
        <w:rPr>
          <w:b w:val="false"/>
          <w:bCs w:val="false"/>
        </w:rPr>
      </w:pPr>
      <w:r>
        <w:rPr>
          <w:b w:val="false"/>
          <w:bCs w:val="false"/>
        </w:rPr>
        <w:t xml:space="preserve">В главе </w:t>
      </w:r>
      <w:r>
        <w:rPr>
          <w:b w:val="false"/>
          <w:bCs w:val="false"/>
        </w:rPr>
        <w:t>3 рассмотрены детали разработки серверной части веб приложения государственной итоговой аттестации.</w:t>
      </w:r>
    </w:p>
    <w:p>
      <w:pPr>
        <w:pStyle w:val="BodyText"/>
        <w:ind w:hanging="0" w:left="708"/>
        <w:rPr>
          <w:b w:val="false"/>
          <w:bCs w:val="false"/>
        </w:rPr>
      </w:pPr>
      <w:r>
        <w:rPr>
          <w:b w:val="false"/>
          <w:bCs w:val="false"/>
        </w:rPr>
        <w:t>Описаны детали работы ключевых модулей приложения, которые реализуют обслуживание системы, интеграцию с другими ИС, загрузку и выгрузку файлов, обработку пользовательских запросов.</w:t>
      </w:r>
    </w:p>
    <w:p>
      <w:pPr>
        <w:pStyle w:val="BodyText"/>
        <w:ind w:hanging="0" w:left="708"/>
        <w:rPr/>
      </w:pPr>
      <w:r>
        <w:rPr>
          <w:b w:val="false"/>
          <w:bCs w:val="false"/>
        </w:rPr>
        <w:t xml:space="preserve">Описано проведённое тестирование: </w:t>
      </w:r>
      <w:r>
        <w:rPr>
          <w:b w:val="false"/>
          <w:bCs w:val="false"/>
        </w:rPr>
        <w:t>модульное, благодаря которым в ходе разработки были выявлены ошибки, интеграционное, которое при обновлениях позволяет автоматически проверять работоспособность старых и новых запросов. Нагрузочное и стресс тестирование установило ограничения системы на допустимое количество пользователей и запросов в секунду: до 250 запросов при нагрузочном, и до 270 при стресс тестировании.</w:t>
      </w:r>
    </w:p>
    <w:p>
      <w:pPr>
        <w:pStyle w:val="BodyText"/>
        <w:ind w:hanging="0" w:left="708"/>
        <w:rPr/>
      </w:pPr>
      <w:r>
        <w:rPr>
          <w:b w:val="false"/>
          <w:bCs w:val="false"/>
        </w:rPr>
        <w:t>Серверная часть внедрена в вуз и предоставлена пользовател</w:t>
      </w:r>
      <w:r>
        <w:rPr>
          <w:b w:val="false"/>
          <w:bCs w:val="false"/>
        </w:rPr>
        <w:t xml:space="preserve">ям. О функционировании системы говорят успешно добавленные записи, однако система продолжает поддерживаться и улучшаться, чтобы пополнять доступный функционал и повышать удобство  для пользователей. </w:t>
      </w:r>
      <w:r>
        <w:br w:type="page"/>
      </w:r>
    </w:p>
    <w:p>
      <w:pPr>
        <w:pStyle w:val="Heading2"/>
        <w:numPr>
          <w:ilvl w:val="1"/>
          <w:numId w:val="3"/>
        </w:numPr>
        <w:rPr/>
      </w:pPr>
      <w:bookmarkStart w:id="81" w:name="__RefHeading___Toc6427_133504158"/>
      <w:bookmarkEnd w:id="81"/>
      <w:r>
        <w:rPr/>
        <w:tab/>
        <w:t>4 ЭКОНОМИЧЕСКОЕ ОБОСНОВАНИЕ</w:t>
      </w:r>
    </w:p>
    <w:p>
      <w:pPr>
        <w:pStyle w:val="Heading3"/>
        <w:numPr>
          <w:ilvl w:val="2"/>
          <w:numId w:val="3"/>
        </w:numPr>
        <w:rPr/>
      </w:pPr>
      <w:bookmarkStart w:id="82" w:name="__RefHeading___Toc6429_133504158"/>
      <w:bookmarkEnd w:id="82"/>
      <w:r>
        <w:rPr/>
        <w:tab/>
        <w:t>4</w:t>
      </w:r>
      <w:r>
        <w:rPr/>
        <w:t>.1 Введение</w:t>
      </w:r>
    </w:p>
    <w:p>
      <w:pPr>
        <w:pStyle w:val="BodyText"/>
        <w:ind w:hanging="0" w:left="708"/>
        <w:rPr>
          <w:b w:val="false"/>
          <w:bCs w:val="false"/>
        </w:rPr>
      </w:pPr>
      <w:r>
        <w:rPr>
          <w:b w:val="false"/>
          <w:bCs w:val="false"/>
        </w:rPr>
        <w:t>В данной главе будет проведено экономическое обоснование для разработки серверной части веб приложения государственной итоговой аттестации. Используем методическое пособие [</w:t>
      </w:r>
      <w:r>
        <w:rPr>
          <w:b w:val="false"/>
          <w:bCs w:val="false"/>
        </w:rPr>
        <w:t>8</w:t>
      </w:r>
      <w:r>
        <w:rPr>
          <w:b w:val="false"/>
          <w:bCs w:val="false"/>
        </w:rPr>
        <w:t>], на основе которого рассчитаем следующие значения:</w:t>
      </w:r>
    </w:p>
    <w:p>
      <w:pPr>
        <w:pStyle w:val="BodyText"/>
        <w:numPr>
          <w:ilvl w:val="0"/>
          <w:numId w:val="27"/>
        </w:numPr>
        <w:rPr>
          <w:b w:val="false"/>
          <w:bCs w:val="false"/>
        </w:rPr>
      </w:pPr>
      <w:r>
        <w:rPr>
          <w:b w:val="false"/>
          <w:bCs w:val="false"/>
        </w:rPr>
        <w:t>Расходы на оплату труда</w:t>
      </w:r>
    </w:p>
    <w:p>
      <w:pPr>
        <w:pStyle w:val="BodyText"/>
        <w:numPr>
          <w:ilvl w:val="0"/>
          <w:numId w:val="27"/>
        </w:numPr>
        <w:rPr>
          <w:b w:val="false"/>
          <w:bCs w:val="false"/>
        </w:rPr>
      </w:pPr>
      <w:r>
        <w:rPr>
          <w:b w:val="false"/>
          <w:bCs w:val="false"/>
        </w:rPr>
        <w:t>Затраты на услуги сторонних организаций</w:t>
      </w:r>
    </w:p>
    <w:p>
      <w:pPr>
        <w:pStyle w:val="BodyText"/>
        <w:numPr>
          <w:ilvl w:val="0"/>
          <w:numId w:val="27"/>
        </w:numPr>
        <w:rPr>
          <w:b w:val="false"/>
          <w:bCs w:val="false"/>
        </w:rPr>
      </w:pPr>
      <w:r>
        <w:rPr>
          <w:b w:val="false"/>
          <w:bCs w:val="false"/>
        </w:rPr>
        <w:t>Величина амортизационных отчислений</w:t>
      </w:r>
    </w:p>
    <w:p>
      <w:pPr>
        <w:pStyle w:val="BodyText"/>
        <w:numPr>
          <w:ilvl w:val="0"/>
          <w:numId w:val="27"/>
        </w:numPr>
        <w:rPr>
          <w:b w:val="false"/>
          <w:bCs w:val="false"/>
        </w:rPr>
      </w:pPr>
      <w:r>
        <w:rPr>
          <w:b w:val="false"/>
          <w:bCs w:val="false"/>
        </w:rPr>
        <w:t>Затраты на программное обеспечение</w:t>
      </w:r>
    </w:p>
    <w:p>
      <w:pPr>
        <w:pStyle w:val="BodyText"/>
        <w:numPr>
          <w:ilvl w:val="0"/>
          <w:numId w:val="27"/>
        </w:numPr>
        <w:rPr>
          <w:b w:val="false"/>
          <w:bCs w:val="false"/>
        </w:rPr>
      </w:pPr>
      <w:r>
        <w:rPr>
          <w:b w:val="false"/>
          <w:bCs w:val="false"/>
        </w:rPr>
        <w:t>Затраты на электроэнергию</w:t>
      </w:r>
    </w:p>
    <w:p>
      <w:pPr>
        <w:pStyle w:val="BodyText"/>
        <w:rPr>
          <w:b w:val="false"/>
          <w:bCs w:val="false"/>
        </w:rPr>
      </w:pPr>
      <w:r>
        <w:rPr>
          <w:b w:val="false"/>
          <w:bCs w:val="false"/>
        </w:rPr>
        <w:t xml:space="preserve">После чего вычислим совокупные затраты.  </w:t>
      </w:r>
    </w:p>
    <w:p>
      <w:pPr>
        <w:pStyle w:val="BodyText"/>
        <w:ind w:hanging="0" w:left="708"/>
        <w:rPr/>
      </w:pPr>
      <w:r>
        <w:rPr>
          <w:b w:val="false"/>
          <w:bCs w:val="false"/>
        </w:rPr>
        <w:t xml:space="preserve">В заключении необходимо проверить актуальность предложенного решения, сравнив его с указанными в главе </w:t>
      </w:r>
      <w:r>
        <w:rPr>
          <w:b w:val="false"/>
          <w:bCs w:val="false"/>
        </w:rPr>
        <w:t xml:space="preserve">1 </w:t>
      </w:r>
      <w:r>
        <w:rPr>
          <w:b w:val="false"/>
          <w:bCs w:val="false"/>
        </w:rPr>
        <w:t xml:space="preserve">аналогами. </w:t>
      </w:r>
    </w:p>
    <w:p>
      <w:pPr>
        <w:pStyle w:val="Heading3"/>
        <w:numPr>
          <w:ilvl w:val="2"/>
          <w:numId w:val="3"/>
        </w:numPr>
        <w:rPr/>
      </w:pPr>
      <w:bookmarkStart w:id="83" w:name="__RefHeading___Toc6431_133504158"/>
      <w:bookmarkEnd w:id="83"/>
      <w:r>
        <w:rPr/>
        <w:tab/>
        <w:t>4</w:t>
      </w:r>
      <w:r>
        <w:rPr/>
        <w:t>.2 Расходы на оплату труда</w:t>
      </w:r>
    </w:p>
    <w:p>
      <w:pPr>
        <w:pStyle w:val="BodyText"/>
        <w:ind w:hanging="0" w:left="708"/>
        <w:jc w:val="left"/>
        <w:rPr/>
      </w:pPr>
      <w:r>
        <w:rPr/>
        <w:t>В разработке серверной части веб приложения участвовали два сотрудника университета: студент, на позиции разработчика, и преподаватель, на позиции руководителя разработки.</w:t>
      </w:r>
    </w:p>
    <w:p>
      <w:pPr>
        <w:pStyle w:val="BodyText"/>
        <w:ind w:hanging="0" w:left="708"/>
        <w:jc w:val="left"/>
        <w:rPr/>
      </w:pPr>
      <w:r>
        <w:rPr/>
        <w:t xml:space="preserve">В таблице </w:t>
      </w:r>
      <w:r>
        <w:rPr/>
        <w:t>2 п</w:t>
      </w:r>
      <w:r>
        <w:rPr/>
        <w:t>риведём фактические этапы разработки для разработчика, на момент написания ВКР:</w:t>
      </w:r>
    </w:p>
    <w:p>
      <w:pPr>
        <w:pStyle w:val="Style18"/>
        <w:ind w:hanging="0" w:left="708"/>
        <w:rPr/>
      </w:pPr>
      <w:r>
        <w:rPr/>
      </w:r>
      <w:r>
        <w:br w:type="page"/>
      </w:r>
    </w:p>
    <w:p>
      <w:pPr>
        <w:pStyle w:val="Style18"/>
        <w:rPr/>
      </w:pPr>
      <w:r>
        <w:rPr/>
        <w:t xml:space="preserve">Таблица </w:t>
      </w:r>
      <w:r>
        <w:rPr/>
        <w:t>2</w:t>
      </w:r>
      <w:r>
        <w:rPr/>
        <w:t xml:space="preserve"> — Фактические этапы разработки: разработчик</w:t>
      </w:r>
    </w:p>
    <w:tbl>
      <w:tblPr>
        <w:tblW w:w="5000" w:type="pct"/>
        <w:jc w:val="left"/>
        <w:tblInd w:w="55" w:type="dxa"/>
        <w:tblLayout w:type="fixed"/>
        <w:tblCellMar>
          <w:top w:w="55" w:type="dxa"/>
          <w:left w:w="55" w:type="dxa"/>
          <w:bottom w:w="55" w:type="dxa"/>
          <w:right w:w="55" w:type="dxa"/>
        </w:tblCellMar>
      </w:tblPr>
      <w:tblGrid>
        <w:gridCol w:w="952"/>
        <w:gridCol w:w="5283"/>
        <w:gridCol w:w="3120"/>
      </w:tblGrid>
      <w:tr>
        <w:trPr/>
        <w:tc>
          <w:tcPr>
            <w:tcW w:w="952" w:type="dxa"/>
            <w:tcBorders>
              <w:top w:val="single" w:sz="4" w:space="0" w:color="000000"/>
              <w:left w:val="single" w:sz="4" w:space="0" w:color="000000"/>
              <w:bottom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п/п</w:t>
            </w:r>
          </w:p>
        </w:tc>
        <w:tc>
          <w:tcPr>
            <w:tcW w:w="5283" w:type="dxa"/>
            <w:tcBorders>
              <w:top w:val="single" w:sz="4" w:space="0" w:color="000000"/>
              <w:left w:val="single" w:sz="4" w:space="0" w:color="000000"/>
              <w:bottom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Наименование работы</w:t>
            </w:r>
          </w:p>
        </w:tc>
        <w:tc>
          <w:tcPr>
            <w:tcW w:w="3120" w:type="dxa"/>
            <w:tcBorders>
              <w:top w:val="single" w:sz="4" w:space="0" w:color="000000"/>
              <w:left w:val="single" w:sz="4" w:space="0" w:color="000000"/>
              <w:bottom w:val="single" w:sz="4" w:space="0" w:color="000000"/>
              <w:right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Продолжительность, дней</w:t>
            </w:r>
          </w:p>
        </w:tc>
      </w:tr>
      <w:tr>
        <w:trPr/>
        <w:tc>
          <w:tcPr>
            <w:tcW w:w="952" w:type="dxa"/>
            <w:tcBorders>
              <w:left w:val="single" w:sz="4" w:space="0" w:color="000000"/>
              <w:bottom w:val="single" w:sz="4" w:space="0" w:color="000000"/>
            </w:tcBorders>
          </w:tcPr>
          <w:p>
            <w:pPr>
              <w:pStyle w:val="TableContents"/>
              <w:jc w:val="center"/>
              <w:rPr>
                <w:rFonts w:ascii="Times New Roman" w:hAnsi="Times New Roman" w:cs="Times New Roman"/>
                <w:sz w:val="28"/>
                <w:szCs w:val="28"/>
              </w:rPr>
            </w:pPr>
            <w:r>
              <w:rPr>
                <w:rFonts w:cs="Times New Roman" w:ascii="Times New Roman" w:hAnsi="Times New Roman"/>
                <w:sz w:val="28"/>
                <w:szCs w:val="28"/>
              </w:rPr>
              <w:t>1</w:t>
            </w:r>
          </w:p>
        </w:tc>
        <w:tc>
          <w:tcPr>
            <w:tcW w:w="5283" w:type="dxa"/>
            <w:tcBorders>
              <w:left w:val="single" w:sz="4" w:space="0" w:color="000000"/>
              <w:bottom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Разработка технического задания с руководителем</w:t>
            </w:r>
          </w:p>
        </w:tc>
        <w:tc>
          <w:tcPr>
            <w:tcW w:w="3120" w:type="dxa"/>
            <w:tcBorders>
              <w:left w:val="single" w:sz="4" w:space="0" w:color="000000"/>
              <w:bottom w:val="single" w:sz="4" w:space="0" w:color="000000"/>
              <w:right w:val="single" w:sz="4" w:space="0" w:color="000000"/>
            </w:tcBorders>
          </w:tcPr>
          <w:p>
            <w:pPr>
              <w:pStyle w:val="TableContents"/>
              <w:jc w:val="center"/>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7</w:t>
            </w:r>
          </w:p>
        </w:tc>
      </w:tr>
      <w:tr>
        <w:trPr/>
        <w:tc>
          <w:tcPr>
            <w:tcW w:w="952" w:type="dxa"/>
            <w:tcBorders>
              <w:left w:val="single" w:sz="4" w:space="0" w:color="000000"/>
              <w:bottom w:val="single" w:sz="4" w:space="0" w:color="000000"/>
            </w:tcBorders>
          </w:tcPr>
          <w:p>
            <w:pPr>
              <w:pStyle w:val="TableContents"/>
              <w:jc w:val="center"/>
              <w:rPr>
                <w:rFonts w:ascii="Times New Roman" w:hAnsi="Times New Roman" w:cs="Times New Roman"/>
                <w:sz w:val="28"/>
                <w:szCs w:val="28"/>
              </w:rPr>
            </w:pPr>
            <w:r>
              <w:rPr>
                <w:rFonts w:cs="Times New Roman" w:ascii="Times New Roman" w:hAnsi="Times New Roman"/>
                <w:sz w:val="28"/>
                <w:szCs w:val="28"/>
              </w:rPr>
              <w:t>2</w:t>
            </w:r>
          </w:p>
        </w:tc>
        <w:tc>
          <w:tcPr>
            <w:tcW w:w="5283" w:type="dxa"/>
            <w:tcBorders>
              <w:left w:val="single" w:sz="4" w:space="0" w:color="000000"/>
              <w:bottom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Построение архитектуры серверной части и выбор технологий</w:t>
            </w:r>
          </w:p>
        </w:tc>
        <w:tc>
          <w:tcPr>
            <w:tcW w:w="3120" w:type="dxa"/>
            <w:tcBorders>
              <w:left w:val="single" w:sz="4" w:space="0" w:color="000000"/>
              <w:bottom w:val="single" w:sz="4" w:space="0" w:color="000000"/>
              <w:right w:val="single" w:sz="4" w:space="0" w:color="000000"/>
            </w:tcBorders>
          </w:tcPr>
          <w:p>
            <w:pPr>
              <w:pStyle w:val="TableContents"/>
              <w:jc w:val="center"/>
              <w:rPr>
                <w:rFonts w:ascii="Times New Roman" w:hAnsi="Times New Roman" w:cs="Times New Roman"/>
                <w:sz w:val="28"/>
                <w:szCs w:val="28"/>
              </w:rPr>
            </w:pPr>
            <w:r>
              <w:rPr>
                <w:rFonts w:cs="Times New Roman" w:ascii="Times New Roman" w:hAnsi="Times New Roman"/>
                <w:sz w:val="28"/>
                <w:szCs w:val="28"/>
              </w:rPr>
              <w:t>2</w:t>
            </w:r>
          </w:p>
        </w:tc>
      </w:tr>
      <w:tr>
        <w:trPr/>
        <w:tc>
          <w:tcPr>
            <w:tcW w:w="952" w:type="dxa"/>
            <w:tcBorders>
              <w:left w:val="single" w:sz="4" w:space="0" w:color="000000"/>
              <w:bottom w:val="single" w:sz="4" w:space="0" w:color="000000"/>
            </w:tcBorders>
          </w:tcPr>
          <w:p>
            <w:pPr>
              <w:pStyle w:val="TableContents"/>
              <w:jc w:val="center"/>
              <w:rPr>
                <w:rFonts w:ascii="Times New Roman" w:hAnsi="Times New Roman" w:cs="Times New Roman"/>
                <w:sz w:val="28"/>
                <w:szCs w:val="28"/>
              </w:rPr>
            </w:pPr>
            <w:r>
              <w:rPr>
                <w:rFonts w:cs="Times New Roman" w:ascii="Times New Roman" w:hAnsi="Times New Roman"/>
                <w:sz w:val="28"/>
                <w:szCs w:val="28"/>
              </w:rPr>
              <w:t>3</w:t>
            </w:r>
          </w:p>
        </w:tc>
        <w:tc>
          <w:tcPr>
            <w:tcW w:w="5283" w:type="dxa"/>
            <w:tcBorders>
              <w:left w:val="single" w:sz="4" w:space="0" w:color="000000"/>
              <w:bottom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Построение архитектуры базы данных</w:t>
            </w:r>
          </w:p>
        </w:tc>
        <w:tc>
          <w:tcPr>
            <w:tcW w:w="3120" w:type="dxa"/>
            <w:tcBorders>
              <w:left w:val="single" w:sz="4" w:space="0" w:color="000000"/>
              <w:bottom w:val="single" w:sz="4" w:space="0" w:color="000000"/>
              <w:right w:val="single" w:sz="4" w:space="0" w:color="000000"/>
            </w:tcBorders>
          </w:tcPr>
          <w:p>
            <w:pPr>
              <w:pStyle w:val="TableContents"/>
              <w:jc w:val="center"/>
              <w:rPr>
                <w:rFonts w:ascii="Times New Roman" w:hAnsi="Times New Roman" w:cs="Times New Roman"/>
                <w:sz w:val="28"/>
                <w:szCs w:val="28"/>
              </w:rPr>
            </w:pPr>
            <w:r>
              <w:rPr>
                <w:rFonts w:cs="Times New Roman" w:ascii="Times New Roman" w:hAnsi="Times New Roman"/>
                <w:sz w:val="28"/>
                <w:szCs w:val="28"/>
              </w:rPr>
              <w:t>5</w:t>
            </w:r>
          </w:p>
        </w:tc>
      </w:tr>
      <w:tr>
        <w:trPr/>
        <w:tc>
          <w:tcPr>
            <w:tcW w:w="952" w:type="dxa"/>
            <w:tcBorders>
              <w:left w:val="single" w:sz="4" w:space="0" w:color="000000"/>
              <w:bottom w:val="single" w:sz="4" w:space="0" w:color="000000"/>
            </w:tcBorders>
          </w:tcPr>
          <w:p>
            <w:pPr>
              <w:pStyle w:val="TableContents"/>
              <w:jc w:val="center"/>
              <w:rPr>
                <w:rFonts w:ascii="Times New Roman" w:hAnsi="Times New Roman" w:cs="Times New Roman"/>
                <w:sz w:val="28"/>
                <w:szCs w:val="28"/>
              </w:rPr>
            </w:pPr>
            <w:r>
              <w:rPr>
                <w:rFonts w:cs="Times New Roman" w:ascii="Times New Roman" w:hAnsi="Times New Roman"/>
                <w:sz w:val="28"/>
                <w:szCs w:val="28"/>
              </w:rPr>
              <w:t>4</w:t>
            </w:r>
          </w:p>
        </w:tc>
        <w:tc>
          <w:tcPr>
            <w:tcW w:w="5283" w:type="dxa"/>
            <w:tcBorders>
              <w:left w:val="single" w:sz="4" w:space="0" w:color="000000"/>
              <w:bottom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Разработка серверной части</w:t>
            </w:r>
          </w:p>
        </w:tc>
        <w:tc>
          <w:tcPr>
            <w:tcW w:w="3120" w:type="dxa"/>
            <w:tcBorders>
              <w:left w:val="single" w:sz="4" w:space="0" w:color="000000"/>
              <w:bottom w:val="single" w:sz="4" w:space="0" w:color="000000"/>
              <w:right w:val="single" w:sz="4" w:space="0" w:color="000000"/>
            </w:tcBorders>
          </w:tcPr>
          <w:p>
            <w:pPr>
              <w:pStyle w:val="TableContents"/>
              <w:jc w:val="center"/>
              <w:rPr>
                <w:rFonts w:ascii="Times New Roman" w:hAnsi="Times New Roman" w:cs="Times New Roman"/>
                <w:sz w:val="28"/>
                <w:szCs w:val="28"/>
              </w:rPr>
            </w:pPr>
            <w:r>
              <w:rPr>
                <w:rFonts w:cs="Times New Roman" w:ascii="Times New Roman" w:hAnsi="Times New Roman"/>
                <w:sz w:val="28"/>
                <w:szCs w:val="28"/>
              </w:rPr>
              <w:t>30</w:t>
            </w:r>
          </w:p>
        </w:tc>
      </w:tr>
      <w:tr>
        <w:trPr/>
        <w:tc>
          <w:tcPr>
            <w:tcW w:w="952" w:type="dxa"/>
            <w:tcBorders>
              <w:left w:val="single" w:sz="4" w:space="0" w:color="000000"/>
              <w:bottom w:val="single" w:sz="4" w:space="0" w:color="000000"/>
            </w:tcBorders>
          </w:tcPr>
          <w:p>
            <w:pPr>
              <w:pStyle w:val="TableContents"/>
              <w:jc w:val="center"/>
              <w:rPr>
                <w:rFonts w:ascii="Times New Roman" w:hAnsi="Times New Roman" w:cs="Times New Roman"/>
                <w:sz w:val="28"/>
                <w:szCs w:val="28"/>
              </w:rPr>
            </w:pPr>
            <w:r>
              <w:rPr>
                <w:rFonts w:cs="Times New Roman" w:ascii="Times New Roman" w:hAnsi="Times New Roman"/>
                <w:sz w:val="28"/>
                <w:szCs w:val="28"/>
              </w:rPr>
              <w:t>5</w:t>
            </w:r>
          </w:p>
        </w:tc>
        <w:tc>
          <w:tcPr>
            <w:tcW w:w="5283" w:type="dxa"/>
            <w:tcBorders>
              <w:left w:val="single" w:sz="4" w:space="0" w:color="000000"/>
              <w:bottom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Тестирование серверной части</w:t>
            </w:r>
          </w:p>
        </w:tc>
        <w:tc>
          <w:tcPr>
            <w:tcW w:w="3120" w:type="dxa"/>
            <w:tcBorders>
              <w:left w:val="single" w:sz="4" w:space="0" w:color="000000"/>
              <w:bottom w:val="single" w:sz="4" w:space="0" w:color="000000"/>
              <w:right w:val="single" w:sz="4" w:space="0" w:color="000000"/>
            </w:tcBorders>
          </w:tcPr>
          <w:p>
            <w:pPr>
              <w:pStyle w:val="TableContents"/>
              <w:jc w:val="center"/>
              <w:rPr>
                <w:rFonts w:ascii="Times New Roman" w:hAnsi="Times New Roman" w:cs="Times New Roman"/>
                <w:sz w:val="28"/>
                <w:szCs w:val="28"/>
              </w:rPr>
            </w:pPr>
            <w:r>
              <w:rPr>
                <w:rFonts w:cs="Times New Roman" w:ascii="Times New Roman" w:hAnsi="Times New Roman"/>
                <w:sz w:val="28"/>
                <w:szCs w:val="28"/>
              </w:rPr>
              <w:t>7</w:t>
            </w:r>
          </w:p>
        </w:tc>
      </w:tr>
      <w:tr>
        <w:trPr/>
        <w:tc>
          <w:tcPr>
            <w:tcW w:w="952" w:type="dxa"/>
            <w:tcBorders>
              <w:left w:val="single" w:sz="4" w:space="0" w:color="000000"/>
              <w:bottom w:val="single" w:sz="4" w:space="0" w:color="000000"/>
            </w:tcBorders>
          </w:tcPr>
          <w:p>
            <w:pPr>
              <w:pStyle w:val="TableContents"/>
              <w:jc w:val="center"/>
              <w:rPr>
                <w:rFonts w:ascii="Times New Roman" w:hAnsi="Times New Roman" w:cs="Times New Roman"/>
                <w:sz w:val="28"/>
                <w:szCs w:val="28"/>
              </w:rPr>
            </w:pPr>
            <w:r>
              <w:rPr>
                <w:rFonts w:cs="Times New Roman" w:ascii="Times New Roman" w:hAnsi="Times New Roman"/>
                <w:sz w:val="28"/>
                <w:szCs w:val="28"/>
              </w:rPr>
              <w:t>6</w:t>
            </w:r>
          </w:p>
        </w:tc>
        <w:tc>
          <w:tcPr>
            <w:tcW w:w="5283" w:type="dxa"/>
            <w:tcBorders>
              <w:left w:val="single" w:sz="4" w:space="0" w:color="000000"/>
              <w:bottom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Исправление ошибок, выявленных в ходе тестирования</w:t>
            </w:r>
          </w:p>
        </w:tc>
        <w:tc>
          <w:tcPr>
            <w:tcW w:w="3120" w:type="dxa"/>
            <w:tcBorders>
              <w:left w:val="single" w:sz="4" w:space="0" w:color="000000"/>
              <w:bottom w:val="single" w:sz="4" w:space="0" w:color="000000"/>
              <w:right w:val="single" w:sz="4" w:space="0" w:color="000000"/>
            </w:tcBorders>
          </w:tcPr>
          <w:p>
            <w:pPr>
              <w:pStyle w:val="TableContents"/>
              <w:jc w:val="center"/>
              <w:rPr>
                <w:rFonts w:ascii="Times New Roman" w:hAnsi="Times New Roman" w:cs="Times New Roman"/>
                <w:sz w:val="28"/>
                <w:szCs w:val="28"/>
              </w:rPr>
            </w:pPr>
            <w:r>
              <w:rPr>
                <w:rFonts w:cs="Times New Roman" w:ascii="Times New Roman" w:hAnsi="Times New Roman"/>
                <w:sz w:val="28"/>
                <w:szCs w:val="28"/>
              </w:rPr>
              <w:t>5</w:t>
            </w:r>
          </w:p>
        </w:tc>
      </w:tr>
      <w:tr>
        <w:trPr/>
        <w:tc>
          <w:tcPr>
            <w:tcW w:w="952" w:type="dxa"/>
            <w:tcBorders>
              <w:left w:val="single" w:sz="4" w:space="0" w:color="000000"/>
              <w:bottom w:val="single" w:sz="4" w:space="0" w:color="000000"/>
            </w:tcBorders>
          </w:tcPr>
          <w:p>
            <w:pPr>
              <w:pStyle w:val="TableContents"/>
              <w:jc w:val="center"/>
              <w:rPr>
                <w:rFonts w:ascii="Times New Roman" w:hAnsi="Times New Roman" w:cs="Times New Roman"/>
                <w:sz w:val="28"/>
                <w:szCs w:val="28"/>
              </w:rPr>
            </w:pPr>
            <w:r>
              <w:rPr>
                <w:rFonts w:cs="Times New Roman" w:ascii="Times New Roman" w:hAnsi="Times New Roman"/>
                <w:sz w:val="28"/>
                <w:szCs w:val="28"/>
              </w:rPr>
              <w:t>7</w:t>
            </w:r>
          </w:p>
        </w:tc>
        <w:tc>
          <w:tcPr>
            <w:tcW w:w="5283" w:type="dxa"/>
            <w:tcBorders>
              <w:left w:val="single" w:sz="4" w:space="0" w:color="000000"/>
              <w:bottom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Разворачивание веб приложения на сервере</w:t>
            </w:r>
          </w:p>
        </w:tc>
        <w:tc>
          <w:tcPr>
            <w:tcW w:w="3120" w:type="dxa"/>
            <w:tcBorders>
              <w:left w:val="single" w:sz="4" w:space="0" w:color="000000"/>
              <w:bottom w:val="single" w:sz="4" w:space="0" w:color="000000"/>
              <w:right w:val="single" w:sz="4" w:space="0" w:color="000000"/>
            </w:tcBorders>
          </w:tcPr>
          <w:p>
            <w:pPr>
              <w:pStyle w:val="TableContents"/>
              <w:jc w:val="center"/>
              <w:rPr>
                <w:rFonts w:ascii="Times New Roman" w:hAnsi="Times New Roman" w:cs="Times New Roman"/>
                <w:sz w:val="28"/>
                <w:szCs w:val="28"/>
              </w:rPr>
            </w:pPr>
            <w:r>
              <w:rPr>
                <w:rFonts w:cs="Times New Roman" w:ascii="Times New Roman" w:hAnsi="Times New Roman"/>
                <w:sz w:val="28"/>
                <w:szCs w:val="28"/>
              </w:rPr>
              <w:t>1</w:t>
            </w:r>
          </w:p>
        </w:tc>
      </w:tr>
    </w:tbl>
    <w:p>
      <w:pPr>
        <w:pStyle w:val="BodyText"/>
        <w:ind w:hanging="0" w:left="708"/>
        <w:jc w:val="left"/>
        <w:rPr/>
      </w:pPr>
      <w:r>
        <w:rPr/>
        <w:t xml:space="preserve">В таблице </w:t>
      </w:r>
      <w:r>
        <w:rPr/>
        <w:t>3 п</w:t>
      </w:r>
      <w:r>
        <w:rPr/>
        <w:t>риведём фактические этапы разработки для руководителя:</w:t>
      </w:r>
    </w:p>
    <w:p>
      <w:pPr>
        <w:pStyle w:val="Style18"/>
        <w:rPr/>
      </w:pPr>
      <w:r>
        <w:rPr/>
        <w:t xml:space="preserve">Таблица </w:t>
      </w:r>
      <w:r>
        <w:rPr/>
        <w:t>3</w:t>
      </w:r>
      <w:r>
        <w:rPr/>
        <w:t xml:space="preserve"> — Фактические этапы разработки: руководитель</w:t>
      </w:r>
    </w:p>
    <w:tbl>
      <w:tblPr>
        <w:tblW w:w="5000" w:type="pct"/>
        <w:jc w:val="left"/>
        <w:tblInd w:w="55" w:type="dxa"/>
        <w:tblLayout w:type="fixed"/>
        <w:tblCellMar>
          <w:top w:w="55" w:type="dxa"/>
          <w:left w:w="55" w:type="dxa"/>
          <w:bottom w:w="55" w:type="dxa"/>
          <w:right w:w="55" w:type="dxa"/>
        </w:tblCellMar>
      </w:tblPr>
      <w:tblGrid>
        <w:gridCol w:w="952"/>
        <w:gridCol w:w="5283"/>
        <w:gridCol w:w="3120"/>
      </w:tblGrid>
      <w:tr>
        <w:trPr/>
        <w:tc>
          <w:tcPr>
            <w:tcW w:w="952" w:type="dxa"/>
            <w:tcBorders>
              <w:top w:val="single" w:sz="4" w:space="0" w:color="000000"/>
              <w:left w:val="single" w:sz="4" w:space="0" w:color="000000"/>
              <w:bottom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п/п</w:t>
            </w:r>
          </w:p>
        </w:tc>
        <w:tc>
          <w:tcPr>
            <w:tcW w:w="5283" w:type="dxa"/>
            <w:tcBorders>
              <w:top w:val="single" w:sz="4" w:space="0" w:color="000000"/>
              <w:left w:val="single" w:sz="4" w:space="0" w:color="000000"/>
              <w:bottom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Наименование работы</w:t>
            </w:r>
          </w:p>
        </w:tc>
        <w:tc>
          <w:tcPr>
            <w:tcW w:w="3120" w:type="dxa"/>
            <w:tcBorders>
              <w:top w:val="single" w:sz="4" w:space="0" w:color="000000"/>
              <w:left w:val="single" w:sz="4" w:space="0" w:color="000000"/>
              <w:bottom w:val="single" w:sz="4" w:space="0" w:color="000000"/>
              <w:right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Продолжительность, дней</w:t>
            </w:r>
          </w:p>
        </w:tc>
      </w:tr>
      <w:tr>
        <w:trPr/>
        <w:tc>
          <w:tcPr>
            <w:tcW w:w="952" w:type="dxa"/>
            <w:tcBorders>
              <w:left w:val="single" w:sz="4" w:space="0" w:color="000000"/>
              <w:bottom w:val="single" w:sz="4" w:space="0" w:color="000000"/>
            </w:tcBorders>
          </w:tcPr>
          <w:p>
            <w:pPr>
              <w:pStyle w:val="TableContents"/>
              <w:jc w:val="center"/>
              <w:rPr>
                <w:rFonts w:ascii="Times New Roman" w:hAnsi="Times New Roman" w:cs="Times New Roman"/>
                <w:sz w:val="28"/>
                <w:szCs w:val="28"/>
              </w:rPr>
            </w:pPr>
            <w:r>
              <w:rPr>
                <w:rFonts w:cs="Times New Roman" w:ascii="Times New Roman" w:hAnsi="Times New Roman"/>
                <w:sz w:val="28"/>
                <w:szCs w:val="28"/>
              </w:rPr>
              <w:t>1</w:t>
            </w:r>
          </w:p>
        </w:tc>
        <w:tc>
          <w:tcPr>
            <w:tcW w:w="5283" w:type="dxa"/>
            <w:tcBorders>
              <w:left w:val="single" w:sz="4" w:space="0" w:color="000000"/>
              <w:bottom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Разработка технического задания с разработчиком</w:t>
            </w:r>
          </w:p>
        </w:tc>
        <w:tc>
          <w:tcPr>
            <w:tcW w:w="3120" w:type="dxa"/>
            <w:tcBorders>
              <w:left w:val="single" w:sz="4" w:space="0" w:color="000000"/>
              <w:bottom w:val="single" w:sz="4" w:space="0" w:color="000000"/>
              <w:right w:val="single" w:sz="4" w:space="0" w:color="000000"/>
            </w:tcBorders>
          </w:tcPr>
          <w:p>
            <w:pPr>
              <w:pStyle w:val="TableContents"/>
              <w:jc w:val="center"/>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2</w:t>
            </w:r>
          </w:p>
        </w:tc>
      </w:tr>
      <w:tr>
        <w:trPr/>
        <w:tc>
          <w:tcPr>
            <w:tcW w:w="952" w:type="dxa"/>
            <w:tcBorders>
              <w:left w:val="single" w:sz="4" w:space="0" w:color="000000"/>
              <w:bottom w:val="single" w:sz="4" w:space="0" w:color="000000"/>
            </w:tcBorders>
          </w:tcPr>
          <w:p>
            <w:pPr>
              <w:pStyle w:val="TableContents"/>
              <w:jc w:val="center"/>
              <w:rPr>
                <w:rFonts w:ascii="Times New Roman" w:hAnsi="Times New Roman" w:cs="Times New Roman"/>
                <w:sz w:val="28"/>
                <w:szCs w:val="28"/>
              </w:rPr>
            </w:pPr>
            <w:r>
              <w:rPr>
                <w:rFonts w:cs="Times New Roman" w:ascii="Times New Roman" w:hAnsi="Times New Roman"/>
                <w:sz w:val="28"/>
                <w:szCs w:val="28"/>
              </w:rPr>
              <w:t>2</w:t>
            </w:r>
          </w:p>
        </w:tc>
        <w:tc>
          <w:tcPr>
            <w:tcW w:w="5283" w:type="dxa"/>
            <w:tcBorders>
              <w:left w:val="single" w:sz="4" w:space="0" w:color="000000"/>
              <w:bottom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Согласование технического задания с заказчиком</w:t>
            </w:r>
          </w:p>
        </w:tc>
        <w:tc>
          <w:tcPr>
            <w:tcW w:w="3120" w:type="dxa"/>
            <w:tcBorders>
              <w:left w:val="single" w:sz="4" w:space="0" w:color="000000"/>
              <w:bottom w:val="single" w:sz="4" w:space="0" w:color="000000"/>
              <w:right w:val="single" w:sz="4" w:space="0" w:color="000000"/>
            </w:tcBorders>
          </w:tcPr>
          <w:p>
            <w:pPr>
              <w:pStyle w:val="TableContents"/>
              <w:jc w:val="center"/>
              <w:rPr>
                <w:rFonts w:ascii="Times New Roman" w:hAnsi="Times New Roman" w:cs="Times New Roman"/>
                <w:sz w:val="28"/>
                <w:szCs w:val="28"/>
              </w:rPr>
            </w:pPr>
            <w:r>
              <w:rPr>
                <w:rFonts w:cs="Times New Roman" w:ascii="Times New Roman" w:hAnsi="Times New Roman"/>
                <w:sz w:val="28"/>
                <w:szCs w:val="28"/>
              </w:rPr>
              <w:t>1</w:t>
            </w:r>
          </w:p>
        </w:tc>
      </w:tr>
      <w:tr>
        <w:trPr/>
        <w:tc>
          <w:tcPr>
            <w:tcW w:w="952" w:type="dxa"/>
            <w:tcBorders>
              <w:left w:val="single" w:sz="4" w:space="0" w:color="000000"/>
              <w:bottom w:val="single" w:sz="4" w:space="0" w:color="000000"/>
            </w:tcBorders>
          </w:tcPr>
          <w:p>
            <w:pPr>
              <w:pStyle w:val="TableContents"/>
              <w:jc w:val="center"/>
              <w:rPr>
                <w:rFonts w:ascii="Times New Roman" w:hAnsi="Times New Roman" w:cs="Times New Roman"/>
                <w:sz w:val="28"/>
                <w:szCs w:val="28"/>
              </w:rPr>
            </w:pPr>
            <w:r>
              <w:rPr>
                <w:rFonts w:cs="Times New Roman" w:ascii="Times New Roman" w:hAnsi="Times New Roman"/>
                <w:sz w:val="28"/>
                <w:szCs w:val="28"/>
              </w:rPr>
              <w:t>3</w:t>
            </w:r>
          </w:p>
        </w:tc>
        <w:tc>
          <w:tcPr>
            <w:tcW w:w="5283" w:type="dxa"/>
            <w:tcBorders>
              <w:left w:val="single" w:sz="4" w:space="0" w:color="000000"/>
              <w:bottom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Руководство ходом разработки</w:t>
            </w:r>
          </w:p>
        </w:tc>
        <w:tc>
          <w:tcPr>
            <w:tcW w:w="3120" w:type="dxa"/>
            <w:tcBorders>
              <w:left w:val="single" w:sz="4" w:space="0" w:color="000000"/>
              <w:bottom w:val="single" w:sz="4" w:space="0" w:color="000000"/>
              <w:right w:val="single" w:sz="4" w:space="0" w:color="000000"/>
            </w:tcBorders>
          </w:tcPr>
          <w:p>
            <w:pPr>
              <w:pStyle w:val="TableContents"/>
              <w:jc w:val="center"/>
              <w:rPr>
                <w:rFonts w:ascii="Times New Roman" w:hAnsi="Times New Roman" w:cs="Times New Roman"/>
                <w:sz w:val="28"/>
                <w:szCs w:val="28"/>
              </w:rPr>
            </w:pPr>
            <w:r>
              <w:rPr>
                <w:rFonts w:cs="Times New Roman" w:ascii="Times New Roman" w:hAnsi="Times New Roman"/>
                <w:sz w:val="28"/>
                <w:szCs w:val="28"/>
              </w:rPr>
              <w:t>5</w:t>
            </w:r>
          </w:p>
        </w:tc>
      </w:tr>
      <w:tr>
        <w:trPr/>
        <w:tc>
          <w:tcPr>
            <w:tcW w:w="952" w:type="dxa"/>
            <w:tcBorders>
              <w:left w:val="single" w:sz="4" w:space="0" w:color="000000"/>
              <w:bottom w:val="single" w:sz="4" w:space="0" w:color="000000"/>
            </w:tcBorders>
          </w:tcPr>
          <w:p>
            <w:pPr>
              <w:pStyle w:val="TableContents"/>
              <w:jc w:val="center"/>
              <w:rPr>
                <w:rFonts w:ascii="Times New Roman" w:hAnsi="Times New Roman" w:cs="Times New Roman"/>
                <w:sz w:val="28"/>
                <w:szCs w:val="28"/>
              </w:rPr>
            </w:pPr>
            <w:r>
              <w:rPr>
                <w:rFonts w:cs="Times New Roman" w:ascii="Times New Roman" w:hAnsi="Times New Roman"/>
                <w:sz w:val="28"/>
                <w:szCs w:val="28"/>
              </w:rPr>
              <w:t>4</w:t>
            </w:r>
          </w:p>
        </w:tc>
        <w:tc>
          <w:tcPr>
            <w:tcW w:w="5283" w:type="dxa"/>
            <w:tcBorders>
              <w:left w:val="single" w:sz="4" w:space="0" w:color="000000"/>
              <w:bottom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Демонстрация результата заказчику</w:t>
            </w:r>
          </w:p>
        </w:tc>
        <w:tc>
          <w:tcPr>
            <w:tcW w:w="3120" w:type="dxa"/>
            <w:tcBorders>
              <w:left w:val="single" w:sz="4" w:space="0" w:color="000000"/>
              <w:bottom w:val="single" w:sz="4" w:space="0" w:color="000000"/>
              <w:right w:val="single" w:sz="4" w:space="0" w:color="000000"/>
            </w:tcBorders>
          </w:tcPr>
          <w:p>
            <w:pPr>
              <w:pStyle w:val="TableContents"/>
              <w:jc w:val="center"/>
              <w:rPr>
                <w:rFonts w:ascii="Times New Roman" w:hAnsi="Times New Roman" w:cs="Times New Roman"/>
                <w:sz w:val="28"/>
                <w:szCs w:val="28"/>
              </w:rPr>
            </w:pPr>
            <w:r>
              <w:rPr>
                <w:rFonts w:cs="Times New Roman" w:ascii="Times New Roman" w:hAnsi="Times New Roman"/>
                <w:sz w:val="28"/>
                <w:szCs w:val="28"/>
              </w:rPr>
              <w:t>1</w:t>
            </w:r>
          </w:p>
        </w:tc>
      </w:tr>
      <w:tr>
        <w:trPr/>
        <w:tc>
          <w:tcPr>
            <w:tcW w:w="952" w:type="dxa"/>
            <w:tcBorders>
              <w:left w:val="single" w:sz="4" w:space="0" w:color="000000"/>
              <w:bottom w:val="single" w:sz="4" w:space="0" w:color="000000"/>
            </w:tcBorders>
          </w:tcPr>
          <w:p>
            <w:pPr>
              <w:pStyle w:val="TableContents"/>
              <w:jc w:val="center"/>
              <w:rPr>
                <w:rFonts w:ascii="Times New Roman" w:hAnsi="Times New Roman" w:cs="Times New Roman"/>
                <w:sz w:val="28"/>
                <w:szCs w:val="28"/>
              </w:rPr>
            </w:pPr>
            <w:r>
              <w:rPr>
                <w:rFonts w:cs="Times New Roman" w:ascii="Times New Roman" w:hAnsi="Times New Roman"/>
                <w:sz w:val="28"/>
                <w:szCs w:val="28"/>
              </w:rPr>
              <w:t>5</w:t>
            </w:r>
          </w:p>
        </w:tc>
        <w:tc>
          <w:tcPr>
            <w:tcW w:w="5283" w:type="dxa"/>
            <w:tcBorders>
              <w:left w:val="single" w:sz="4" w:space="0" w:color="000000"/>
              <w:bottom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Составление плана разработки на основании обратной связи от заказчика</w:t>
            </w:r>
          </w:p>
        </w:tc>
        <w:tc>
          <w:tcPr>
            <w:tcW w:w="3120" w:type="dxa"/>
            <w:tcBorders>
              <w:left w:val="single" w:sz="4" w:space="0" w:color="000000"/>
              <w:bottom w:val="single" w:sz="4" w:space="0" w:color="000000"/>
              <w:right w:val="single" w:sz="4" w:space="0" w:color="000000"/>
            </w:tcBorders>
          </w:tcPr>
          <w:p>
            <w:pPr>
              <w:pStyle w:val="TableContents"/>
              <w:jc w:val="center"/>
              <w:rPr>
                <w:rFonts w:ascii="Times New Roman" w:hAnsi="Times New Roman" w:cs="Times New Roman"/>
                <w:sz w:val="28"/>
                <w:szCs w:val="28"/>
              </w:rPr>
            </w:pPr>
            <w:r>
              <w:rPr>
                <w:rFonts w:cs="Times New Roman" w:ascii="Times New Roman" w:hAnsi="Times New Roman"/>
                <w:sz w:val="28"/>
                <w:szCs w:val="28"/>
              </w:rPr>
              <w:t>1</w:t>
            </w:r>
          </w:p>
        </w:tc>
      </w:tr>
    </w:tbl>
    <w:p>
      <w:pPr>
        <w:pStyle w:val="BodyText"/>
        <w:ind w:hanging="0" w:left="708"/>
        <w:jc w:val="left"/>
        <w:rPr/>
      </w:pPr>
      <w:r>
        <w:rPr/>
        <w:t>При условии, что средняя заработная плата инженера-программиста составляет 4</w:t>
      </w:r>
      <w:r>
        <w:rPr/>
        <w:t>2</w:t>
      </w:r>
      <w:r>
        <w:rPr/>
        <w:t xml:space="preserve"> тыс. руб. в месяц за полный рабочий день, </w:t>
      </w:r>
      <w:r>
        <w:rPr/>
        <w:t>а руководителя 84 тыс. руб в месяц, то получаем ставку в 2000 руб. и 4000 руб. в день соответственно.</w:t>
      </w:r>
    </w:p>
    <w:p>
      <w:pPr>
        <w:pStyle w:val="BodyText"/>
        <w:ind w:hanging="0" w:left="708"/>
        <w:jc w:val="left"/>
        <w:rPr/>
      </w:pPr>
      <w:r>
        <w:rPr/>
        <w:t>Р</w:t>
      </w:r>
      <w:r>
        <w:rPr/>
        <w:t>ассчитаем р</w:t>
      </w:r>
      <w:r>
        <w:rPr/>
        <w:t xml:space="preserve">асходы на основную заработную плату </w:t>
      </w:r>
      <w:r>
        <w:rPr/>
        <w:t>по формуле:</w:t>
      </w:r>
      <w:r>
        <w:rPr/>
      </w:r>
      <m:oMath xmlns:m="http://schemas.openxmlformats.org/officeDocument/2006/math">
        <m:r>
          <w:rPr>
            <w:rFonts w:ascii="Cambria Math" w:hAnsi="Cambria Math"/>
          </w:rPr>
          <m:t xml:space="preserve">З</m:t>
        </m:r>
        <m:r>
          <w:rPr>
            <w:rFonts w:ascii="Cambria Math" w:hAnsi="Cambria Math"/>
          </w:rPr>
          <m:t xml:space="preserve">=</m:t>
        </m:r>
        <m:nary>
          <m:naryPr>
            <m:chr m:val="∑"/>
            <m:subHide m:val="1"/>
            <m:supHide m:val="1"/>
          </m:naryPr>
          <m:sub/>
          <m:sup/>
          <m:e>
            <m:sSub>
              <m:e>
                <m:r>
                  <w:rPr>
                    <w:rFonts w:ascii="Cambria Math" w:hAnsi="Cambria Math"/>
                  </w:rPr>
                  <m:t xml:space="preserve">T</m:t>
                </m:r>
              </m:e>
              <m:sub>
                <m:r>
                  <w:rPr>
                    <w:rFonts w:ascii="Cambria Math" w:hAnsi="Cambria Math"/>
                  </w:rPr>
                  <m:t xml:space="preserve">i</m:t>
                </m:r>
              </m:sub>
            </m:sSub>
          </m:e>
        </m:nary>
        <m:r>
          <w:rPr>
            <w:rFonts w:ascii="Cambria Math" w:hAnsi="Cambria Math"/>
          </w:rPr>
          <m:t xml:space="preserve">⋅</m:t>
        </m:r>
        <m:sSub>
          <m:e>
            <m:r>
              <w:rPr>
                <w:rFonts w:ascii="Cambria Math" w:hAnsi="Cambria Math"/>
              </w:rPr>
              <m:t xml:space="preserve">C</m:t>
            </m:r>
          </m:e>
          <m:sub>
            <m:r>
              <w:rPr>
                <w:rFonts w:ascii="Cambria Math" w:hAnsi="Cambria Math"/>
              </w:rPr>
              <m:t xml:space="preserve">i</m:t>
            </m:r>
          </m:sub>
        </m:sSub>
      </m:oMath>
      <w:r>
        <w:rPr/>
        <w:t>,</w:t>
      </w:r>
    </w:p>
    <w:p>
      <w:pPr>
        <w:pStyle w:val="BodyText"/>
        <w:ind w:hanging="0" w:left="708"/>
        <w:jc w:val="left"/>
        <w:rPr/>
      </w:pPr>
      <w:r>
        <w:rPr/>
        <w:t xml:space="preserve">где </w:t>
      </w:r>
      <w:r>
        <w:rPr>
          <w:i/>
          <w:iCs/>
        </w:rPr>
        <w:t>З —</w:t>
      </w:r>
      <w:r>
        <w:rPr>
          <w:i w:val="false"/>
          <w:iCs w:val="false"/>
        </w:rPr>
        <w:t xml:space="preserve"> расходы на основную заработную плату, </w:t>
      </w:r>
      <w:r>
        <w:rPr>
          <w:i/>
          <w:iCs/>
        </w:rPr>
        <w:t>k</w:t>
      </w:r>
      <w:r>
        <w:rPr>
          <w:i w:val="false"/>
          <w:iCs w:val="false"/>
        </w:rPr>
        <w:t xml:space="preserve"> — количество исполнителей, </w:t>
      </w:r>
      <w:r>
        <w:rPr>
          <w:i/>
          <w:iCs/>
        </w:rPr>
        <w:t>T</w:t>
      </w:r>
      <w:r>
        <w:rPr>
          <w:i/>
          <w:iCs/>
          <w:vertAlign w:val="subscript"/>
        </w:rPr>
        <w:t>i</w:t>
      </w:r>
      <w:r>
        <w:rPr>
          <w:i w:val="false"/>
          <w:iCs w:val="false"/>
          <w:vertAlign w:val="subscript"/>
        </w:rPr>
        <w:t xml:space="preserve">  </w:t>
      </w:r>
      <w:r>
        <w:rPr>
          <w:i w:val="false"/>
          <w:iCs w:val="false"/>
        </w:rPr>
        <w:t xml:space="preserve">— время </w:t>
      </w:r>
      <w:r>
        <w:rPr>
          <w:i/>
          <w:iCs/>
        </w:rPr>
        <w:t>i</w:t>
      </w:r>
      <w:r>
        <w:rPr>
          <w:i w:val="false"/>
          <w:iCs w:val="false"/>
        </w:rPr>
        <w:t xml:space="preserve"> исполнителя, </w:t>
      </w:r>
      <w:r>
        <w:rPr>
          <w:i/>
          <w:iCs/>
        </w:rPr>
        <w:t>C</w:t>
      </w:r>
      <w:r>
        <w:rPr>
          <w:i/>
          <w:iCs/>
          <w:vertAlign w:val="subscript"/>
        </w:rPr>
        <w:t>i</w:t>
      </w:r>
      <w:r>
        <w:rPr>
          <w:i/>
          <w:iCs/>
        </w:rPr>
        <w:t xml:space="preserve"> </w:t>
      </w:r>
      <w:r>
        <w:rPr>
          <w:i w:val="false"/>
          <w:iCs w:val="false"/>
        </w:rPr>
        <w:t>— ставка исполнителя.</w:t>
      </w:r>
    </w:p>
    <w:p>
      <w:pPr>
        <w:pStyle w:val="BodyText"/>
        <w:ind w:hanging="0" w:left="708"/>
        <w:jc w:val="left"/>
        <w:rPr/>
      </w:pPr>
      <w:r>
        <w:rPr>
          <w:i w:val="false"/>
          <w:iCs w:val="false"/>
        </w:rPr>
        <w:t>Получим</w:t>
      </w:r>
      <w:r>
        <w:rPr>
          <w:i w:val="false"/>
          <w:iCs w:val="false"/>
        </w:rPr>
        <w:t xml:space="preserve">: </w:t>
      </w:r>
      <w:r>
        <w:rPr>
          <w:i w:val="false"/>
          <w:iCs w:val="false"/>
        </w:rPr>
      </w:r>
      <m:oMath xmlns:m="http://schemas.openxmlformats.org/officeDocument/2006/math">
        <m:r>
          <w:rPr>
            <w:rFonts w:ascii="Cambria Math" w:hAnsi="Cambria Math"/>
          </w:rPr>
          <m:t xml:space="preserve">З</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4000</m:t>
        </m:r>
        <m:r>
          <w:rPr>
            <w:rFonts w:ascii="Cambria Math" w:hAnsi="Cambria Math"/>
          </w:rPr>
          <m:t xml:space="preserve">+</m:t>
        </m:r>
        <m:r>
          <w:rPr>
            <w:rFonts w:ascii="Cambria Math" w:hAnsi="Cambria Math"/>
          </w:rPr>
          <m:t xml:space="preserve">57</m:t>
        </m:r>
        <m:r>
          <w:rPr>
            <w:rFonts w:ascii="Cambria Math" w:hAnsi="Cambria Math"/>
          </w:rPr>
          <m:t xml:space="preserve">⋅</m:t>
        </m:r>
        <m:r>
          <w:rPr>
            <w:rFonts w:ascii="Cambria Math" w:hAnsi="Cambria Math"/>
          </w:rPr>
          <m:t xml:space="preserve">2000</m:t>
        </m:r>
        <m:r>
          <w:rPr>
            <w:rFonts w:ascii="Cambria Math" w:hAnsi="Cambria Math"/>
          </w:rPr>
          <m:t xml:space="preserve">=</m:t>
        </m:r>
        <m:r>
          <w:rPr>
            <w:rFonts w:ascii="Cambria Math" w:hAnsi="Cambria Math"/>
          </w:rPr>
          <m:t xml:space="preserve">142</m:t>
        </m:r>
        <m:r>
          <w:rPr>
            <w:rFonts w:ascii="Cambria Math" w:hAnsi="Cambria Math"/>
          </w:rPr>
          <m:t xml:space="preserve">тыс</m:t>
        </m:r>
        <m:r>
          <w:rPr>
            <w:rFonts w:ascii="Cambria Math" w:hAnsi="Cambria Math"/>
          </w:rPr>
          <m:t xml:space="preserve">.</m:t>
        </m:r>
        <m:r>
          <w:rPr>
            <w:rFonts w:ascii="Cambria Math" w:hAnsi="Cambria Math"/>
          </w:rPr>
          <m:t xml:space="preserve">руб</m:t>
        </m:r>
        <m:r>
          <w:rPr>
            <w:rFonts w:ascii="Cambria Math" w:hAnsi="Cambria Math"/>
          </w:rPr>
          <m:t xml:space="preserve">.</m:t>
        </m:r>
      </m:oMath>
    </w:p>
    <w:p>
      <w:pPr>
        <w:pStyle w:val="BodyText"/>
        <w:ind w:hanging="0" w:left="708"/>
        <w:jc w:val="left"/>
        <w:rPr/>
      </w:pPr>
      <w:r>
        <w:rPr>
          <w:i w:val="false"/>
          <w:iCs w:val="false"/>
        </w:rPr>
        <w:t xml:space="preserve">Расходы на дополнительную заработную плату исполнителей определяются по формуле, </w:t>
      </w:r>
      <w:r>
        <w:rPr/>
        <w:t>с учётом</w:t>
      </w:r>
      <w:r>
        <w:rPr>
          <w:i w:val="false"/>
          <w:iCs w:val="false"/>
        </w:rPr>
        <w:t xml:space="preserve"> нормативов отчисления страховых взносов на обязательное социальное, пенсионное и медицинское страхование, равным 15%: </w:t>
      </w:r>
      <w:r>
        <w:rPr>
          <w:i w:val="false"/>
          <w:iCs w:val="false"/>
        </w:rPr>
      </w:r>
      <m:oMath xmlns:m="http://schemas.openxmlformats.org/officeDocument/2006/math">
        <m:sSub>
          <m:e>
            <m:r>
              <w:rPr>
                <w:rFonts w:ascii="Cambria Math" w:hAnsi="Cambria Math"/>
              </w:rPr>
              <m:t xml:space="preserve">З</m:t>
            </m:r>
          </m:e>
          <m:sub>
            <m:r>
              <w:rPr>
                <w:rFonts w:ascii="Cambria Math" w:hAnsi="Cambria Math"/>
              </w:rPr>
              <m:t xml:space="preserve">доп</m:t>
            </m:r>
          </m:sub>
        </m:sSub>
        <m:r>
          <w:rPr>
            <w:rFonts w:ascii="Cambria Math" w:hAnsi="Cambria Math"/>
          </w:rPr>
          <m:t xml:space="preserve">=</m:t>
        </m:r>
        <m:r>
          <w:rPr>
            <w:rFonts w:ascii="Cambria Math" w:hAnsi="Cambria Math"/>
          </w:rPr>
          <m:t xml:space="preserve">142</m:t>
        </m:r>
        <m:r>
          <w:rPr>
            <w:rFonts w:ascii="Cambria Math" w:hAnsi="Cambria Math"/>
          </w:rPr>
          <m:t xml:space="preserve">⋅</m:t>
        </m:r>
        <m:sSup>
          <m:e>
            <m:r>
              <w:rPr>
                <w:rFonts w:ascii="Cambria Math" w:hAnsi="Cambria Math"/>
              </w:rPr>
              <m:t xml:space="preserve">10</m:t>
            </m:r>
          </m:e>
          <m:sup>
            <m:r>
              <w:rPr>
                <w:rFonts w:ascii="Cambria Math" w:hAnsi="Cambria Math"/>
              </w:rPr>
              <m:t xml:space="preserve">3</m:t>
            </m:r>
          </m:sup>
        </m:sSup>
        <m:r>
          <w:rPr>
            <w:rFonts w:ascii="Cambria Math" w:hAnsi="Cambria Math"/>
          </w:rPr>
          <m:t xml:space="preserve">⋅</m:t>
        </m:r>
        <m:r>
          <w:rPr>
            <w:rFonts w:ascii="Cambria Math" w:hAnsi="Cambria Math"/>
          </w:rPr>
          <m:t xml:space="preserve">0.15</m:t>
        </m:r>
        <m:r>
          <w:rPr>
            <w:rFonts w:ascii="Cambria Math" w:hAnsi="Cambria Math"/>
          </w:rPr>
          <m:t xml:space="preserve">=</m:t>
        </m:r>
        <m:r>
          <w:rPr>
            <w:rFonts w:ascii="Cambria Math" w:hAnsi="Cambria Math"/>
          </w:rPr>
          <m:t xml:space="preserve">21.3</m:t>
        </m:r>
        <m:r>
          <w:rPr>
            <w:rFonts w:ascii="Cambria Math" w:hAnsi="Cambria Math"/>
          </w:rPr>
          <m:t xml:space="preserve">тыс</m:t>
        </m:r>
        <m:r>
          <w:rPr>
            <w:rFonts w:ascii="Cambria Math" w:hAnsi="Cambria Math"/>
          </w:rPr>
          <m:t xml:space="preserve">.</m:t>
        </m:r>
        <m:r>
          <w:rPr>
            <w:rFonts w:ascii="Cambria Math" w:hAnsi="Cambria Math"/>
          </w:rPr>
          <m:t xml:space="preserve">руб</m:t>
        </m:r>
        <m:r>
          <w:rPr>
            <w:rFonts w:ascii="Cambria Math" w:hAnsi="Cambria Math"/>
          </w:rPr>
          <m:t xml:space="preserve">.</m:t>
        </m:r>
      </m:oMath>
    </w:p>
    <w:p>
      <w:pPr>
        <w:pStyle w:val="BodyText"/>
        <w:ind w:hanging="0" w:left="708"/>
        <w:jc w:val="left"/>
        <w:rPr>
          <w:i w:val="false"/>
          <w:i w:val="false"/>
          <w:iCs w:val="false"/>
        </w:rPr>
      </w:pPr>
      <w:r>
        <w:rPr>
          <w:i w:val="false"/>
          <w:iCs w:val="false"/>
        </w:rPr>
        <w:t xml:space="preserve">Отчисления на страховые взносы, на обязательное социальное, пенсионное и медицинское страхование с основной и дополнительной заработной платы исполнителей: </w:t>
      </w:r>
      <w:r>
        <w:rPr>
          <w:i w:val="false"/>
          <w:iCs w:val="false"/>
        </w:rPr>
      </w:r>
      <m:oMath xmlns:m="http://schemas.openxmlformats.org/officeDocument/2006/math">
        <m:sSub>
          <m:e>
            <m:r>
              <w:rPr>
                <w:rFonts w:ascii="Cambria Math" w:hAnsi="Cambria Math"/>
              </w:rPr>
              <m:t xml:space="preserve">З</m:t>
            </m:r>
          </m:e>
          <m:sub>
            <m:r>
              <w:rPr>
                <w:rFonts w:ascii="Cambria Math" w:hAnsi="Cambria Math"/>
              </w:rPr>
              <m:t xml:space="preserve">соц</m:t>
            </m:r>
          </m:sub>
        </m:sSub>
        <m:r>
          <w:rPr>
            <w:rFonts w:ascii="Cambria Math" w:hAnsi="Cambria Math"/>
          </w:rPr>
          <m:t xml:space="preserve">=</m:t>
        </m:r>
        <m:d>
          <m:dPr>
            <m:begChr m:val="("/>
            <m:endChr m:val=")"/>
          </m:dPr>
          <m:e>
            <m:r>
              <w:rPr>
                <w:rFonts w:ascii="Cambria Math" w:hAnsi="Cambria Math"/>
              </w:rPr>
              <m:t xml:space="preserve">142</m:t>
            </m:r>
            <m:r>
              <w:rPr>
                <w:rFonts w:ascii="Cambria Math" w:hAnsi="Cambria Math"/>
              </w:rPr>
              <m:t xml:space="preserve">+</m:t>
            </m:r>
            <m:r>
              <w:rPr>
                <w:rFonts w:ascii="Cambria Math" w:hAnsi="Cambria Math"/>
              </w:rPr>
              <m:t xml:space="preserve">21.3</m:t>
            </m:r>
          </m:e>
        </m:d>
        <m:r>
          <w:rPr>
            <w:rFonts w:ascii="Cambria Math" w:hAnsi="Cambria Math"/>
          </w:rPr>
          <m:t xml:space="preserve">⋅</m:t>
        </m:r>
        <m:r>
          <w:rPr>
            <w:rFonts w:ascii="Cambria Math" w:hAnsi="Cambria Math"/>
          </w:rPr>
          <m:t xml:space="preserve">0.3</m:t>
        </m:r>
        <m:r>
          <w:rPr>
            <w:rFonts w:ascii="Cambria Math" w:hAnsi="Cambria Math"/>
          </w:rPr>
          <m:t xml:space="preserve">=</m:t>
        </m:r>
        <m:r>
          <w:rPr>
            <w:rFonts w:ascii="Cambria Math" w:hAnsi="Cambria Math"/>
          </w:rPr>
          <m:t xml:space="preserve">48.99</m:t>
        </m:r>
        <m:r>
          <w:rPr>
            <w:rFonts w:ascii="Cambria Math" w:hAnsi="Cambria Math"/>
          </w:rPr>
          <m:t xml:space="preserve">тыс</m:t>
        </m:r>
        <m:r>
          <w:rPr>
            <w:rFonts w:ascii="Cambria Math" w:hAnsi="Cambria Math"/>
          </w:rPr>
          <m:t xml:space="preserve">.</m:t>
        </m:r>
        <m:r>
          <w:rPr>
            <w:rFonts w:ascii="Cambria Math" w:hAnsi="Cambria Math"/>
          </w:rPr>
          <m:t xml:space="preserve">руб</m:t>
        </m:r>
        <m:r>
          <w:rPr>
            <w:rFonts w:ascii="Cambria Math" w:hAnsi="Cambria Math"/>
          </w:rPr>
          <m:t xml:space="preserve">.</m:t>
        </m:r>
      </m:oMath>
    </w:p>
    <w:p>
      <w:pPr>
        <w:pStyle w:val="BodyText"/>
        <w:ind w:hanging="0" w:left="708"/>
        <w:jc w:val="left"/>
        <w:rPr>
          <w:i w:val="false"/>
          <w:i w:val="false"/>
          <w:iCs w:val="false"/>
        </w:rPr>
      </w:pPr>
      <w:r>
        <w:rPr>
          <w:i w:val="false"/>
          <w:iCs w:val="false"/>
        </w:rPr>
        <w:t xml:space="preserve">Сведём результаты в итоговой таблице </w:t>
      </w:r>
      <w:r>
        <w:rPr>
          <w:i w:val="false"/>
          <w:iCs w:val="false"/>
        </w:rPr>
        <w:t>4</w:t>
      </w:r>
      <w:r>
        <w:rPr>
          <w:i w:val="false"/>
          <w:iCs w:val="false"/>
        </w:rPr>
        <w:t>.</w:t>
      </w:r>
    </w:p>
    <w:p>
      <w:pPr>
        <w:pStyle w:val="Style18"/>
        <w:rPr/>
      </w:pPr>
      <w:r>
        <w:rPr>
          <w:i w:val="false"/>
          <w:iCs w:val="false"/>
        </w:rPr>
        <w:t xml:space="preserve">Таблица </w:t>
      </w:r>
      <w:r>
        <w:rPr>
          <w:i w:val="false"/>
          <w:iCs w:val="false"/>
        </w:rPr>
        <w:t>4</w:t>
      </w:r>
      <w:r>
        <w:rPr>
          <w:i w:val="false"/>
          <w:iCs w:val="false"/>
        </w:rPr>
        <w:t xml:space="preserve"> — Расходы на оплату труда</w:t>
      </w:r>
    </w:p>
    <w:tbl>
      <w:tblPr>
        <w:tblW w:w="5000" w:type="pct"/>
        <w:jc w:val="left"/>
        <w:tblInd w:w="55" w:type="dxa"/>
        <w:tblLayout w:type="fixed"/>
        <w:tblCellMar>
          <w:top w:w="55" w:type="dxa"/>
          <w:left w:w="55" w:type="dxa"/>
          <w:bottom w:w="55" w:type="dxa"/>
          <w:right w:w="55" w:type="dxa"/>
        </w:tblCellMar>
      </w:tblPr>
      <w:tblGrid>
        <w:gridCol w:w="2338"/>
        <w:gridCol w:w="2339"/>
        <w:gridCol w:w="2338"/>
        <w:gridCol w:w="2340"/>
      </w:tblGrid>
      <w:tr>
        <w:trPr/>
        <w:tc>
          <w:tcPr>
            <w:tcW w:w="2338" w:type="dxa"/>
            <w:tcBorders>
              <w:top w:val="single" w:sz="4" w:space="0" w:color="000000"/>
              <w:left w:val="single" w:sz="4" w:space="0" w:color="000000"/>
              <w:bottom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Основная з.п., тыс. руб.</w:t>
            </w:r>
          </w:p>
        </w:tc>
        <w:tc>
          <w:tcPr>
            <w:tcW w:w="2339" w:type="dxa"/>
            <w:tcBorders>
              <w:top w:val="single" w:sz="4" w:space="0" w:color="000000"/>
              <w:left w:val="single" w:sz="4" w:space="0" w:color="000000"/>
              <w:bottom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Дополнительная з.п., тыс. руб.</w:t>
            </w:r>
          </w:p>
        </w:tc>
        <w:tc>
          <w:tcPr>
            <w:tcW w:w="2338" w:type="dxa"/>
            <w:tcBorders>
              <w:top w:val="single" w:sz="4" w:space="0" w:color="000000"/>
              <w:left w:val="single" w:sz="4" w:space="0" w:color="000000"/>
              <w:bottom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Социальные отчисления, тыс. руб.</w:t>
            </w:r>
          </w:p>
        </w:tc>
        <w:tc>
          <w:tcPr>
            <w:tcW w:w="2340" w:type="dxa"/>
            <w:tcBorders>
              <w:top w:val="single" w:sz="4" w:space="0" w:color="000000"/>
              <w:left w:val="single" w:sz="4" w:space="0" w:color="000000"/>
              <w:bottom w:val="single" w:sz="4" w:space="0" w:color="000000"/>
              <w:right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Итого, тыс. руб.</w:t>
            </w:r>
          </w:p>
        </w:tc>
      </w:tr>
      <w:tr>
        <w:trPr/>
        <w:tc>
          <w:tcPr>
            <w:tcW w:w="2338" w:type="dxa"/>
            <w:tcBorders>
              <w:left w:val="single" w:sz="4" w:space="0" w:color="000000"/>
              <w:bottom w:val="single" w:sz="4" w:space="0" w:color="000000"/>
            </w:tcBorders>
          </w:tcPr>
          <w:p>
            <w:pPr>
              <w:pStyle w:val="TableContents"/>
              <w:jc w:val="center"/>
              <w:rPr>
                <w:rFonts w:ascii="Times New Roman" w:hAnsi="Times New Roman" w:cs="Times New Roman"/>
                <w:sz w:val="28"/>
                <w:szCs w:val="28"/>
              </w:rPr>
            </w:pPr>
            <w:r>
              <w:rPr>
                <w:rFonts w:cs="Times New Roman" w:ascii="Times New Roman" w:hAnsi="Times New Roman"/>
                <w:sz w:val="28"/>
                <w:szCs w:val="28"/>
              </w:rPr>
              <w:t>142</w:t>
            </w:r>
          </w:p>
        </w:tc>
        <w:tc>
          <w:tcPr>
            <w:tcW w:w="2339" w:type="dxa"/>
            <w:tcBorders>
              <w:left w:val="single" w:sz="4" w:space="0" w:color="000000"/>
              <w:bottom w:val="single" w:sz="4" w:space="0" w:color="000000"/>
            </w:tcBorders>
          </w:tcPr>
          <w:p>
            <w:pPr>
              <w:pStyle w:val="TableContents"/>
              <w:jc w:val="center"/>
              <w:rPr>
                <w:rFonts w:ascii="Times New Roman" w:hAnsi="Times New Roman" w:cs="Times New Roman"/>
                <w:sz w:val="28"/>
                <w:szCs w:val="28"/>
              </w:rPr>
            </w:pPr>
            <w:r>
              <w:rPr>
                <w:rFonts w:cs="Times New Roman" w:ascii="Times New Roman" w:hAnsi="Times New Roman"/>
                <w:sz w:val="28"/>
                <w:szCs w:val="28"/>
              </w:rPr>
              <w:t>21.3</w:t>
            </w:r>
          </w:p>
        </w:tc>
        <w:tc>
          <w:tcPr>
            <w:tcW w:w="2338" w:type="dxa"/>
            <w:tcBorders>
              <w:left w:val="single" w:sz="4" w:space="0" w:color="000000"/>
              <w:bottom w:val="single" w:sz="4" w:space="0" w:color="000000"/>
            </w:tcBorders>
          </w:tcPr>
          <w:p>
            <w:pPr>
              <w:pStyle w:val="TableContents"/>
              <w:jc w:val="center"/>
              <w:rPr>
                <w:rFonts w:ascii="Times New Roman" w:hAnsi="Times New Roman" w:cs="Times New Roman"/>
                <w:sz w:val="28"/>
                <w:szCs w:val="28"/>
              </w:rPr>
            </w:pPr>
            <w:r>
              <w:rPr>
                <w:rFonts w:cs="Times New Roman" w:ascii="Times New Roman" w:hAnsi="Times New Roman"/>
                <w:sz w:val="28"/>
                <w:szCs w:val="28"/>
              </w:rPr>
              <w:t>48.88</w:t>
            </w:r>
          </w:p>
        </w:tc>
        <w:tc>
          <w:tcPr>
            <w:tcW w:w="2340" w:type="dxa"/>
            <w:tcBorders>
              <w:left w:val="single" w:sz="4" w:space="0" w:color="000000"/>
              <w:bottom w:val="single" w:sz="4" w:space="0" w:color="000000"/>
              <w:right w:val="single" w:sz="4" w:space="0" w:color="000000"/>
            </w:tcBorders>
          </w:tcPr>
          <w:p>
            <w:pPr>
              <w:pStyle w:val="TableContents"/>
              <w:jc w:val="center"/>
              <w:rPr>
                <w:rFonts w:ascii="Times New Roman" w:hAnsi="Times New Roman" w:cs="Times New Roman"/>
                <w:sz w:val="28"/>
                <w:szCs w:val="28"/>
              </w:rPr>
            </w:pPr>
            <w:r>
              <w:rPr>
                <w:rFonts w:cs="Times New Roman" w:ascii="Times New Roman" w:hAnsi="Times New Roman"/>
                <w:sz w:val="28"/>
                <w:szCs w:val="28"/>
              </w:rPr>
              <w:t>212.18</w:t>
            </w:r>
          </w:p>
        </w:tc>
      </w:tr>
    </w:tbl>
    <w:p>
      <w:pPr>
        <w:pStyle w:val="Heading3"/>
        <w:numPr>
          <w:ilvl w:val="0"/>
          <w:numId w:val="0"/>
        </w:numPr>
        <w:ind w:hanging="0" w:left="0"/>
        <w:rPr/>
      </w:pPr>
      <w:bookmarkStart w:id="84" w:name="__RefHeading___Toc6433_133504158"/>
      <w:bookmarkEnd w:id="84"/>
      <w:r>
        <w:rPr/>
        <w:tab/>
        <w:t>4</w:t>
      </w:r>
      <w:r>
        <w:rPr/>
        <w:t>.</w:t>
      </w:r>
      <w:r>
        <w:rPr/>
        <w:t>3</w:t>
      </w:r>
      <w:r>
        <w:rPr/>
        <w:t xml:space="preserve"> Расходы на содержание и эксплуатацию оборудования</w:t>
      </w:r>
    </w:p>
    <w:p>
      <w:pPr>
        <w:pStyle w:val="BodyText"/>
        <w:ind w:hanging="0" w:left="708"/>
        <w:jc w:val="left"/>
        <w:rPr>
          <w:b w:val="false"/>
          <w:bCs w:val="false"/>
        </w:rPr>
      </w:pPr>
      <w:r>
        <w:rPr>
          <w:b w:val="false"/>
          <w:bCs w:val="false"/>
        </w:rPr>
        <w:t>Затраты на содержание и эксплуатацию оборудования определяются из расчета на 1 час работы оборудования с учетом стоимости и производительности.</w:t>
      </w:r>
    </w:p>
    <w:p>
      <w:pPr>
        <w:pStyle w:val="BodyText"/>
        <w:ind w:hanging="0" w:left="708"/>
        <w:jc w:val="left"/>
        <w:rPr/>
      </w:pPr>
      <w:r>
        <w:rPr>
          <w:b w:val="false"/>
          <w:bCs w:val="false"/>
        </w:rPr>
        <w:t xml:space="preserve">Для разворачивания веб приложения необходимо оборудование для сервера. Себестоимость одного машино-часа работы оборудования: </w:t>
      </w:r>
      <w:r>
        <w:rPr>
          <w:b w:val="false"/>
          <w:bCs w:val="false"/>
          <w:i/>
          <w:iCs/>
        </w:rPr>
        <w:t>C</w:t>
      </w:r>
      <w:r>
        <w:rPr>
          <w:b w:val="false"/>
          <w:bCs w:val="false"/>
          <w:i/>
          <w:iCs/>
          <w:vertAlign w:val="subscript"/>
        </w:rPr>
        <w:t>i</w:t>
      </w:r>
      <w:r>
        <w:rPr>
          <w:b w:val="false"/>
          <w:bCs w:val="false"/>
        </w:rPr>
        <w:t xml:space="preserve">, следовательно расходы на эксплуатацию оборудования: </w:t>
      </w:r>
      <w:r>
        <w:rPr>
          <w:b w:val="false"/>
          <w:bCs w:val="false"/>
        </w:rPr>
      </w:r>
      <m:oMath xmlns:m="http://schemas.openxmlformats.org/officeDocument/2006/math">
        <m:sSub>
          <m:e>
            <m:r>
              <w:rPr>
                <w:rFonts w:ascii="Cambria Math" w:hAnsi="Cambria Math"/>
              </w:rPr>
              <m:t xml:space="preserve">З</m:t>
            </m:r>
          </m:e>
          <m:sub>
            <m:r>
              <w:rPr>
                <w:rFonts w:ascii="Cambria Math" w:hAnsi="Cambria Math"/>
              </w:rPr>
              <m:t xml:space="preserve">эо</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i</m:t>
            </m:r>
          </m:sub>
        </m:sSub>
        <m:r>
          <w:rPr>
            <w:rFonts w:ascii="Cambria Math" w:hAnsi="Cambria Math"/>
          </w:rPr>
          <m:t xml:space="preserve">⋅</m:t>
        </m:r>
        <m:r>
          <w:rPr>
            <w:rFonts w:ascii="Cambria Math" w:hAnsi="Cambria Math"/>
          </w:rPr>
          <m:t xml:space="preserve">24</m:t>
        </m:r>
        <m:r>
          <w:rPr>
            <w:rFonts w:ascii="Cambria Math" w:hAnsi="Cambria Math"/>
          </w:rPr>
          <m:t xml:space="preserve">=</m:t>
        </m:r>
        <m:r>
          <w:rPr>
            <w:rFonts w:ascii="Cambria Math" w:hAnsi="Cambria Math"/>
          </w:rPr>
          <m:t xml:space="preserve">878.233</m:t>
        </m:r>
      </m:oMath>
    </w:p>
    <w:p>
      <w:pPr>
        <w:pStyle w:val="BodyText"/>
        <w:ind w:hanging="0" w:left="708"/>
        <w:jc w:val="left"/>
        <w:rPr/>
      </w:pPr>
      <w:r>
        <w:rPr/>
        <w:t>Данная сумма ежедневно тратится на поддержание серверов, на котором разворачивается несколько веб приложений. Из расчётов, что приложение было развёрнуто лишь во время демонстрационного периода получаем (1 день):  878.233 руб.</w:t>
      </w:r>
    </w:p>
    <w:p>
      <w:pPr>
        <w:pStyle w:val="Heading3"/>
        <w:numPr>
          <w:ilvl w:val="2"/>
          <w:numId w:val="3"/>
        </w:numPr>
        <w:rPr>
          <w:b/>
          <w:bCs/>
        </w:rPr>
      </w:pPr>
      <w:bookmarkStart w:id="85" w:name="__RefHeading___Toc6435_133504158"/>
      <w:bookmarkEnd w:id="85"/>
      <w:r>
        <w:rPr>
          <w:b/>
          <w:bCs/>
        </w:rPr>
        <w:tab/>
        <w:t>4</w:t>
      </w:r>
      <w:r>
        <w:rPr>
          <w:b/>
          <w:bCs/>
        </w:rPr>
        <w:t>.</w:t>
      </w:r>
      <w:r>
        <w:rPr>
          <w:b/>
          <w:bCs/>
        </w:rPr>
        <w:t>4</w:t>
      </w:r>
      <w:r>
        <w:rPr>
          <w:b/>
          <w:bCs/>
        </w:rPr>
        <w:t xml:space="preserve"> Амортизационные отчисления</w:t>
      </w:r>
    </w:p>
    <w:p>
      <w:pPr>
        <w:pStyle w:val="BodyText"/>
        <w:ind w:hanging="0" w:left="708"/>
        <w:jc w:val="left"/>
        <w:rPr/>
      </w:pPr>
      <w:r>
        <w:rPr>
          <w:b w:val="false"/>
          <w:bCs w:val="false"/>
        </w:rPr>
        <w:t>А</w:t>
      </w:r>
      <w:r>
        <w:rPr>
          <w:b w:val="false"/>
          <w:bCs w:val="false"/>
        </w:rPr>
        <w:t xml:space="preserve">мортизационные отчисления необходимо посчитать для оборудования на котором велась разработка (Lenovo Legion Y530-15ich) и для оборудования, на котором размещаются сервера для приложения. </w:t>
      </w:r>
    </w:p>
    <w:p>
      <w:pPr>
        <w:pStyle w:val="BodyText"/>
        <w:ind w:hanging="0" w:left="708"/>
        <w:jc w:val="left"/>
        <w:rPr/>
      </w:pPr>
      <w:r>
        <w:rPr>
          <w:b w:val="false"/>
          <w:bCs w:val="false"/>
        </w:rPr>
        <w:t xml:space="preserve">Согласно постановлению правительства </w:t>
      </w:r>
      <w:r>
        <w:rPr>
          <w:b w:val="false"/>
          <w:bCs w:val="false"/>
        </w:rPr>
        <w:t>[9]</w:t>
      </w:r>
      <w:r>
        <w:rPr>
          <w:b w:val="false"/>
          <w:bCs w:val="false"/>
        </w:rPr>
        <w:t xml:space="preserve">, использованные средства принадлежат второй группе со сроком полезного использования от 2 до 3 лет включительно, следовательно: </w:t>
      </w:r>
      <w:r>
        <w:rPr>
          <w:b w:val="false"/>
          <w:bCs w:val="false"/>
          <w:i/>
          <w:iCs/>
        </w:rPr>
        <w:t>Н</w:t>
      </w:r>
      <w:r>
        <w:rPr>
          <w:b w:val="false"/>
          <w:bCs w:val="false"/>
          <w:i/>
          <w:iCs/>
          <w:vertAlign w:val="subscript"/>
        </w:rPr>
        <w:t>аi</w:t>
      </w:r>
      <w:r>
        <w:rPr>
          <w:b w:val="false"/>
          <w:bCs w:val="false"/>
        </w:rPr>
        <w:t xml:space="preserve"> = 33,3%.</w:t>
      </w:r>
    </w:p>
    <w:p>
      <w:pPr>
        <w:pStyle w:val="BodyText"/>
        <w:bidi w:val="0"/>
        <w:ind w:hanging="0" w:left="708"/>
        <w:jc w:val="left"/>
        <w:rPr/>
      </w:pPr>
      <w:r>
        <w:rPr>
          <w:b w:val="false"/>
          <w:bCs w:val="false"/>
        </w:rPr>
        <w:t xml:space="preserve">Амортизационные отчисления за год </w:t>
      </w:r>
      <w:r>
        <w:rPr>
          <w:b w:val="false"/>
          <w:bCs w:val="false"/>
        </w:rPr>
        <w:t>(</w:t>
      </w:r>
      <w:r>
        <w:rPr>
          <w:b w:val="false"/>
          <w:bCs w:val="false"/>
          <w:i/>
          <w:iCs/>
        </w:rPr>
        <w:t>А</w:t>
      </w:r>
      <w:r>
        <w:rPr>
          <w:b w:val="false"/>
          <w:bCs w:val="false"/>
          <w:i/>
          <w:iCs/>
          <w:vertAlign w:val="subscript"/>
        </w:rPr>
        <w:t>i</w:t>
      </w:r>
      <w:r>
        <w:rPr>
          <w:b w:val="false"/>
          <w:bCs w:val="false"/>
        </w:rPr>
        <w:t>) и за время использования во время написания ВКР (</w:t>
      </w:r>
      <w:r>
        <w:rPr>
          <w:b w:val="false"/>
          <w:bCs w:val="false"/>
          <w:i/>
          <w:iCs/>
        </w:rPr>
        <w:t>A</w:t>
      </w:r>
      <w:r>
        <w:rPr>
          <w:b w:val="false"/>
          <w:bCs w:val="false"/>
          <w:i/>
          <w:iCs/>
          <w:vertAlign w:val="subscript"/>
        </w:rPr>
        <w:t>iвкр</w:t>
      </w:r>
      <w:r>
        <w:rPr>
          <w:b w:val="false"/>
          <w:bCs w:val="false"/>
        </w:rPr>
        <w:t>)</w:t>
      </w:r>
      <w:r>
        <w:rPr>
          <w:b w:val="false"/>
          <w:bCs w:val="false"/>
        </w:rPr>
        <w:t xml:space="preserve"> для </w:t>
      </w:r>
      <w:r>
        <w:rPr>
          <w:b w:val="false"/>
          <w:bCs w:val="false"/>
        </w:rPr>
        <w:t>ноутбука и сервера</w:t>
      </w:r>
      <w:r>
        <w:rPr>
          <w:b w:val="false"/>
          <w:bCs w:val="false"/>
        </w:rPr>
        <w:t xml:space="preserve"> п</w:t>
      </w:r>
      <w:r>
        <w:rPr>
          <w:b w:val="false"/>
          <w:bCs w:val="false"/>
        </w:rPr>
        <w:t>риведены в таблице 5.</w:t>
      </w:r>
    </w:p>
    <w:p>
      <w:pPr>
        <w:pStyle w:val="Style18"/>
        <w:rPr/>
      </w:pPr>
      <w:r>
        <w:rPr>
          <w:b w:val="false"/>
          <w:bCs w:val="false"/>
          <w:i w:val="false"/>
          <w:iCs w:val="false"/>
        </w:rPr>
        <w:t xml:space="preserve">Таблица 5 — </w:t>
      </w:r>
      <w:r>
        <w:rPr>
          <w:b w:val="false"/>
          <w:bCs w:val="false"/>
          <w:i w:val="false"/>
          <w:iCs w:val="false"/>
        </w:rPr>
        <w:t>Амортизационные отчисления</w:t>
      </w:r>
    </w:p>
    <w:tbl>
      <w:tblPr>
        <w:tblW w:w="5000" w:type="pct"/>
        <w:jc w:val="left"/>
        <w:tblInd w:w="55" w:type="dxa"/>
        <w:tblLayout w:type="fixed"/>
        <w:tblCellMar>
          <w:top w:w="55" w:type="dxa"/>
          <w:left w:w="55" w:type="dxa"/>
          <w:bottom w:w="55" w:type="dxa"/>
          <w:right w:w="55" w:type="dxa"/>
        </w:tblCellMar>
      </w:tblPr>
      <w:tblGrid>
        <w:gridCol w:w="954"/>
        <w:gridCol w:w="2787"/>
        <w:gridCol w:w="1871"/>
        <w:gridCol w:w="1871"/>
        <w:gridCol w:w="1872"/>
      </w:tblGrid>
      <w:tr>
        <w:trPr/>
        <w:tc>
          <w:tcPr>
            <w:tcW w:w="954" w:type="dxa"/>
            <w:tcBorders>
              <w:top w:val="single" w:sz="4" w:space="0" w:color="000000"/>
              <w:left w:val="single" w:sz="4" w:space="0" w:color="000000"/>
              <w:bottom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w:t>
            </w:r>
          </w:p>
        </w:tc>
        <w:tc>
          <w:tcPr>
            <w:tcW w:w="2787" w:type="dxa"/>
            <w:tcBorders>
              <w:top w:val="single" w:sz="4" w:space="0" w:color="000000"/>
              <w:left w:val="single" w:sz="4" w:space="0" w:color="000000"/>
              <w:bottom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 xml:space="preserve">Оборудование </w:t>
            </w:r>
          </w:p>
        </w:tc>
        <w:tc>
          <w:tcPr>
            <w:tcW w:w="1871" w:type="dxa"/>
            <w:tcBorders>
              <w:top w:val="single" w:sz="4" w:space="0" w:color="000000"/>
              <w:left w:val="single" w:sz="4" w:space="0" w:color="000000"/>
              <w:bottom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Начальная стоимость, тыс. руб.</w:t>
            </w:r>
          </w:p>
        </w:tc>
        <w:tc>
          <w:tcPr>
            <w:tcW w:w="1871" w:type="dxa"/>
            <w:tcBorders>
              <w:top w:val="single" w:sz="4" w:space="0" w:color="000000"/>
              <w:left w:val="single" w:sz="4" w:space="0" w:color="000000"/>
              <w:bottom w:val="single" w:sz="4" w:space="0" w:color="000000"/>
            </w:tcBorders>
          </w:tcPr>
          <w:p>
            <w:pPr>
              <w:pStyle w:val="TableContents"/>
              <w:rPr>
                <w:rFonts w:ascii="Times New Roman" w:hAnsi="Times New Roman" w:cs="Times New Roman"/>
                <w:sz w:val="28"/>
                <w:szCs w:val="28"/>
              </w:rPr>
            </w:pPr>
            <w:r>
              <w:rPr>
                <w:rFonts w:cs="Times New Roman" w:ascii="Times New Roman" w:hAnsi="Times New Roman"/>
                <w:i/>
                <w:iCs/>
                <w:sz w:val="28"/>
                <w:szCs w:val="28"/>
              </w:rPr>
              <w:t>А</w:t>
            </w:r>
            <w:r>
              <w:rPr>
                <w:rFonts w:cs="Times New Roman" w:ascii="Times New Roman" w:hAnsi="Times New Roman"/>
                <w:i/>
                <w:iCs/>
                <w:sz w:val="28"/>
                <w:szCs w:val="28"/>
                <w:vertAlign w:val="subscript"/>
              </w:rPr>
              <w:t>i</w:t>
            </w:r>
            <w:r>
              <w:rPr>
                <w:rFonts w:cs="Times New Roman" w:ascii="Times New Roman" w:hAnsi="Times New Roman"/>
                <w:sz w:val="28"/>
                <w:szCs w:val="28"/>
              </w:rPr>
              <w:t>, тыс. руб.</w:t>
            </w:r>
          </w:p>
        </w:tc>
        <w:tc>
          <w:tcPr>
            <w:tcW w:w="1872" w:type="dxa"/>
            <w:tcBorders>
              <w:top w:val="single" w:sz="4" w:space="0" w:color="000000"/>
              <w:left w:val="single" w:sz="4" w:space="0" w:color="000000"/>
              <w:bottom w:val="single" w:sz="4" w:space="0" w:color="000000"/>
              <w:right w:val="single" w:sz="4" w:space="0" w:color="000000"/>
            </w:tcBorders>
          </w:tcPr>
          <w:p>
            <w:pPr>
              <w:pStyle w:val="TableContents"/>
              <w:rPr>
                <w:rFonts w:ascii="Times New Roman" w:hAnsi="Times New Roman" w:cs="Times New Roman"/>
                <w:sz w:val="28"/>
                <w:szCs w:val="28"/>
              </w:rPr>
            </w:pPr>
            <w:r>
              <w:rPr>
                <w:rFonts w:cs="Times New Roman" w:ascii="Times New Roman" w:hAnsi="Times New Roman"/>
                <w:i/>
                <w:iCs/>
                <w:sz w:val="28"/>
                <w:szCs w:val="28"/>
              </w:rPr>
              <w:t>А</w:t>
            </w:r>
            <w:r>
              <w:rPr>
                <w:rFonts w:cs="Times New Roman" w:ascii="Times New Roman" w:hAnsi="Times New Roman"/>
                <w:i/>
                <w:iCs/>
                <w:sz w:val="28"/>
                <w:szCs w:val="28"/>
                <w:vertAlign w:val="subscript"/>
              </w:rPr>
              <w:t>iВКР</w:t>
            </w:r>
            <w:r>
              <w:rPr>
                <w:rFonts w:cs="Times New Roman" w:ascii="Times New Roman" w:hAnsi="Times New Roman"/>
                <w:sz w:val="28"/>
                <w:szCs w:val="28"/>
              </w:rPr>
              <w:t>, тыс. руб.</w:t>
            </w:r>
          </w:p>
        </w:tc>
      </w:tr>
      <w:tr>
        <w:trPr/>
        <w:tc>
          <w:tcPr>
            <w:tcW w:w="954" w:type="dxa"/>
            <w:tcBorders>
              <w:left w:val="single" w:sz="4" w:space="0" w:color="000000"/>
              <w:bottom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1</w:t>
            </w:r>
          </w:p>
        </w:tc>
        <w:tc>
          <w:tcPr>
            <w:tcW w:w="2787" w:type="dxa"/>
            <w:tcBorders>
              <w:left w:val="single" w:sz="4" w:space="0" w:color="000000"/>
              <w:bottom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Lenovo Legion Y530-15ich</w:t>
            </w:r>
          </w:p>
        </w:tc>
        <w:tc>
          <w:tcPr>
            <w:tcW w:w="1871" w:type="dxa"/>
            <w:tcBorders>
              <w:left w:val="single" w:sz="4" w:space="0" w:color="000000"/>
              <w:bottom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30</w:t>
            </w:r>
          </w:p>
        </w:tc>
        <w:tc>
          <w:tcPr>
            <w:tcW w:w="1871" w:type="dxa"/>
            <w:tcBorders>
              <w:left w:val="single" w:sz="4" w:space="0" w:color="000000"/>
              <w:bottom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9.99</w:t>
            </w:r>
          </w:p>
        </w:tc>
        <w:tc>
          <w:tcPr>
            <w:tcW w:w="1872" w:type="dxa"/>
            <w:tcBorders>
              <w:left w:val="single" w:sz="4" w:space="0" w:color="000000"/>
              <w:bottom w:val="single" w:sz="4" w:space="0" w:color="000000"/>
              <w:right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1.58175</w:t>
            </w:r>
          </w:p>
        </w:tc>
      </w:tr>
      <w:tr>
        <w:trPr/>
        <w:tc>
          <w:tcPr>
            <w:tcW w:w="954" w:type="dxa"/>
            <w:tcBorders>
              <w:left w:val="single" w:sz="4" w:space="0" w:color="000000"/>
              <w:bottom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2</w:t>
            </w:r>
          </w:p>
        </w:tc>
        <w:tc>
          <w:tcPr>
            <w:tcW w:w="2787" w:type="dxa"/>
            <w:tcBorders>
              <w:left w:val="single" w:sz="4" w:space="0" w:color="000000"/>
              <w:bottom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DELL R630 8SFF</w:t>
            </w:r>
          </w:p>
        </w:tc>
        <w:tc>
          <w:tcPr>
            <w:tcW w:w="1871" w:type="dxa"/>
            <w:tcBorders>
              <w:left w:val="single" w:sz="4" w:space="0" w:color="000000"/>
              <w:bottom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85</w:t>
            </w:r>
          </w:p>
        </w:tc>
        <w:tc>
          <w:tcPr>
            <w:tcW w:w="1871" w:type="dxa"/>
            <w:tcBorders>
              <w:left w:val="single" w:sz="4" w:space="0" w:color="000000"/>
              <w:bottom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28.305</w:t>
            </w:r>
          </w:p>
        </w:tc>
        <w:tc>
          <w:tcPr>
            <w:tcW w:w="1872" w:type="dxa"/>
            <w:tcBorders>
              <w:left w:val="single" w:sz="4" w:space="0" w:color="000000"/>
              <w:bottom w:val="single" w:sz="4" w:space="0" w:color="000000"/>
              <w:right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0.078625</w:t>
            </w:r>
          </w:p>
        </w:tc>
      </w:tr>
    </w:tbl>
    <w:p>
      <w:pPr>
        <w:pStyle w:val="BodyText"/>
        <w:numPr>
          <w:ilvl w:val="0"/>
          <w:numId w:val="0"/>
        </w:numPr>
        <w:ind w:hanging="0" w:left="0"/>
        <w:rPr/>
      </w:pPr>
      <w:bookmarkStart w:id="86" w:name="__RefHeading___Toc6437_133504158"/>
      <w:bookmarkEnd w:id="86"/>
      <w:r>
        <w:rPr>
          <w:b w:val="false"/>
          <w:bCs w:val="false"/>
        </w:rPr>
        <w:tab/>
        <w:t xml:space="preserve">Суммарно амортизационные отчисления составляют </w:t>
      </w:r>
      <w:r>
        <w:rPr>
          <w:b w:val="false"/>
          <w:bCs w:val="false"/>
        </w:rPr>
        <w:t>1</w:t>
      </w:r>
      <w:r>
        <w:rPr>
          <w:b w:val="false"/>
          <w:bCs w:val="false"/>
        </w:rPr>
        <w:t>.660375 тыс. руб.</w:t>
      </w:r>
    </w:p>
    <w:p>
      <w:pPr>
        <w:pStyle w:val="Heading3"/>
        <w:numPr>
          <w:ilvl w:val="2"/>
          <w:numId w:val="3"/>
        </w:numPr>
        <w:rPr/>
      </w:pPr>
      <w:bookmarkStart w:id="87" w:name="__RefHeading___Toc6439_133504158"/>
      <w:bookmarkEnd w:id="87"/>
      <w:r>
        <w:rPr>
          <w:b w:val="false"/>
          <w:bCs w:val="false"/>
        </w:rPr>
        <w:tab/>
      </w:r>
      <w:r>
        <w:rPr/>
        <w:t>4</w:t>
      </w:r>
      <w:r>
        <w:rPr/>
        <w:t>.</w:t>
      </w:r>
      <w:r>
        <w:rPr/>
        <w:t>5</w:t>
      </w:r>
      <w:r>
        <w:rPr/>
        <w:t xml:space="preserve"> Накладные расходы</w:t>
      </w:r>
    </w:p>
    <w:p>
      <w:pPr>
        <w:pStyle w:val="BodyText"/>
        <w:bidi w:val="0"/>
        <w:ind w:hanging="0" w:left="708"/>
        <w:jc w:val="left"/>
        <w:rPr>
          <w:b w:val="false"/>
          <w:bCs w:val="false"/>
        </w:rPr>
      </w:pPr>
      <w:r>
        <w:rPr>
          <w:b w:val="false"/>
          <w:bCs w:val="false"/>
        </w:rPr>
        <w:t>Во время разработки и поддержки веб приложения были произведены накладные расходы на электроэнергию для питания ноутбука и сервера.</w:t>
      </w:r>
    </w:p>
    <w:p>
      <w:pPr>
        <w:pStyle w:val="BodyText"/>
        <w:bidi w:val="0"/>
        <w:ind w:hanging="0" w:left="708"/>
        <w:jc w:val="left"/>
        <w:rPr>
          <w:b w:val="false"/>
          <w:bCs w:val="false"/>
        </w:rPr>
      </w:pPr>
      <w:r>
        <w:rPr>
          <w:b w:val="false"/>
          <w:bCs w:val="false"/>
        </w:rPr>
        <w:t xml:space="preserve">Ноутбук, мощностью </w:t>
      </w:r>
      <w:r>
        <w:rPr>
          <w:b w:val="false"/>
          <w:bCs w:val="false"/>
        </w:rPr>
        <w:t xml:space="preserve">135ватт, </w:t>
      </w:r>
      <w:r>
        <w:rPr>
          <w:b w:val="false"/>
          <w:bCs w:val="false"/>
        </w:rPr>
        <w:t xml:space="preserve">работал в течение 57 дней разработки по 8 часов в сутки. Сервер, мощностью </w:t>
      </w:r>
      <w:r>
        <w:rPr>
          <w:b w:val="false"/>
          <w:bCs w:val="false"/>
        </w:rPr>
        <w:t>750ватт,</w:t>
      </w:r>
      <w:r>
        <w:rPr>
          <w:b w:val="false"/>
          <w:bCs w:val="false"/>
        </w:rPr>
        <w:t xml:space="preserve"> работал 24 часа в течение 1 дня демонстрации приложения. </w:t>
      </w:r>
    </w:p>
    <w:p>
      <w:pPr>
        <w:pStyle w:val="BodyText"/>
        <w:bidi w:val="0"/>
        <w:ind w:hanging="0" w:left="708"/>
        <w:jc w:val="left"/>
        <w:rPr>
          <w:b w:val="false"/>
          <w:bCs w:val="false"/>
        </w:rPr>
      </w:pPr>
      <w:r>
        <w:rPr>
          <w:b w:val="false"/>
          <w:bCs w:val="false"/>
        </w:rPr>
        <w:t xml:space="preserve">Тариф на электроэнергию в дневное время в Санкт-Петербурге составляет </w:t>
      </w:r>
      <w:r>
        <w:rPr>
          <w:b w:val="false"/>
          <w:bCs w:val="false"/>
        </w:rPr>
        <w:t>6.51 руб/кВтч.</w:t>
      </w:r>
    </w:p>
    <w:p>
      <w:pPr>
        <w:pStyle w:val="BodyText"/>
        <w:bidi w:val="0"/>
        <w:ind w:hanging="0" w:left="708"/>
        <w:jc w:val="left"/>
        <w:rPr>
          <w:b w:val="false"/>
          <w:bCs w:val="false"/>
        </w:rPr>
      </w:pPr>
      <w:r>
        <w:rPr>
          <w:b w:val="false"/>
          <w:bCs w:val="false"/>
        </w:rPr>
        <w:t xml:space="preserve">Сведём накладные расходы в таблице </w:t>
      </w:r>
      <w:r>
        <w:rPr>
          <w:b w:val="false"/>
          <w:bCs w:val="false"/>
        </w:rPr>
        <w:t>6:</w:t>
      </w:r>
    </w:p>
    <w:p>
      <w:pPr>
        <w:pStyle w:val="Style18"/>
        <w:rPr/>
      </w:pPr>
      <w:r>
        <w:rPr>
          <w:i w:val="false"/>
          <w:iCs w:val="false"/>
        </w:rPr>
        <w:t xml:space="preserve">Таблица </w:t>
      </w:r>
      <w:r>
        <w:rPr>
          <w:i w:val="false"/>
          <w:iCs w:val="false"/>
        </w:rPr>
        <w:t>6</w:t>
      </w:r>
      <w:r>
        <w:rPr>
          <w:i w:val="false"/>
          <w:iCs w:val="false"/>
        </w:rPr>
        <w:t xml:space="preserve"> — Накладные</w:t>
      </w:r>
      <w:r>
        <w:rPr>
          <w:i w:val="false"/>
          <w:iCs w:val="false"/>
        </w:rPr>
        <w:t xml:space="preserve"> расходы</w:t>
      </w:r>
    </w:p>
    <w:tbl>
      <w:tblPr>
        <w:tblW w:w="5000" w:type="pct"/>
        <w:jc w:val="left"/>
        <w:tblInd w:w="55" w:type="dxa"/>
        <w:tblLayout w:type="fixed"/>
        <w:tblCellMar>
          <w:top w:w="55" w:type="dxa"/>
          <w:left w:w="55" w:type="dxa"/>
          <w:bottom w:w="55" w:type="dxa"/>
          <w:right w:w="55" w:type="dxa"/>
        </w:tblCellMar>
      </w:tblPr>
      <w:tblGrid>
        <w:gridCol w:w="1871"/>
        <w:gridCol w:w="1871"/>
        <w:gridCol w:w="1871"/>
        <w:gridCol w:w="1871"/>
        <w:gridCol w:w="1871"/>
      </w:tblGrid>
      <w:tr>
        <w:trPr/>
        <w:tc>
          <w:tcPr>
            <w:tcW w:w="1871" w:type="dxa"/>
            <w:tcBorders>
              <w:top w:val="single" w:sz="4" w:space="0" w:color="000000"/>
              <w:left w:val="single" w:sz="4" w:space="0" w:color="000000"/>
              <w:bottom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w:t>
            </w:r>
          </w:p>
        </w:tc>
        <w:tc>
          <w:tcPr>
            <w:tcW w:w="1871" w:type="dxa"/>
            <w:tcBorders>
              <w:top w:val="single" w:sz="4" w:space="0" w:color="000000"/>
              <w:left w:val="single" w:sz="4" w:space="0" w:color="000000"/>
              <w:bottom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Оборудование</w:t>
            </w:r>
          </w:p>
        </w:tc>
        <w:tc>
          <w:tcPr>
            <w:tcW w:w="1871" w:type="dxa"/>
            <w:tcBorders>
              <w:top w:val="single" w:sz="4" w:space="0" w:color="000000"/>
              <w:left w:val="single" w:sz="4" w:space="0" w:color="000000"/>
              <w:bottom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Часовой расход, руб</w:t>
            </w:r>
          </w:p>
        </w:tc>
        <w:tc>
          <w:tcPr>
            <w:tcW w:w="1871" w:type="dxa"/>
            <w:tcBorders>
              <w:top w:val="single" w:sz="4" w:space="0" w:color="000000"/>
              <w:left w:val="single" w:sz="4" w:space="0" w:color="000000"/>
              <w:bottom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Суммарное работы, час</w:t>
            </w:r>
          </w:p>
        </w:tc>
        <w:tc>
          <w:tcPr>
            <w:tcW w:w="1871" w:type="dxa"/>
            <w:tcBorders>
              <w:top w:val="single" w:sz="4" w:space="0" w:color="000000"/>
              <w:left w:val="single" w:sz="4" w:space="0" w:color="000000"/>
              <w:bottom w:val="single" w:sz="4" w:space="0" w:color="000000"/>
              <w:right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Итого</w:t>
            </w:r>
          </w:p>
        </w:tc>
      </w:tr>
      <w:tr>
        <w:trPr/>
        <w:tc>
          <w:tcPr>
            <w:tcW w:w="1871" w:type="dxa"/>
            <w:tcBorders>
              <w:left w:val="single" w:sz="4" w:space="0" w:color="000000"/>
              <w:bottom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1</w:t>
            </w:r>
          </w:p>
        </w:tc>
        <w:tc>
          <w:tcPr>
            <w:tcW w:w="1871" w:type="dxa"/>
            <w:tcBorders>
              <w:left w:val="single" w:sz="4" w:space="0" w:color="000000"/>
              <w:bottom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Lenovo Legion Y530-15ich</w:t>
            </w:r>
          </w:p>
        </w:tc>
        <w:tc>
          <w:tcPr>
            <w:tcW w:w="1871" w:type="dxa"/>
            <w:tcBorders>
              <w:left w:val="single" w:sz="4" w:space="0" w:color="000000"/>
              <w:bottom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0.87885</w:t>
            </w:r>
          </w:p>
        </w:tc>
        <w:tc>
          <w:tcPr>
            <w:tcW w:w="1871" w:type="dxa"/>
            <w:tcBorders>
              <w:left w:val="single" w:sz="4" w:space="0" w:color="000000"/>
              <w:bottom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456</w:t>
            </w:r>
          </w:p>
        </w:tc>
        <w:tc>
          <w:tcPr>
            <w:tcW w:w="1871" w:type="dxa"/>
            <w:tcBorders>
              <w:left w:val="single" w:sz="4" w:space="0" w:color="000000"/>
              <w:bottom w:val="single" w:sz="4" w:space="0" w:color="000000"/>
              <w:right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400.7556</w:t>
            </w:r>
          </w:p>
        </w:tc>
      </w:tr>
      <w:tr>
        <w:trPr/>
        <w:tc>
          <w:tcPr>
            <w:tcW w:w="1871" w:type="dxa"/>
            <w:tcBorders>
              <w:left w:val="single" w:sz="4" w:space="0" w:color="000000"/>
              <w:bottom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2</w:t>
            </w:r>
          </w:p>
        </w:tc>
        <w:tc>
          <w:tcPr>
            <w:tcW w:w="1871" w:type="dxa"/>
            <w:tcBorders>
              <w:left w:val="single" w:sz="4" w:space="0" w:color="000000"/>
              <w:bottom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DELL R630 8SFF</w:t>
            </w:r>
          </w:p>
        </w:tc>
        <w:tc>
          <w:tcPr>
            <w:tcW w:w="1871" w:type="dxa"/>
            <w:tcBorders>
              <w:left w:val="single" w:sz="4" w:space="0" w:color="000000"/>
              <w:bottom w:val="single" w:sz="4" w:space="0" w:color="000000"/>
            </w:tcBorders>
          </w:tcPr>
          <w:p>
            <w:pPr>
              <w:pStyle w:val="TableContents"/>
              <w:bidi w:val="0"/>
              <w:rPr>
                <w:rFonts w:ascii="Times New Roman" w:hAnsi="Times New Roman" w:cs="Times New Roman"/>
                <w:sz w:val="28"/>
                <w:szCs w:val="28"/>
              </w:rPr>
            </w:pPr>
            <w:r>
              <w:rPr>
                <w:rFonts w:cs="Times New Roman" w:ascii="Times New Roman" w:hAnsi="Times New Roman"/>
                <w:sz w:val="28"/>
                <w:szCs w:val="28"/>
              </w:rPr>
              <w:t>4.8825</w:t>
            </w:r>
          </w:p>
        </w:tc>
        <w:tc>
          <w:tcPr>
            <w:tcW w:w="1871" w:type="dxa"/>
            <w:tcBorders>
              <w:left w:val="single" w:sz="4" w:space="0" w:color="000000"/>
              <w:bottom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24</w:t>
            </w:r>
          </w:p>
        </w:tc>
        <w:tc>
          <w:tcPr>
            <w:tcW w:w="1871" w:type="dxa"/>
            <w:tcBorders>
              <w:left w:val="single" w:sz="4" w:space="0" w:color="000000"/>
              <w:bottom w:val="single" w:sz="4" w:space="0" w:color="000000"/>
              <w:right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117.18</w:t>
            </w:r>
          </w:p>
        </w:tc>
      </w:tr>
    </w:tbl>
    <w:p>
      <w:pPr>
        <w:pStyle w:val="BodyText"/>
        <w:ind w:hanging="0" w:left="708"/>
        <w:rPr>
          <w:i w:val="false"/>
          <w:i w:val="false"/>
          <w:iCs w:val="false"/>
        </w:rPr>
      </w:pPr>
      <w:r>
        <w:rPr>
          <w:i w:val="false"/>
          <w:iCs w:val="false"/>
        </w:rPr>
        <w:t>Суммарно получаем накладные расходы на сумму 517.9356 рублей.</w:t>
      </w:r>
    </w:p>
    <w:p>
      <w:pPr>
        <w:pStyle w:val="Heading3"/>
        <w:numPr>
          <w:ilvl w:val="2"/>
          <w:numId w:val="3"/>
        </w:numPr>
        <w:rPr/>
      </w:pPr>
      <w:bookmarkStart w:id="88" w:name="__RefHeading___Toc6441_133504158"/>
      <w:bookmarkEnd w:id="88"/>
      <w:r>
        <w:rPr/>
        <w:tab/>
        <w:t>4</w:t>
      </w:r>
      <w:r>
        <w:rPr/>
        <w:t>.</w:t>
      </w:r>
      <w:r>
        <w:rPr/>
        <w:t>6</w:t>
      </w:r>
      <w:r>
        <w:rPr/>
        <w:t xml:space="preserve"> Вывод</w:t>
      </w:r>
      <w:bookmarkStart w:id="89" w:name="_Toc73173350"/>
      <w:bookmarkEnd w:id="89"/>
    </w:p>
    <w:p>
      <w:pPr>
        <w:pStyle w:val="BodyText"/>
        <w:ind w:hanging="0" w:left="708"/>
        <w:rPr/>
      </w:pPr>
      <w:r>
        <w:rPr/>
        <w:t xml:space="preserve">В результате были подсчитаны затраты на разработку представленного в ВКР серверного веб приложения, куда вошли пункты оплаты труда, амортизационных отчислений, накладных расходов и расходы на содержание оборудования. Результаты сведены в таблицу </w:t>
      </w:r>
      <w:r>
        <w:rPr/>
        <w:t>7.</w:t>
      </w:r>
    </w:p>
    <w:p>
      <w:pPr>
        <w:pStyle w:val="Style18"/>
        <w:rPr/>
      </w:pPr>
      <w:r>
        <w:rPr/>
        <w:t xml:space="preserve"> </w:t>
      </w:r>
      <w:r>
        <w:rPr>
          <w:i w:val="false"/>
          <w:iCs w:val="false"/>
        </w:rPr>
        <w:t xml:space="preserve">Таблица </w:t>
      </w:r>
      <w:r>
        <w:rPr>
          <w:i w:val="false"/>
          <w:iCs w:val="false"/>
        </w:rPr>
        <w:t>7</w:t>
      </w:r>
      <w:r>
        <w:rPr>
          <w:i w:val="false"/>
          <w:iCs w:val="false"/>
        </w:rPr>
        <w:t xml:space="preserve"> — Суммарные</w:t>
      </w:r>
      <w:r>
        <w:rPr>
          <w:i w:val="false"/>
          <w:iCs w:val="false"/>
        </w:rPr>
        <w:t xml:space="preserve"> затраты</w:t>
      </w:r>
    </w:p>
    <w:tbl>
      <w:tblPr>
        <w:tblW w:w="5000" w:type="pct"/>
        <w:jc w:val="left"/>
        <w:tblInd w:w="55" w:type="dxa"/>
        <w:tblLayout w:type="fixed"/>
        <w:tblCellMar>
          <w:top w:w="55" w:type="dxa"/>
          <w:left w:w="55" w:type="dxa"/>
          <w:bottom w:w="55" w:type="dxa"/>
          <w:right w:w="55" w:type="dxa"/>
        </w:tblCellMar>
      </w:tblPr>
      <w:tblGrid>
        <w:gridCol w:w="858"/>
        <w:gridCol w:w="5377"/>
        <w:gridCol w:w="3120"/>
      </w:tblGrid>
      <w:tr>
        <w:trPr/>
        <w:tc>
          <w:tcPr>
            <w:tcW w:w="858" w:type="dxa"/>
            <w:tcBorders>
              <w:top w:val="single" w:sz="4" w:space="0" w:color="000000"/>
              <w:left w:val="single" w:sz="4" w:space="0" w:color="000000"/>
              <w:bottom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w:t>
            </w:r>
          </w:p>
        </w:tc>
        <w:tc>
          <w:tcPr>
            <w:tcW w:w="5377" w:type="dxa"/>
            <w:tcBorders>
              <w:top w:val="single" w:sz="4" w:space="0" w:color="000000"/>
              <w:left w:val="single" w:sz="4" w:space="0" w:color="000000"/>
              <w:bottom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Статья расходов</w:t>
            </w:r>
          </w:p>
        </w:tc>
        <w:tc>
          <w:tcPr>
            <w:tcW w:w="3120" w:type="dxa"/>
            <w:tcBorders>
              <w:top w:val="single" w:sz="4" w:space="0" w:color="000000"/>
              <w:left w:val="single" w:sz="4" w:space="0" w:color="000000"/>
              <w:bottom w:val="single" w:sz="4" w:space="0" w:color="000000"/>
              <w:right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Сумма, руб</w:t>
            </w:r>
          </w:p>
        </w:tc>
      </w:tr>
      <w:tr>
        <w:trPr/>
        <w:tc>
          <w:tcPr>
            <w:tcW w:w="858" w:type="dxa"/>
            <w:tcBorders>
              <w:left w:val="single" w:sz="4" w:space="0" w:color="000000"/>
              <w:bottom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1</w:t>
            </w:r>
          </w:p>
        </w:tc>
        <w:tc>
          <w:tcPr>
            <w:tcW w:w="5377" w:type="dxa"/>
            <w:tcBorders>
              <w:left w:val="single" w:sz="4" w:space="0" w:color="000000"/>
              <w:bottom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Оплата труда</w:t>
            </w:r>
          </w:p>
        </w:tc>
        <w:tc>
          <w:tcPr>
            <w:tcW w:w="3120" w:type="dxa"/>
            <w:tcBorders>
              <w:left w:val="single" w:sz="4" w:space="0" w:color="000000"/>
              <w:bottom w:val="single" w:sz="4" w:space="0" w:color="000000"/>
              <w:right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212180</w:t>
            </w:r>
          </w:p>
        </w:tc>
      </w:tr>
      <w:tr>
        <w:trPr/>
        <w:tc>
          <w:tcPr>
            <w:tcW w:w="858" w:type="dxa"/>
            <w:tcBorders>
              <w:left w:val="single" w:sz="4" w:space="0" w:color="000000"/>
              <w:bottom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2</w:t>
            </w:r>
          </w:p>
        </w:tc>
        <w:tc>
          <w:tcPr>
            <w:tcW w:w="5377" w:type="dxa"/>
            <w:tcBorders>
              <w:left w:val="single" w:sz="4" w:space="0" w:color="000000"/>
              <w:bottom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Расходы на содержание и эксплуатацию оборудования</w:t>
            </w:r>
          </w:p>
        </w:tc>
        <w:tc>
          <w:tcPr>
            <w:tcW w:w="3120" w:type="dxa"/>
            <w:tcBorders>
              <w:left w:val="single" w:sz="4" w:space="0" w:color="000000"/>
              <w:bottom w:val="single" w:sz="4" w:space="0" w:color="000000"/>
              <w:right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878.233</w:t>
            </w:r>
          </w:p>
        </w:tc>
      </w:tr>
      <w:tr>
        <w:trPr/>
        <w:tc>
          <w:tcPr>
            <w:tcW w:w="858" w:type="dxa"/>
            <w:tcBorders>
              <w:left w:val="single" w:sz="4" w:space="0" w:color="000000"/>
              <w:bottom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3</w:t>
            </w:r>
          </w:p>
        </w:tc>
        <w:tc>
          <w:tcPr>
            <w:tcW w:w="5377" w:type="dxa"/>
            <w:tcBorders>
              <w:left w:val="single" w:sz="4" w:space="0" w:color="000000"/>
              <w:bottom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Амортизационные отчисления</w:t>
            </w:r>
          </w:p>
        </w:tc>
        <w:tc>
          <w:tcPr>
            <w:tcW w:w="3120" w:type="dxa"/>
            <w:tcBorders>
              <w:left w:val="single" w:sz="4" w:space="0" w:color="000000"/>
              <w:bottom w:val="single" w:sz="4" w:space="0" w:color="000000"/>
              <w:right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1660.375</w:t>
            </w:r>
          </w:p>
        </w:tc>
      </w:tr>
      <w:tr>
        <w:trPr/>
        <w:tc>
          <w:tcPr>
            <w:tcW w:w="858" w:type="dxa"/>
            <w:tcBorders>
              <w:left w:val="single" w:sz="4" w:space="0" w:color="000000"/>
              <w:bottom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4</w:t>
            </w:r>
          </w:p>
        </w:tc>
        <w:tc>
          <w:tcPr>
            <w:tcW w:w="5377" w:type="dxa"/>
            <w:tcBorders>
              <w:left w:val="single" w:sz="4" w:space="0" w:color="000000"/>
              <w:bottom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Накладные расходы</w:t>
            </w:r>
          </w:p>
        </w:tc>
        <w:tc>
          <w:tcPr>
            <w:tcW w:w="3120" w:type="dxa"/>
            <w:tcBorders>
              <w:left w:val="single" w:sz="4" w:space="0" w:color="000000"/>
              <w:bottom w:val="single" w:sz="4" w:space="0" w:color="000000"/>
              <w:right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517.9356</w:t>
            </w:r>
          </w:p>
        </w:tc>
      </w:tr>
      <w:tr>
        <w:trPr/>
        <w:tc>
          <w:tcPr>
            <w:tcW w:w="6235" w:type="dxa"/>
            <w:gridSpan w:val="2"/>
            <w:tcBorders>
              <w:left w:val="single" w:sz="4" w:space="0" w:color="000000"/>
              <w:bottom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Итого</w:t>
            </w:r>
          </w:p>
        </w:tc>
        <w:tc>
          <w:tcPr>
            <w:tcW w:w="3120" w:type="dxa"/>
            <w:tcBorders>
              <w:left w:val="single" w:sz="4" w:space="0" w:color="000000"/>
              <w:bottom w:val="single" w:sz="4" w:space="0" w:color="000000"/>
              <w:right w:val="single" w:sz="4" w:space="0" w:color="000000"/>
            </w:tcBorders>
          </w:tcPr>
          <w:p>
            <w:pPr>
              <w:pStyle w:val="TableContents"/>
              <w:rPr>
                <w:rFonts w:ascii="Times New Roman" w:hAnsi="Times New Roman" w:cs="Times New Roman"/>
                <w:sz w:val="28"/>
                <w:szCs w:val="28"/>
              </w:rPr>
            </w:pPr>
            <w:r>
              <w:rPr>
                <w:rFonts w:cs="Times New Roman" w:ascii="Times New Roman" w:hAnsi="Times New Roman"/>
                <w:sz w:val="28"/>
                <w:szCs w:val="28"/>
              </w:rPr>
              <w:t>215236.5436</w:t>
            </w:r>
          </w:p>
        </w:tc>
      </w:tr>
    </w:tbl>
    <w:p>
      <w:pPr>
        <w:pStyle w:val="BodyText"/>
        <w:ind w:hanging="0" w:left="708"/>
        <w:rPr>
          <w:i w:val="false"/>
          <w:i w:val="false"/>
          <w:iCs w:val="false"/>
        </w:rPr>
      </w:pPr>
      <w:r>
        <w:rPr>
          <w:i w:val="false"/>
          <w:iCs w:val="false"/>
        </w:rPr>
        <w:t>Статья «Обоснование эффективности внедрения систем электронного документооборота и поддержки принятия решений в условиях цифровых трансформаций» [</w:t>
      </w:r>
      <w:r>
        <w:rPr>
          <w:i w:val="false"/>
          <w:iCs w:val="false"/>
        </w:rPr>
        <w:t>10</w:t>
      </w:r>
      <w:r>
        <w:rPr>
          <w:i w:val="false"/>
          <w:iCs w:val="false"/>
        </w:rPr>
        <w:t>] доказывает эффективность замены бумажного документооборота на цифровой.</w:t>
      </w:r>
    </w:p>
    <w:p>
      <w:pPr>
        <w:pStyle w:val="BodyText"/>
        <w:ind w:hanging="0" w:left="708"/>
        <w:rPr/>
      </w:pPr>
      <w:r>
        <w:rPr>
          <w:i w:val="false"/>
          <w:iCs w:val="false"/>
        </w:rPr>
        <w:t>Р</w:t>
      </w:r>
      <w:r>
        <w:rPr>
          <w:i w:val="false"/>
          <w:iCs w:val="false"/>
        </w:rPr>
        <w:t xml:space="preserve">ассматривая аналоги, приведённые в главе 1, можно сделать вывод о том, что технологии либо не являются доступными, либо требуют доработок, а значит время, необходимое на изучение документации новых технологий, их внедрение и обучение, добавится к приведённым в таблице 2 этапам, что повысит стоимость разработки систем. </w:t>
      </w:r>
    </w:p>
    <w:p>
      <w:pPr>
        <w:pStyle w:val="BodyText"/>
        <w:ind w:hanging="0" w:left="708"/>
        <w:rPr>
          <w:i w:val="false"/>
          <w:i w:val="false"/>
          <w:iCs w:val="false"/>
        </w:rPr>
      </w:pPr>
      <w:r>
        <w:rPr/>
      </w:r>
      <w:r>
        <w:br w:type="page"/>
      </w:r>
    </w:p>
    <w:p>
      <w:pPr>
        <w:pStyle w:val="Heading2"/>
        <w:numPr>
          <w:ilvl w:val="1"/>
          <w:numId w:val="3"/>
        </w:numPr>
        <w:jc w:val="center"/>
        <w:rPr/>
      </w:pPr>
      <w:bookmarkStart w:id="90" w:name="__RefHeading___Toc6443_133504158"/>
      <w:bookmarkEnd w:id="90"/>
      <w:r>
        <w:rPr/>
        <w:t>ЗАКЛЮЧЕНИЕ</w:t>
      </w:r>
    </w:p>
    <w:p>
      <w:pPr>
        <w:pStyle w:val="BodyText"/>
        <w:ind w:hanging="0" w:left="708"/>
        <w:rPr/>
      </w:pPr>
      <w:r>
        <w:rPr/>
        <w:t xml:space="preserve">В результате выполнения выпускной квалификационной работы (ВКР) было разработано web-приложение для </w:t>
      </w:r>
      <w:r>
        <w:rPr/>
        <w:t>проведения государственной итоговой аттестации вуза.</w:t>
      </w:r>
    </w:p>
    <w:p>
      <w:pPr>
        <w:pStyle w:val="BodyText"/>
        <w:ind w:hanging="0" w:left="708"/>
        <w:rPr/>
      </w:pPr>
      <w:r>
        <w:rPr/>
        <w:t>Перед разработкой был</w:t>
      </w:r>
      <w:r>
        <w:rPr/>
        <w:t>и поставлены задачи</w:t>
      </w:r>
      <w:r>
        <w:rPr/>
        <w:t xml:space="preserve"> </w:t>
      </w:r>
      <w:r>
        <w:rPr/>
        <w:t>и проведён</w:t>
      </w:r>
      <w:r>
        <w:rPr/>
        <w:t xml:space="preserve"> анализ </w:t>
      </w:r>
      <w:r>
        <w:rPr/>
        <w:t>реализованных технологий.</w:t>
      </w:r>
      <w:r>
        <w:rPr/>
        <w:t xml:space="preserve"> </w:t>
      </w:r>
      <w:r>
        <w:rPr/>
        <w:t>Анализ проводился по основным выделенным критериям. В результате было установлено, что проблема создания web-приложение для проведения государственной итоговой аттестации вуза актуальна, но существующие аналоги не удовлетворяют всем критериям сравнения.</w:t>
      </w:r>
    </w:p>
    <w:p>
      <w:pPr>
        <w:pStyle w:val="BodyText"/>
        <w:ind w:hanging="0" w:left="708"/>
        <w:rPr/>
      </w:pPr>
      <w:r>
        <w:rPr/>
        <w:t xml:space="preserve">Для разработки собственного решения были описаны бизнес-процессы системы, построено </w:t>
      </w:r>
      <w:r>
        <w:rPr/>
        <w:t xml:space="preserve">27 BPMN-диаграмм, выделены ключевые роли (6 ролей) и 10 сценариев использования. Выбраны технологии и создана архитектура серверной части, построено 3 диаграммы классов, и базы данных, было сделано 5 ER диаграмм. </w:t>
      </w:r>
    </w:p>
    <w:p>
      <w:pPr>
        <w:pStyle w:val="BodyText"/>
        <w:ind w:hanging="0" w:left="708"/>
        <w:rPr/>
      </w:pPr>
      <w:r>
        <w:rPr/>
        <w:t xml:space="preserve">В соответствии с выделенными задачами и описанными процессами была разработана серверная часть </w:t>
      </w:r>
      <w:r>
        <w:rPr/>
        <w:t xml:space="preserve">web-приложения, предоставляющая документацию к своему интерфейсу, используя Swagger. </w:t>
      </w:r>
    </w:p>
    <w:p>
      <w:pPr>
        <w:pStyle w:val="BodyText"/>
        <w:ind w:hanging="0" w:left="708"/>
        <w:rPr/>
      </w:pPr>
      <w:r>
        <w:rPr/>
        <w:t xml:space="preserve">Проведено тестирование полученной программы: 36 модульных тестов с покрытием в 35%, интеграционные тесты для интерфейса и тестирование на взлом, инструментом sqlmap. Нагрузочные и стресс тесты проводились для всего приложения, чтобы определить ограничения системы. </w:t>
      </w:r>
    </w:p>
    <w:p>
      <w:pPr>
        <w:pStyle w:val="BodyText"/>
        <w:ind w:hanging="0" w:left="708"/>
        <w:rPr/>
      </w:pPr>
      <w:r>
        <w:rPr/>
        <w:t xml:space="preserve">Проведена апробация приложения в вузе, в результате чего на момент написания ВКР, было создано: </w:t>
      </w:r>
      <w:r>
        <w:rPr>
          <w:b w:val="false"/>
          <w:bCs w:val="false"/>
        </w:rPr>
        <w:t>28 полностью подтверждённых тем, 259 внешних консультанта, 9 утверждённых ГЭК, 37 экзаменов.</w:t>
      </w:r>
      <w:r>
        <w:rPr>
          <w:b w:val="false"/>
          <w:bCs w:val="false"/>
        </w:rPr>
        <w:t xml:space="preserve"> В среднем приложением пользовалось 3000 человек в неделю. Апробация демонстрирует работоспособность разработанной программы, а пожелания пользователей создают направления для развития и улучшения системы. </w:t>
      </w:r>
      <w:r>
        <w:br w:type="page"/>
      </w:r>
    </w:p>
    <w:p>
      <w:pPr>
        <w:pStyle w:val="Heading2"/>
        <w:numPr>
          <w:ilvl w:val="0"/>
          <w:numId w:val="0"/>
        </w:numPr>
        <w:spacing w:before="0" w:after="0"/>
        <w:ind w:hanging="0" w:left="709"/>
        <w:jc w:val="center"/>
        <w:rPr>
          <w:rFonts w:cs="Times New Roman"/>
        </w:rPr>
      </w:pPr>
      <w:bookmarkStart w:id="91" w:name="__RefHeading___Toc6445_133504158"/>
      <w:bookmarkStart w:id="92" w:name="_Toc73173388"/>
      <w:bookmarkEnd w:id="91"/>
      <w:r>
        <w:rPr>
          <w:rFonts w:cs="Times New Roman"/>
        </w:rPr>
        <w:t>СПИСОК ИСПОЛЬЗОВАННЫХ ИСТОЧНИКОВ</w:t>
      </w:r>
      <w:bookmarkEnd w:id="92"/>
    </w:p>
    <w:p>
      <w:pPr>
        <w:pStyle w:val="BodyText"/>
        <w:numPr>
          <w:ilvl w:val="0"/>
          <w:numId w:val="4"/>
        </w:numPr>
        <w:rPr/>
      </w:pPr>
      <w:r>
        <w:rPr/>
        <w:t xml:space="preserve">Решение от 20 февраля 2018 года N 40-5 «Развитие информатизации системы образования. Совершенствование законодательства в области электронного обучения и дистанционных образовательных технологий» URL: </w:t>
      </w:r>
      <w:hyperlink r:id="rId39">
        <w:r>
          <w:rPr>
            <w:rStyle w:val="Hyperlink"/>
          </w:rPr>
          <w:t>https://docs.cntd.ru/document/556985932</w:t>
        </w:r>
      </w:hyperlink>
    </w:p>
    <w:p>
      <w:pPr>
        <w:pStyle w:val="BodyText"/>
        <w:numPr>
          <w:ilvl w:val="0"/>
          <w:numId w:val="4"/>
        </w:numPr>
        <w:rPr/>
      </w:pPr>
      <w:r>
        <w:rPr/>
        <w:t xml:space="preserve">Развитие цифровой экономики в России. Доклад Всемирного Банка 20 декабря 2016г. URL: </w:t>
      </w:r>
      <w:hyperlink r:id="rId40">
        <w:r>
          <w:rPr>
            <w:rStyle w:val="Hyperlink"/>
          </w:rPr>
          <w:t>http://gosbook.ru/node/94904</w:t>
        </w:r>
      </w:hyperlink>
    </w:p>
    <w:p>
      <w:pPr>
        <w:pStyle w:val="BodyText"/>
        <w:numPr>
          <w:ilvl w:val="0"/>
          <w:numId w:val="4"/>
        </w:numPr>
        <w:rPr/>
      </w:pPr>
      <w:r>
        <w:rPr/>
        <w:t>Лёвина А. И., Гусынина Д. А. Автоматизация процессов управления учебнометодической деятельностью структурного подразделения университета // ФУНДАМЕНТАЛЬНЫЕ И ПРИКЛАДНЫЕ ИССЛЕДОВАНИЯ В ОБЛАСТИ УПРАВЛЕНИЯ, ЭКОНОМИКИ И ТОРГОВЛИ. — 2017.</w:t>
      </w:r>
    </w:p>
    <w:p>
      <w:pPr>
        <w:pStyle w:val="BodyText"/>
        <w:numPr>
          <w:ilvl w:val="0"/>
          <w:numId w:val="4"/>
        </w:numPr>
        <w:rPr/>
      </w:pPr>
      <w:r>
        <w:rPr/>
        <w:t>Волканин Л.С., Хачай А.Ю. ПРАКТИЧЕСКИЕ СЦЕНАРИИ БЕСШОВНОЙ ИНТЕГРАЦИИ «1С:УНИВЕРСИТЕТ» И «1С:ДОКУМЕНТООБОРОТ» ПРИ АВТОМАТИЗАЦИИ БИЗНЕС-ПРОЦЕССОВ ВУЗА. Информатика и образование. 2018;(3):39-43. URL: https://info.infojournal.ru/jour/article/view/274/275</w:t>
      </w:r>
    </w:p>
    <w:p>
      <w:pPr>
        <w:pStyle w:val="BodyText"/>
        <w:numPr>
          <w:ilvl w:val="0"/>
          <w:numId w:val="4"/>
        </w:numPr>
        <w:rPr/>
      </w:pPr>
      <w:r>
        <w:rPr/>
        <w:t xml:space="preserve">Клишин А. П. и др. Подходы к автоматизации документооборота в вузе // Вестник Новосибирского государственного университета. Серия: Информационные технологии. — 2017. — Т. 15. — №. 1. — С. 36-46. URL: </w:t>
      </w:r>
      <w:hyperlink r:id="rId42">
        <w:r>
          <w:rPr>
            <w:rStyle w:val="Hyperlink"/>
          </w:rPr>
          <w:t>https://cyberleninka.ru/article/n/podhody-k-avtomatizatsii-dokumentooborota-v-vuze</w:t>
        </w:r>
      </w:hyperlink>
    </w:p>
    <w:p>
      <w:pPr>
        <w:pStyle w:val="BodyText"/>
        <w:numPr>
          <w:ilvl w:val="0"/>
          <w:numId w:val="4"/>
        </w:numPr>
        <w:rPr/>
      </w:pPr>
      <w:r>
        <w:rPr/>
        <w:t>Тынченко В. В., Тынченко Я. А. Автоматизация информационных процессов проведения государственной итоговой аттестации выпускников вуза // Решетневские чтения. — 2016. — Т. 2. — №. 20. — С. 169-170.</w:t>
      </w:r>
    </w:p>
    <w:p>
      <w:pPr>
        <w:pStyle w:val="BodyText"/>
        <w:numPr>
          <w:ilvl w:val="0"/>
          <w:numId w:val="4"/>
        </w:numPr>
        <w:rPr/>
      </w:pPr>
      <w:r>
        <w:rPr/>
        <w:t xml:space="preserve"> </w:t>
      </w:r>
      <w:r>
        <w:rPr/>
        <w:t>Замыслова, С. С. Автоматизация итоговой государственной аттестации выпускников / С. С. Замыслова, М. А. Едунова // Проспект Свободный — 2023 : Материалы XIX Международной научной конференции студентов, аспирантов и молодых ученых, Красноярск, 24—29 апреля 2023 года. — Красноярск: Сибирский федеральный университет, 2023. — С. 2294-2297. URL: https://elibrary.ru/item.asp?id=54740294</w:t>
      </w:r>
    </w:p>
    <w:p>
      <w:pPr>
        <w:pStyle w:val="BodyText"/>
        <w:numPr>
          <w:ilvl w:val="0"/>
          <w:numId w:val="4"/>
        </w:numPr>
        <w:rPr/>
      </w:pPr>
      <w:r>
        <w:rPr/>
        <w:t>Т. Н. Лебедева ВЫПОЛНЕНИЕ ДОПОЛНИТЕЛЬНОГО РАЗДЕЛА ВКР «ЭКОНОМИЧЕСКОЕ ОБОСНОВАНИЕ» СПЕЦИАЛИСТАМИ ФКТИ СПбГЭТУ «ЛЭТИ». - Санкт-Петербург: Издательство СПбГЭТУ «ЛЭТИ», 2022. - 37 с.</w:t>
      </w:r>
    </w:p>
    <w:p>
      <w:pPr>
        <w:pStyle w:val="BodyText"/>
        <w:numPr>
          <w:ilvl w:val="0"/>
          <w:numId w:val="4"/>
        </w:numPr>
        <w:rPr/>
      </w:pPr>
      <w:r>
        <w:rPr/>
        <w:t>РФ от 01.01.2002 № 1 (ред. От 18.11.2022) «О классификации основных средств, включаемых в амортизационные группы».</w:t>
      </w:r>
    </w:p>
    <w:p>
      <w:pPr>
        <w:pStyle w:val="BodyText"/>
        <w:numPr>
          <w:ilvl w:val="0"/>
          <w:numId w:val="4"/>
        </w:numPr>
        <w:rPr/>
      </w:pPr>
      <w:r>
        <w:rPr/>
        <w:t>М.А. Мирошниченко, К.А. Кузнецова, О.В. Могильда ОБОСНОВАНИЕ ЭФФЕКТИВНОСТИ ВНЕДРЕНИЯ СИСТЕМ ЭЛЕКТРОННОГО ДОКУМЕНТООБОРОТА И ПОДДЕРЖКИ ПРИНЯТИЯ РЕШЕНИЙ В УСЛОВИЯХ ЦИФРОВЫХ ТРАНСФОРМАЦИЙ // Вестник Академии знаний. 2020. №5 (40). URL: https://cyberleninka.ru/article/n/obosnovanie-effektivnosti-vnedreniya-sistem-elektronnogo-dokumentooborota-i-podderzhki-prinyatiya-resheniy-v-usloviyah-tsifrovyh (дата обращения: 10.05.2024).</w:t>
      </w:r>
    </w:p>
    <w:sectPr>
      <w:footerReference w:type="even" r:id="rId43"/>
      <w:footerReference w:type="default" r:id="rId44"/>
      <w:footerReference w:type="first" r:id="rId45"/>
      <w:type w:val="nextPage"/>
      <w:pgSz w:w="11906" w:h="16838"/>
      <w:pgMar w:left="1701" w:right="850" w:gutter="0" w:header="0" w:top="1134" w:footer="708" w:bottom="1134"/>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swiss"/>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Calibri">
    <w:charset w:val="01"/>
    <w:family w:val="roman"/>
    <w:pitch w:val="variable"/>
  </w:font>
  <w:font w:name="Arial">
    <w:charset w:val="01"/>
    <w:family w:val="roman"/>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lvl>
    <w:lvl w:ilvl="1">
      <w:start w:val="1"/>
      <w:numFmt w:val="none"/>
      <w:suff w:val="nothing"/>
      <w:lvlText w:val="%2"/>
      <w:lvlJc w:val="left"/>
      <w:pPr>
        <w:tabs>
          <w:tab w:val="num" w:pos="0"/>
        </w:tabs>
        <w:ind w:left="0" w:hanging="0"/>
      </w:pPr>
    </w:lvl>
    <w:lvl w:ilvl="2">
      <w:start w:val="1"/>
      <w:numFmt w:val="none"/>
      <w:suff w:val="nothing"/>
      <w:lvlText w:val="%3"/>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none"/>
      <w:suff w:val="nothing"/>
      <w:lvlText w:val="%1"/>
      <w:lvlJc w:val="left"/>
      <w:pPr>
        <w:tabs>
          <w:tab w:val="num" w:pos="0"/>
        </w:tabs>
        <w:ind w:left="0" w:hanging="0"/>
      </w:pPr>
      <w:rPr/>
    </w:lvl>
    <w:lvl w:ilvl="1">
      <w:start w:val="1"/>
      <w:numFmt w:val="none"/>
      <w:suff w:val="nothing"/>
      <w:lvlText w:val="%2"/>
      <w:lvlJc w:val="left"/>
      <w:pPr>
        <w:tabs>
          <w:tab w:val="num" w:pos="0"/>
        </w:tabs>
        <w:ind w:left="0" w:hanging="0"/>
      </w:pPr>
      <w:rPr/>
    </w:lvl>
    <w:lvl w:ilvl="2">
      <w:start w:val="1"/>
      <w:numFmt w:val="none"/>
      <w:suff w:val="nothing"/>
      <w:lvlText w:val="%3"/>
      <w:lvlJc w:val="left"/>
      <w:pPr>
        <w:tabs>
          <w:tab w:val="num" w:pos="0"/>
        </w:tabs>
        <w:ind w:left="0" w:hanging="0"/>
      </w:pPr>
      <w:rPr/>
    </w:lvl>
    <w:lvl w:ilvl="3">
      <w:start w:val="1"/>
      <w:numFmt w:val="none"/>
      <w:suff w:val="nothing"/>
      <w:lvlText w:val="%4"/>
      <w:lvlJc w:val="left"/>
      <w:pPr>
        <w:tabs>
          <w:tab w:val="num" w:pos="0"/>
        </w:tabs>
        <w:ind w:left="0" w:hanging="0"/>
      </w:pPr>
      <w:rPr/>
    </w:lvl>
    <w:lvl w:ilvl="4">
      <w:start w:val="1"/>
      <w:numFmt w:val="none"/>
      <w:suff w:val="nothing"/>
      <w:lvlText w:val="%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abstractNum w:abstractNumId="3">
    <w:lvl w:ilvl="0">
      <w:start w:val="1"/>
      <w:numFmt w:val="none"/>
      <w:suff w:val="nothing"/>
      <w:lvlText w:val="%1"/>
      <w:lvlJc w:val="left"/>
      <w:pPr>
        <w:tabs>
          <w:tab w:val="num" w:pos="0"/>
        </w:tabs>
        <w:ind w:left="0" w:hanging="0"/>
      </w:pPr>
      <w:rPr/>
    </w:lvl>
    <w:lvl w:ilvl="1">
      <w:start w:val="1"/>
      <w:numFmt w:val="none"/>
      <w:suff w:val="nothing"/>
      <w:lvlText w:val="%2"/>
      <w:lvlJc w:val="left"/>
      <w:pPr>
        <w:tabs>
          <w:tab w:val="num" w:pos="0"/>
        </w:tabs>
        <w:ind w:left="0" w:hanging="0"/>
      </w:pPr>
      <w:rPr/>
    </w:lvl>
    <w:lvl w:ilvl="2">
      <w:start w:val="1"/>
      <w:numFmt w:val="none"/>
      <w:suff w:val="nothing"/>
      <w:lvlText w:val="%3"/>
      <w:lvlJc w:val="left"/>
      <w:pPr>
        <w:tabs>
          <w:tab w:val="num" w:pos="0"/>
        </w:tabs>
        <w:ind w:left="0" w:hanging="0"/>
      </w:pPr>
      <w:rPr/>
    </w:lvl>
    <w:lvl w:ilvl="3">
      <w:start w:val="1"/>
      <w:numFmt w:val="none"/>
      <w:suff w:val="nothing"/>
      <w:lvlText w:val="%4"/>
      <w:lvlJc w:val="left"/>
      <w:pPr>
        <w:tabs>
          <w:tab w:val="num" w:pos="0"/>
        </w:tabs>
        <w:ind w:left="0" w:hanging="0"/>
      </w:pPr>
      <w:rPr/>
    </w:lvl>
    <w:lvl w:ilvl="4">
      <w:start w:val="1"/>
      <w:numFmt w:val="none"/>
      <w:suff w:val="nothing"/>
      <w:lvlText w:val="%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abstractNum w:abstractNumId="4">
    <w:lvl w:ilvl="0">
      <w:start w:val="1"/>
      <w:numFmt w:val="decimal"/>
      <w:lvlText w:val="%1."/>
      <w:lvlJc w:val="left"/>
      <w:pPr>
        <w:tabs>
          <w:tab w:val="num" w:pos="0"/>
        </w:tabs>
        <w:ind w:left="720" w:hanging="72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bullet"/>
      <w:lvlText w:val=""/>
      <w:lvlJc w:val="left"/>
      <w:pPr>
        <w:tabs>
          <w:tab w:val="num" w:pos="1428"/>
        </w:tabs>
        <w:ind w:left="1428" w:hanging="360"/>
      </w:pPr>
      <w:rPr>
        <w:rFonts w:ascii="Symbol" w:hAnsi="Symbol" w:cs="Symbol" w:hint="default"/>
      </w:rPr>
    </w:lvl>
    <w:lvl w:ilvl="1">
      <w:start w:val="1"/>
      <w:numFmt w:val="bullet"/>
      <w:lvlText w:val="◦"/>
      <w:lvlJc w:val="left"/>
      <w:pPr>
        <w:tabs>
          <w:tab w:val="num" w:pos="1788"/>
        </w:tabs>
        <w:ind w:left="1788" w:hanging="360"/>
      </w:pPr>
      <w:rPr>
        <w:rFonts w:ascii="OpenSymbol" w:hAnsi="OpenSymbol" w:cs="OpenSymbol" w:hint="default"/>
      </w:rPr>
    </w:lvl>
    <w:lvl w:ilvl="2">
      <w:start w:val="1"/>
      <w:numFmt w:val="bullet"/>
      <w:lvlText w:val="▪"/>
      <w:lvlJc w:val="left"/>
      <w:pPr>
        <w:tabs>
          <w:tab w:val="num" w:pos="2148"/>
        </w:tabs>
        <w:ind w:left="2148" w:hanging="360"/>
      </w:pPr>
      <w:rPr>
        <w:rFonts w:ascii="OpenSymbol" w:hAnsi="OpenSymbol" w:cs="OpenSymbol" w:hint="default"/>
      </w:rPr>
    </w:lvl>
    <w:lvl w:ilvl="3">
      <w:start w:val="1"/>
      <w:numFmt w:val="bullet"/>
      <w:lvlText w:val=""/>
      <w:lvlJc w:val="left"/>
      <w:pPr>
        <w:tabs>
          <w:tab w:val="num" w:pos="2508"/>
        </w:tabs>
        <w:ind w:left="2508" w:hanging="360"/>
      </w:pPr>
      <w:rPr>
        <w:rFonts w:ascii="Symbol" w:hAnsi="Symbol" w:cs="Symbol" w:hint="default"/>
      </w:rPr>
    </w:lvl>
    <w:lvl w:ilvl="4">
      <w:start w:val="1"/>
      <w:numFmt w:val="bullet"/>
      <w:lvlText w:val="◦"/>
      <w:lvlJc w:val="left"/>
      <w:pPr>
        <w:tabs>
          <w:tab w:val="num" w:pos="2868"/>
        </w:tabs>
        <w:ind w:left="2868" w:hanging="360"/>
      </w:pPr>
      <w:rPr>
        <w:rFonts w:ascii="OpenSymbol" w:hAnsi="OpenSymbol" w:cs="OpenSymbol" w:hint="default"/>
      </w:rPr>
    </w:lvl>
    <w:lvl w:ilvl="5">
      <w:start w:val="1"/>
      <w:numFmt w:val="bullet"/>
      <w:lvlText w:val="▪"/>
      <w:lvlJc w:val="left"/>
      <w:pPr>
        <w:tabs>
          <w:tab w:val="num" w:pos="3228"/>
        </w:tabs>
        <w:ind w:left="3228" w:hanging="360"/>
      </w:pPr>
      <w:rPr>
        <w:rFonts w:ascii="OpenSymbol" w:hAnsi="OpenSymbol" w:cs="OpenSymbol" w:hint="default"/>
      </w:rPr>
    </w:lvl>
    <w:lvl w:ilvl="6">
      <w:start w:val="1"/>
      <w:numFmt w:val="bullet"/>
      <w:lvlText w:val=""/>
      <w:lvlJc w:val="left"/>
      <w:pPr>
        <w:tabs>
          <w:tab w:val="num" w:pos="3588"/>
        </w:tabs>
        <w:ind w:left="3588" w:hanging="360"/>
      </w:pPr>
      <w:rPr>
        <w:rFonts w:ascii="Symbol" w:hAnsi="Symbol" w:cs="Symbol" w:hint="default"/>
      </w:rPr>
    </w:lvl>
    <w:lvl w:ilvl="7">
      <w:start w:val="1"/>
      <w:numFmt w:val="bullet"/>
      <w:lvlText w:val="◦"/>
      <w:lvlJc w:val="left"/>
      <w:pPr>
        <w:tabs>
          <w:tab w:val="num" w:pos="3948"/>
        </w:tabs>
        <w:ind w:left="3948" w:hanging="360"/>
      </w:pPr>
      <w:rPr>
        <w:rFonts w:ascii="OpenSymbol" w:hAnsi="OpenSymbol" w:cs="OpenSymbol" w:hint="default"/>
      </w:rPr>
    </w:lvl>
    <w:lvl w:ilvl="8">
      <w:start w:val="1"/>
      <w:numFmt w:val="bullet"/>
      <w:lvlText w:val="▪"/>
      <w:lvlJc w:val="left"/>
      <w:pPr>
        <w:tabs>
          <w:tab w:val="num" w:pos="4308"/>
        </w:tabs>
        <w:ind w:left="4308" w:hanging="360"/>
      </w:pPr>
      <w:rPr>
        <w:rFonts w:ascii="OpenSymbol" w:hAnsi="OpenSymbol" w:cs="OpenSymbol" w:hint="default"/>
      </w:rPr>
    </w:lvl>
  </w:abstractNum>
  <w:abstractNum w:abstractNumId="6">
    <w:lvl w:ilvl="0">
      <w:start w:val="1"/>
      <w:numFmt w:val="bullet"/>
      <w:lvlText w:val=""/>
      <w:lvlJc w:val="left"/>
      <w:pPr>
        <w:tabs>
          <w:tab w:val="num" w:pos="1428"/>
        </w:tabs>
        <w:ind w:left="1428" w:hanging="360"/>
      </w:pPr>
      <w:rPr>
        <w:rFonts w:ascii="Symbol" w:hAnsi="Symbol" w:cs="Symbol" w:hint="default"/>
      </w:rPr>
    </w:lvl>
    <w:lvl w:ilvl="1">
      <w:start w:val="1"/>
      <w:numFmt w:val="bullet"/>
      <w:lvlText w:val="◦"/>
      <w:lvlJc w:val="left"/>
      <w:pPr>
        <w:tabs>
          <w:tab w:val="num" w:pos="1788"/>
        </w:tabs>
        <w:ind w:left="1788" w:hanging="360"/>
      </w:pPr>
      <w:rPr>
        <w:rFonts w:ascii="OpenSymbol" w:hAnsi="OpenSymbol" w:cs="OpenSymbol" w:hint="default"/>
      </w:rPr>
    </w:lvl>
    <w:lvl w:ilvl="2">
      <w:start w:val="1"/>
      <w:numFmt w:val="bullet"/>
      <w:lvlText w:val="▪"/>
      <w:lvlJc w:val="left"/>
      <w:pPr>
        <w:tabs>
          <w:tab w:val="num" w:pos="2148"/>
        </w:tabs>
        <w:ind w:left="2148" w:hanging="360"/>
      </w:pPr>
      <w:rPr>
        <w:rFonts w:ascii="OpenSymbol" w:hAnsi="OpenSymbol" w:cs="OpenSymbol" w:hint="default"/>
      </w:rPr>
    </w:lvl>
    <w:lvl w:ilvl="3">
      <w:start w:val="1"/>
      <w:numFmt w:val="bullet"/>
      <w:lvlText w:val=""/>
      <w:lvlJc w:val="left"/>
      <w:pPr>
        <w:tabs>
          <w:tab w:val="num" w:pos="2508"/>
        </w:tabs>
        <w:ind w:left="2508" w:hanging="360"/>
      </w:pPr>
      <w:rPr>
        <w:rFonts w:ascii="Symbol" w:hAnsi="Symbol" w:cs="Symbol" w:hint="default"/>
      </w:rPr>
    </w:lvl>
    <w:lvl w:ilvl="4">
      <w:start w:val="1"/>
      <w:numFmt w:val="bullet"/>
      <w:lvlText w:val="◦"/>
      <w:lvlJc w:val="left"/>
      <w:pPr>
        <w:tabs>
          <w:tab w:val="num" w:pos="2868"/>
        </w:tabs>
        <w:ind w:left="2868" w:hanging="360"/>
      </w:pPr>
      <w:rPr>
        <w:rFonts w:ascii="OpenSymbol" w:hAnsi="OpenSymbol" w:cs="OpenSymbol" w:hint="default"/>
      </w:rPr>
    </w:lvl>
    <w:lvl w:ilvl="5">
      <w:start w:val="1"/>
      <w:numFmt w:val="bullet"/>
      <w:lvlText w:val="▪"/>
      <w:lvlJc w:val="left"/>
      <w:pPr>
        <w:tabs>
          <w:tab w:val="num" w:pos="3228"/>
        </w:tabs>
        <w:ind w:left="3228" w:hanging="360"/>
      </w:pPr>
      <w:rPr>
        <w:rFonts w:ascii="OpenSymbol" w:hAnsi="OpenSymbol" w:cs="OpenSymbol" w:hint="default"/>
      </w:rPr>
    </w:lvl>
    <w:lvl w:ilvl="6">
      <w:start w:val="1"/>
      <w:numFmt w:val="bullet"/>
      <w:lvlText w:val=""/>
      <w:lvlJc w:val="left"/>
      <w:pPr>
        <w:tabs>
          <w:tab w:val="num" w:pos="3588"/>
        </w:tabs>
        <w:ind w:left="3588" w:hanging="360"/>
      </w:pPr>
      <w:rPr>
        <w:rFonts w:ascii="Symbol" w:hAnsi="Symbol" w:cs="Symbol" w:hint="default"/>
      </w:rPr>
    </w:lvl>
    <w:lvl w:ilvl="7">
      <w:start w:val="1"/>
      <w:numFmt w:val="bullet"/>
      <w:lvlText w:val="◦"/>
      <w:lvlJc w:val="left"/>
      <w:pPr>
        <w:tabs>
          <w:tab w:val="num" w:pos="3948"/>
        </w:tabs>
        <w:ind w:left="3948" w:hanging="360"/>
      </w:pPr>
      <w:rPr>
        <w:rFonts w:ascii="OpenSymbol" w:hAnsi="OpenSymbol" w:cs="OpenSymbol" w:hint="default"/>
      </w:rPr>
    </w:lvl>
    <w:lvl w:ilvl="8">
      <w:start w:val="1"/>
      <w:numFmt w:val="bullet"/>
      <w:lvlText w:val="▪"/>
      <w:lvlJc w:val="left"/>
      <w:pPr>
        <w:tabs>
          <w:tab w:val="num" w:pos="4308"/>
        </w:tabs>
        <w:ind w:left="4308" w:hanging="360"/>
      </w:pPr>
      <w:rPr>
        <w:rFonts w:ascii="OpenSymbol" w:hAnsi="OpenSymbol" w:cs="OpenSymbol" w:hint="default"/>
      </w:rPr>
    </w:lvl>
  </w:abstractNum>
  <w:abstractNum w:abstractNumId="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bullet"/>
      <w:lvlText w:val=""/>
      <w:lvlJc w:val="left"/>
      <w:pPr>
        <w:tabs>
          <w:tab w:val="num" w:pos="1428"/>
        </w:tabs>
        <w:ind w:left="1428" w:hanging="360"/>
      </w:pPr>
      <w:rPr>
        <w:rFonts w:ascii="Symbol" w:hAnsi="Symbol" w:cs="Symbol" w:hint="default"/>
      </w:rPr>
    </w:lvl>
    <w:lvl w:ilvl="1">
      <w:start w:val="1"/>
      <w:numFmt w:val="bullet"/>
      <w:lvlText w:val="◦"/>
      <w:lvlJc w:val="left"/>
      <w:pPr>
        <w:tabs>
          <w:tab w:val="num" w:pos="1788"/>
        </w:tabs>
        <w:ind w:left="1788" w:hanging="360"/>
      </w:pPr>
      <w:rPr>
        <w:rFonts w:ascii="OpenSymbol" w:hAnsi="OpenSymbol" w:cs="OpenSymbol" w:hint="default"/>
      </w:rPr>
    </w:lvl>
    <w:lvl w:ilvl="2">
      <w:start w:val="1"/>
      <w:numFmt w:val="bullet"/>
      <w:lvlText w:val="▪"/>
      <w:lvlJc w:val="left"/>
      <w:pPr>
        <w:tabs>
          <w:tab w:val="num" w:pos="2148"/>
        </w:tabs>
        <w:ind w:left="2148" w:hanging="360"/>
      </w:pPr>
      <w:rPr>
        <w:rFonts w:ascii="OpenSymbol" w:hAnsi="OpenSymbol" w:cs="OpenSymbol" w:hint="default"/>
      </w:rPr>
    </w:lvl>
    <w:lvl w:ilvl="3">
      <w:start w:val="1"/>
      <w:numFmt w:val="bullet"/>
      <w:lvlText w:val=""/>
      <w:lvlJc w:val="left"/>
      <w:pPr>
        <w:tabs>
          <w:tab w:val="num" w:pos="2508"/>
        </w:tabs>
        <w:ind w:left="2508" w:hanging="360"/>
      </w:pPr>
      <w:rPr>
        <w:rFonts w:ascii="Symbol" w:hAnsi="Symbol" w:cs="Symbol" w:hint="default"/>
      </w:rPr>
    </w:lvl>
    <w:lvl w:ilvl="4">
      <w:start w:val="1"/>
      <w:numFmt w:val="bullet"/>
      <w:lvlText w:val="◦"/>
      <w:lvlJc w:val="left"/>
      <w:pPr>
        <w:tabs>
          <w:tab w:val="num" w:pos="2868"/>
        </w:tabs>
        <w:ind w:left="2868" w:hanging="360"/>
      </w:pPr>
      <w:rPr>
        <w:rFonts w:ascii="OpenSymbol" w:hAnsi="OpenSymbol" w:cs="OpenSymbol" w:hint="default"/>
      </w:rPr>
    </w:lvl>
    <w:lvl w:ilvl="5">
      <w:start w:val="1"/>
      <w:numFmt w:val="bullet"/>
      <w:lvlText w:val="▪"/>
      <w:lvlJc w:val="left"/>
      <w:pPr>
        <w:tabs>
          <w:tab w:val="num" w:pos="3228"/>
        </w:tabs>
        <w:ind w:left="3228" w:hanging="360"/>
      </w:pPr>
      <w:rPr>
        <w:rFonts w:ascii="OpenSymbol" w:hAnsi="OpenSymbol" w:cs="OpenSymbol" w:hint="default"/>
      </w:rPr>
    </w:lvl>
    <w:lvl w:ilvl="6">
      <w:start w:val="1"/>
      <w:numFmt w:val="bullet"/>
      <w:lvlText w:val=""/>
      <w:lvlJc w:val="left"/>
      <w:pPr>
        <w:tabs>
          <w:tab w:val="num" w:pos="3588"/>
        </w:tabs>
        <w:ind w:left="3588" w:hanging="360"/>
      </w:pPr>
      <w:rPr>
        <w:rFonts w:ascii="Symbol" w:hAnsi="Symbol" w:cs="Symbol" w:hint="default"/>
      </w:rPr>
    </w:lvl>
    <w:lvl w:ilvl="7">
      <w:start w:val="1"/>
      <w:numFmt w:val="bullet"/>
      <w:lvlText w:val="◦"/>
      <w:lvlJc w:val="left"/>
      <w:pPr>
        <w:tabs>
          <w:tab w:val="num" w:pos="3948"/>
        </w:tabs>
        <w:ind w:left="3948" w:hanging="360"/>
      </w:pPr>
      <w:rPr>
        <w:rFonts w:ascii="OpenSymbol" w:hAnsi="OpenSymbol" w:cs="OpenSymbol" w:hint="default"/>
      </w:rPr>
    </w:lvl>
    <w:lvl w:ilvl="8">
      <w:start w:val="1"/>
      <w:numFmt w:val="bullet"/>
      <w:lvlText w:val="▪"/>
      <w:lvlJc w:val="left"/>
      <w:pPr>
        <w:tabs>
          <w:tab w:val="num" w:pos="4308"/>
        </w:tabs>
        <w:ind w:left="4308" w:hanging="360"/>
      </w:pPr>
      <w:rPr>
        <w:rFonts w:ascii="OpenSymbol" w:hAnsi="OpenSymbol" w:cs="OpenSymbol" w:hint="default"/>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bullet"/>
      <w:lvlText w:val=""/>
      <w:lvlJc w:val="left"/>
      <w:pPr>
        <w:tabs>
          <w:tab w:val="num" w:pos="1428"/>
        </w:tabs>
        <w:ind w:left="1428" w:hanging="360"/>
      </w:pPr>
      <w:rPr>
        <w:rFonts w:ascii="Symbol" w:hAnsi="Symbol" w:cs="Symbol" w:hint="default"/>
      </w:rPr>
    </w:lvl>
    <w:lvl w:ilvl="1">
      <w:start w:val="1"/>
      <w:numFmt w:val="bullet"/>
      <w:lvlText w:val="◦"/>
      <w:lvlJc w:val="left"/>
      <w:pPr>
        <w:tabs>
          <w:tab w:val="num" w:pos="1788"/>
        </w:tabs>
        <w:ind w:left="1788" w:hanging="360"/>
      </w:pPr>
      <w:rPr>
        <w:rFonts w:ascii="OpenSymbol" w:hAnsi="OpenSymbol" w:cs="OpenSymbol" w:hint="default"/>
      </w:rPr>
    </w:lvl>
    <w:lvl w:ilvl="2">
      <w:start w:val="1"/>
      <w:numFmt w:val="bullet"/>
      <w:lvlText w:val="▪"/>
      <w:lvlJc w:val="left"/>
      <w:pPr>
        <w:tabs>
          <w:tab w:val="num" w:pos="2148"/>
        </w:tabs>
        <w:ind w:left="2148" w:hanging="360"/>
      </w:pPr>
      <w:rPr>
        <w:rFonts w:ascii="OpenSymbol" w:hAnsi="OpenSymbol" w:cs="OpenSymbol" w:hint="default"/>
      </w:rPr>
    </w:lvl>
    <w:lvl w:ilvl="3">
      <w:start w:val="1"/>
      <w:numFmt w:val="bullet"/>
      <w:lvlText w:val=""/>
      <w:lvlJc w:val="left"/>
      <w:pPr>
        <w:tabs>
          <w:tab w:val="num" w:pos="2508"/>
        </w:tabs>
        <w:ind w:left="2508" w:hanging="360"/>
      </w:pPr>
      <w:rPr>
        <w:rFonts w:ascii="Symbol" w:hAnsi="Symbol" w:cs="Symbol" w:hint="default"/>
      </w:rPr>
    </w:lvl>
    <w:lvl w:ilvl="4">
      <w:start w:val="1"/>
      <w:numFmt w:val="bullet"/>
      <w:lvlText w:val="◦"/>
      <w:lvlJc w:val="left"/>
      <w:pPr>
        <w:tabs>
          <w:tab w:val="num" w:pos="2868"/>
        </w:tabs>
        <w:ind w:left="2868" w:hanging="360"/>
      </w:pPr>
      <w:rPr>
        <w:rFonts w:ascii="OpenSymbol" w:hAnsi="OpenSymbol" w:cs="OpenSymbol" w:hint="default"/>
      </w:rPr>
    </w:lvl>
    <w:lvl w:ilvl="5">
      <w:start w:val="1"/>
      <w:numFmt w:val="bullet"/>
      <w:lvlText w:val="▪"/>
      <w:lvlJc w:val="left"/>
      <w:pPr>
        <w:tabs>
          <w:tab w:val="num" w:pos="3228"/>
        </w:tabs>
        <w:ind w:left="3228" w:hanging="360"/>
      </w:pPr>
      <w:rPr>
        <w:rFonts w:ascii="OpenSymbol" w:hAnsi="OpenSymbol" w:cs="OpenSymbol" w:hint="default"/>
      </w:rPr>
    </w:lvl>
    <w:lvl w:ilvl="6">
      <w:start w:val="1"/>
      <w:numFmt w:val="bullet"/>
      <w:lvlText w:val=""/>
      <w:lvlJc w:val="left"/>
      <w:pPr>
        <w:tabs>
          <w:tab w:val="num" w:pos="3588"/>
        </w:tabs>
        <w:ind w:left="3588" w:hanging="360"/>
      </w:pPr>
      <w:rPr>
        <w:rFonts w:ascii="Symbol" w:hAnsi="Symbol" w:cs="Symbol" w:hint="default"/>
      </w:rPr>
    </w:lvl>
    <w:lvl w:ilvl="7">
      <w:start w:val="1"/>
      <w:numFmt w:val="bullet"/>
      <w:lvlText w:val="◦"/>
      <w:lvlJc w:val="left"/>
      <w:pPr>
        <w:tabs>
          <w:tab w:val="num" w:pos="3948"/>
        </w:tabs>
        <w:ind w:left="3948" w:hanging="360"/>
      </w:pPr>
      <w:rPr>
        <w:rFonts w:ascii="OpenSymbol" w:hAnsi="OpenSymbol" w:cs="OpenSymbol" w:hint="default"/>
      </w:rPr>
    </w:lvl>
    <w:lvl w:ilvl="8">
      <w:start w:val="1"/>
      <w:numFmt w:val="bullet"/>
      <w:lvlText w:val="▪"/>
      <w:lvlJc w:val="left"/>
      <w:pPr>
        <w:tabs>
          <w:tab w:val="num" w:pos="4308"/>
        </w:tabs>
        <w:ind w:left="4308" w:hanging="360"/>
      </w:pPr>
      <w:rPr>
        <w:rFonts w:ascii="OpenSymbol" w:hAnsi="OpenSymbol" w:cs="OpenSymbol" w:hint="default"/>
      </w:rPr>
    </w:lvl>
  </w:abstractNum>
  <w:abstractNum w:abstractNumId="11">
    <w:lvl w:ilvl="0">
      <w:start w:val="1"/>
      <w:numFmt w:val="bullet"/>
      <w:lvlText w:val=""/>
      <w:lvlJc w:val="left"/>
      <w:pPr>
        <w:tabs>
          <w:tab w:val="num" w:pos="1428"/>
        </w:tabs>
        <w:ind w:left="1428" w:hanging="360"/>
      </w:pPr>
      <w:rPr>
        <w:rFonts w:ascii="Symbol" w:hAnsi="Symbol" w:cs="Symbol" w:hint="default"/>
      </w:rPr>
    </w:lvl>
    <w:lvl w:ilvl="1">
      <w:start w:val="1"/>
      <w:numFmt w:val="bullet"/>
      <w:lvlText w:val="◦"/>
      <w:lvlJc w:val="left"/>
      <w:pPr>
        <w:tabs>
          <w:tab w:val="num" w:pos="1788"/>
        </w:tabs>
        <w:ind w:left="1788" w:hanging="360"/>
      </w:pPr>
      <w:rPr>
        <w:rFonts w:ascii="OpenSymbol" w:hAnsi="OpenSymbol" w:cs="OpenSymbol" w:hint="default"/>
      </w:rPr>
    </w:lvl>
    <w:lvl w:ilvl="2">
      <w:start w:val="1"/>
      <w:numFmt w:val="bullet"/>
      <w:lvlText w:val="▪"/>
      <w:lvlJc w:val="left"/>
      <w:pPr>
        <w:tabs>
          <w:tab w:val="num" w:pos="2148"/>
        </w:tabs>
        <w:ind w:left="2148" w:hanging="360"/>
      </w:pPr>
      <w:rPr>
        <w:rFonts w:ascii="OpenSymbol" w:hAnsi="OpenSymbol" w:cs="OpenSymbol" w:hint="default"/>
      </w:rPr>
    </w:lvl>
    <w:lvl w:ilvl="3">
      <w:start w:val="1"/>
      <w:numFmt w:val="bullet"/>
      <w:lvlText w:val=""/>
      <w:lvlJc w:val="left"/>
      <w:pPr>
        <w:tabs>
          <w:tab w:val="num" w:pos="2508"/>
        </w:tabs>
        <w:ind w:left="2508" w:hanging="360"/>
      </w:pPr>
      <w:rPr>
        <w:rFonts w:ascii="Symbol" w:hAnsi="Symbol" w:cs="Symbol" w:hint="default"/>
      </w:rPr>
    </w:lvl>
    <w:lvl w:ilvl="4">
      <w:start w:val="1"/>
      <w:numFmt w:val="bullet"/>
      <w:lvlText w:val="◦"/>
      <w:lvlJc w:val="left"/>
      <w:pPr>
        <w:tabs>
          <w:tab w:val="num" w:pos="2868"/>
        </w:tabs>
        <w:ind w:left="2868" w:hanging="360"/>
      </w:pPr>
      <w:rPr>
        <w:rFonts w:ascii="OpenSymbol" w:hAnsi="OpenSymbol" w:cs="OpenSymbol" w:hint="default"/>
      </w:rPr>
    </w:lvl>
    <w:lvl w:ilvl="5">
      <w:start w:val="1"/>
      <w:numFmt w:val="bullet"/>
      <w:lvlText w:val="▪"/>
      <w:lvlJc w:val="left"/>
      <w:pPr>
        <w:tabs>
          <w:tab w:val="num" w:pos="3228"/>
        </w:tabs>
        <w:ind w:left="3228" w:hanging="360"/>
      </w:pPr>
      <w:rPr>
        <w:rFonts w:ascii="OpenSymbol" w:hAnsi="OpenSymbol" w:cs="OpenSymbol" w:hint="default"/>
      </w:rPr>
    </w:lvl>
    <w:lvl w:ilvl="6">
      <w:start w:val="1"/>
      <w:numFmt w:val="bullet"/>
      <w:lvlText w:val=""/>
      <w:lvlJc w:val="left"/>
      <w:pPr>
        <w:tabs>
          <w:tab w:val="num" w:pos="3588"/>
        </w:tabs>
        <w:ind w:left="3588" w:hanging="360"/>
      </w:pPr>
      <w:rPr>
        <w:rFonts w:ascii="Symbol" w:hAnsi="Symbol" w:cs="Symbol" w:hint="default"/>
      </w:rPr>
    </w:lvl>
    <w:lvl w:ilvl="7">
      <w:start w:val="1"/>
      <w:numFmt w:val="bullet"/>
      <w:lvlText w:val="◦"/>
      <w:lvlJc w:val="left"/>
      <w:pPr>
        <w:tabs>
          <w:tab w:val="num" w:pos="3948"/>
        </w:tabs>
        <w:ind w:left="3948" w:hanging="360"/>
      </w:pPr>
      <w:rPr>
        <w:rFonts w:ascii="OpenSymbol" w:hAnsi="OpenSymbol" w:cs="OpenSymbol" w:hint="default"/>
      </w:rPr>
    </w:lvl>
    <w:lvl w:ilvl="8">
      <w:start w:val="1"/>
      <w:numFmt w:val="bullet"/>
      <w:lvlText w:val="▪"/>
      <w:lvlJc w:val="left"/>
      <w:pPr>
        <w:tabs>
          <w:tab w:val="num" w:pos="4308"/>
        </w:tabs>
        <w:ind w:left="4308" w:hanging="360"/>
      </w:pPr>
      <w:rPr>
        <w:rFonts w:ascii="OpenSymbol" w:hAnsi="OpenSymbol" w:cs="OpenSymbol" w:hint="default"/>
      </w:rPr>
    </w:lvl>
  </w:abstractNum>
  <w:abstractNum w:abstractNumId="12">
    <w:lvl w:ilvl="0">
      <w:start w:val="1"/>
      <w:numFmt w:val="bullet"/>
      <w:lvlText w:val=""/>
      <w:lvlJc w:val="left"/>
      <w:pPr>
        <w:tabs>
          <w:tab w:val="num" w:pos="1428"/>
        </w:tabs>
        <w:ind w:left="1428" w:hanging="360"/>
      </w:pPr>
      <w:rPr>
        <w:rFonts w:ascii="Symbol" w:hAnsi="Symbol" w:cs="Symbol" w:hint="default"/>
      </w:rPr>
    </w:lvl>
    <w:lvl w:ilvl="1">
      <w:start w:val="1"/>
      <w:numFmt w:val="bullet"/>
      <w:lvlText w:val="◦"/>
      <w:lvlJc w:val="left"/>
      <w:pPr>
        <w:tabs>
          <w:tab w:val="num" w:pos="1788"/>
        </w:tabs>
        <w:ind w:left="1788" w:hanging="360"/>
      </w:pPr>
      <w:rPr>
        <w:rFonts w:ascii="OpenSymbol" w:hAnsi="OpenSymbol" w:cs="OpenSymbol" w:hint="default"/>
      </w:rPr>
    </w:lvl>
    <w:lvl w:ilvl="2">
      <w:start w:val="1"/>
      <w:numFmt w:val="bullet"/>
      <w:lvlText w:val="▪"/>
      <w:lvlJc w:val="left"/>
      <w:pPr>
        <w:tabs>
          <w:tab w:val="num" w:pos="2148"/>
        </w:tabs>
        <w:ind w:left="2148" w:hanging="360"/>
      </w:pPr>
      <w:rPr>
        <w:rFonts w:ascii="OpenSymbol" w:hAnsi="OpenSymbol" w:cs="OpenSymbol" w:hint="default"/>
      </w:rPr>
    </w:lvl>
    <w:lvl w:ilvl="3">
      <w:start w:val="1"/>
      <w:numFmt w:val="bullet"/>
      <w:lvlText w:val=""/>
      <w:lvlJc w:val="left"/>
      <w:pPr>
        <w:tabs>
          <w:tab w:val="num" w:pos="2508"/>
        </w:tabs>
        <w:ind w:left="2508" w:hanging="360"/>
      </w:pPr>
      <w:rPr>
        <w:rFonts w:ascii="Symbol" w:hAnsi="Symbol" w:cs="Symbol" w:hint="default"/>
      </w:rPr>
    </w:lvl>
    <w:lvl w:ilvl="4">
      <w:start w:val="1"/>
      <w:numFmt w:val="bullet"/>
      <w:lvlText w:val="◦"/>
      <w:lvlJc w:val="left"/>
      <w:pPr>
        <w:tabs>
          <w:tab w:val="num" w:pos="2868"/>
        </w:tabs>
        <w:ind w:left="2868" w:hanging="360"/>
      </w:pPr>
      <w:rPr>
        <w:rFonts w:ascii="OpenSymbol" w:hAnsi="OpenSymbol" w:cs="OpenSymbol" w:hint="default"/>
      </w:rPr>
    </w:lvl>
    <w:lvl w:ilvl="5">
      <w:start w:val="1"/>
      <w:numFmt w:val="bullet"/>
      <w:lvlText w:val="▪"/>
      <w:lvlJc w:val="left"/>
      <w:pPr>
        <w:tabs>
          <w:tab w:val="num" w:pos="3228"/>
        </w:tabs>
        <w:ind w:left="3228" w:hanging="360"/>
      </w:pPr>
      <w:rPr>
        <w:rFonts w:ascii="OpenSymbol" w:hAnsi="OpenSymbol" w:cs="OpenSymbol" w:hint="default"/>
      </w:rPr>
    </w:lvl>
    <w:lvl w:ilvl="6">
      <w:start w:val="1"/>
      <w:numFmt w:val="bullet"/>
      <w:lvlText w:val=""/>
      <w:lvlJc w:val="left"/>
      <w:pPr>
        <w:tabs>
          <w:tab w:val="num" w:pos="3588"/>
        </w:tabs>
        <w:ind w:left="3588" w:hanging="360"/>
      </w:pPr>
      <w:rPr>
        <w:rFonts w:ascii="Symbol" w:hAnsi="Symbol" w:cs="Symbol" w:hint="default"/>
      </w:rPr>
    </w:lvl>
    <w:lvl w:ilvl="7">
      <w:start w:val="1"/>
      <w:numFmt w:val="bullet"/>
      <w:lvlText w:val="◦"/>
      <w:lvlJc w:val="left"/>
      <w:pPr>
        <w:tabs>
          <w:tab w:val="num" w:pos="3948"/>
        </w:tabs>
        <w:ind w:left="3948" w:hanging="360"/>
      </w:pPr>
      <w:rPr>
        <w:rFonts w:ascii="OpenSymbol" w:hAnsi="OpenSymbol" w:cs="OpenSymbol" w:hint="default"/>
      </w:rPr>
    </w:lvl>
    <w:lvl w:ilvl="8">
      <w:start w:val="1"/>
      <w:numFmt w:val="bullet"/>
      <w:lvlText w:val="▪"/>
      <w:lvlJc w:val="left"/>
      <w:pPr>
        <w:tabs>
          <w:tab w:val="num" w:pos="4308"/>
        </w:tabs>
        <w:ind w:left="4308" w:hanging="360"/>
      </w:pPr>
      <w:rPr>
        <w:rFonts w:ascii="OpenSymbol" w:hAnsi="OpenSymbol" w:cs="OpenSymbol" w:hint="default"/>
      </w:rPr>
    </w:lvl>
  </w:abstractNum>
  <w:abstractNum w:abstractNumId="13">
    <w:lvl w:ilvl="0">
      <w:start w:val="1"/>
      <w:numFmt w:val="bullet"/>
      <w:lvlText w:val=""/>
      <w:lvlJc w:val="left"/>
      <w:pPr>
        <w:tabs>
          <w:tab w:val="num" w:pos="1428"/>
        </w:tabs>
        <w:ind w:left="1428" w:hanging="360"/>
      </w:pPr>
      <w:rPr>
        <w:rFonts w:ascii="Symbol" w:hAnsi="Symbol" w:cs="Symbol" w:hint="default"/>
      </w:rPr>
    </w:lvl>
    <w:lvl w:ilvl="1">
      <w:start w:val="1"/>
      <w:numFmt w:val="bullet"/>
      <w:lvlText w:val="◦"/>
      <w:lvlJc w:val="left"/>
      <w:pPr>
        <w:tabs>
          <w:tab w:val="num" w:pos="1788"/>
        </w:tabs>
        <w:ind w:left="1788" w:hanging="360"/>
      </w:pPr>
      <w:rPr>
        <w:rFonts w:ascii="OpenSymbol" w:hAnsi="OpenSymbol" w:cs="OpenSymbol" w:hint="default"/>
      </w:rPr>
    </w:lvl>
    <w:lvl w:ilvl="2">
      <w:start w:val="1"/>
      <w:numFmt w:val="bullet"/>
      <w:lvlText w:val="▪"/>
      <w:lvlJc w:val="left"/>
      <w:pPr>
        <w:tabs>
          <w:tab w:val="num" w:pos="2148"/>
        </w:tabs>
        <w:ind w:left="2148" w:hanging="360"/>
      </w:pPr>
      <w:rPr>
        <w:rFonts w:ascii="OpenSymbol" w:hAnsi="OpenSymbol" w:cs="OpenSymbol" w:hint="default"/>
      </w:rPr>
    </w:lvl>
    <w:lvl w:ilvl="3">
      <w:start w:val="1"/>
      <w:numFmt w:val="bullet"/>
      <w:lvlText w:val=""/>
      <w:lvlJc w:val="left"/>
      <w:pPr>
        <w:tabs>
          <w:tab w:val="num" w:pos="2508"/>
        </w:tabs>
        <w:ind w:left="2508" w:hanging="360"/>
      </w:pPr>
      <w:rPr>
        <w:rFonts w:ascii="Symbol" w:hAnsi="Symbol" w:cs="Symbol" w:hint="default"/>
      </w:rPr>
    </w:lvl>
    <w:lvl w:ilvl="4">
      <w:start w:val="1"/>
      <w:numFmt w:val="bullet"/>
      <w:lvlText w:val="◦"/>
      <w:lvlJc w:val="left"/>
      <w:pPr>
        <w:tabs>
          <w:tab w:val="num" w:pos="2868"/>
        </w:tabs>
        <w:ind w:left="2868" w:hanging="360"/>
      </w:pPr>
      <w:rPr>
        <w:rFonts w:ascii="OpenSymbol" w:hAnsi="OpenSymbol" w:cs="OpenSymbol" w:hint="default"/>
      </w:rPr>
    </w:lvl>
    <w:lvl w:ilvl="5">
      <w:start w:val="1"/>
      <w:numFmt w:val="bullet"/>
      <w:lvlText w:val="▪"/>
      <w:lvlJc w:val="left"/>
      <w:pPr>
        <w:tabs>
          <w:tab w:val="num" w:pos="3228"/>
        </w:tabs>
        <w:ind w:left="3228" w:hanging="360"/>
      </w:pPr>
      <w:rPr>
        <w:rFonts w:ascii="OpenSymbol" w:hAnsi="OpenSymbol" w:cs="OpenSymbol" w:hint="default"/>
      </w:rPr>
    </w:lvl>
    <w:lvl w:ilvl="6">
      <w:start w:val="1"/>
      <w:numFmt w:val="bullet"/>
      <w:lvlText w:val=""/>
      <w:lvlJc w:val="left"/>
      <w:pPr>
        <w:tabs>
          <w:tab w:val="num" w:pos="3588"/>
        </w:tabs>
        <w:ind w:left="3588" w:hanging="360"/>
      </w:pPr>
      <w:rPr>
        <w:rFonts w:ascii="Symbol" w:hAnsi="Symbol" w:cs="Symbol" w:hint="default"/>
      </w:rPr>
    </w:lvl>
    <w:lvl w:ilvl="7">
      <w:start w:val="1"/>
      <w:numFmt w:val="bullet"/>
      <w:lvlText w:val="◦"/>
      <w:lvlJc w:val="left"/>
      <w:pPr>
        <w:tabs>
          <w:tab w:val="num" w:pos="3948"/>
        </w:tabs>
        <w:ind w:left="3948" w:hanging="360"/>
      </w:pPr>
      <w:rPr>
        <w:rFonts w:ascii="OpenSymbol" w:hAnsi="OpenSymbol" w:cs="OpenSymbol" w:hint="default"/>
      </w:rPr>
    </w:lvl>
    <w:lvl w:ilvl="8">
      <w:start w:val="1"/>
      <w:numFmt w:val="bullet"/>
      <w:lvlText w:val="▪"/>
      <w:lvlJc w:val="left"/>
      <w:pPr>
        <w:tabs>
          <w:tab w:val="num" w:pos="4308"/>
        </w:tabs>
        <w:ind w:left="4308" w:hanging="360"/>
      </w:pPr>
      <w:rPr>
        <w:rFonts w:ascii="OpenSymbol" w:hAnsi="OpenSymbol" w:cs="OpenSymbol" w:hint="default"/>
      </w:rPr>
    </w:lvl>
  </w:abstractNum>
  <w:abstractNum w:abstractNumId="14">
    <w:lvl w:ilvl="0">
      <w:start w:val="1"/>
      <w:numFmt w:val="bullet"/>
      <w:lvlText w:val=""/>
      <w:lvlJc w:val="left"/>
      <w:pPr>
        <w:tabs>
          <w:tab w:val="num" w:pos="1428"/>
        </w:tabs>
        <w:ind w:left="1428" w:hanging="360"/>
      </w:pPr>
      <w:rPr>
        <w:rFonts w:ascii="Symbol" w:hAnsi="Symbol" w:cs="Symbol" w:hint="default"/>
      </w:rPr>
    </w:lvl>
    <w:lvl w:ilvl="1">
      <w:start w:val="1"/>
      <w:numFmt w:val="bullet"/>
      <w:lvlText w:val="◦"/>
      <w:lvlJc w:val="left"/>
      <w:pPr>
        <w:tabs>
          <w:tab w:val="num" w:pos="1788"/>
        </w:tabs>
        <w:ind w:left="1788" w:hanging="360"/>
      </w:pPr>
      <w:rPr>
        <w:rFonts w:ascii="OpenSymbol" w:hAnsi="OpenSymbol" w:cs="OpenSymbol" w:hint="default"/>
      </w:rPr>
    </w:lvl>
    <w:lvl w:ilvl="2">
      <w:start w:val="1"/>
      <w:numFmt w:val="bullet"/>
      <w:lvlText w:val="▪"/>
      <w:lvlJc w:val="left"/>
      <w:pPr>
        <w:tabs>
          <w:tab w:val="num" w:pos="2148"/>
        </w:tabs>
        <w:ind w:left="2148" w:hanging="360"/>
      </w:pPr>
      <w:rPr>
        <w:rFonts w:ascii="OpenSymbol" w:hAnsi="OpenSymbol" w:cs="OpenSymbol" w:hint="default"/>
      </w:rPr>
    </w:lvl>
    <w:lvl w:ilvl="3">
      <w:start w:val="1"/>
      <w:numFmt w:val="bullet"/>
      <w:lvlText w:val=""/>
      <w:lvlJc w:val="left"/>
      <w:pPr>
        <w:tabs>
          <w:tab w:val="num" w:pos="2508"/>
        </w:tabs>
        <w:ind w:left="2508" w:hanging="360"/>
      </w:pPr>
      <w:rPr>
        <w:rFonts w:ascii="Symbol" w:hAnsi="Symbol" w:cs="Symbol" w:hint="default"/>
      </w:rPr>
    </w:lvl>
    <w:lvl w:ilvl="4">
      <w:start w:val="1"/>
      <w:numFmt w:val="bullet"/>
      <w:lvlText w:val="◦"/>
      <w:lvlJc w:val="left"/>
      <w:pPr>
        <w:tabs>
          <w:tab w:val="num" w:pos="2868"/>
        </w:tabs>
        <w:ind w:left="2868" w:hanging="360"/>
      </w:pPr>
      <w:rPr>
        <w:rFonts w:ascii="OpenSymbol" w:hAnsi="OpenSymbol" w:cs="OpenSymbol" w:hint="default"/>
      </w:rPr>
    </w:lvl>
    <w:lvl w:ilvl="5">
      <w:start w:val="1"/>
      <w:numFmt w:val="bullet"/>
      <w:lvlText w:val="▪"/>
      <w:lvlJc w:val="left"/>
      <w:pPr>
        <w:tabs>
          <w:tab w:val="num" w:pos="3228"/>
        </w:tabs>
        <w:ind w:left="3228" w:hanging="360"/>
      </w:pPr>
      <w:rPr>
        <w:rFonts w:ascii="OpenSymbol" w:hAnsi="OpenSymbol" w:cs="OpenSymbol" w:hint="default"/>
      </w:rPr>
    </w:lvl>
    <w:lvl w:ilvl="6">
      <w:start w:val="1"/>
      <w:numFmt w:val="bullet"/>
      <w:lvlText w:val=""/>
      <w:lvlJc w:val="left"/>
      <w:pPr>
        <w:tabs>
          <w:tab w:val="num" w:pos="3588"/>
        </w:tabs>
        <w:ind w:left="3588" w:hanging="360"/>
      </w:pPr>
      <w:rPr>
        <w:rFonts w:ascii="Symbol" w:hAnsi="Symbol" w:cs="Symbol" w:hint="default"/>
      </w:rPr>
    </w:lvl>
    <w:lvl w:ilvl="7">
      <w:start w:val="1"/>
      <w:numFmt w:val="bullet"/>
      <w:lvlText w:val="◦"/>
      <w:lvlJc w:val="left"/>
      <w:pPr>
        <w:tabs>
          <w:tab w:val="num" w:pos="3948"/>
        </w:tabs>
        <w:ind w:left="3948" w:hanging="360"/>
      </w:pPr>
      <w:rPr>
        <w:rFonts w:ascii="OpenSymbol" w:hAnsi="OpenSymbol" w:cs="OpenSymbol" w:hint="default"/>
      </w:rPr>
    </w:lvl>
    <w:lvl w:ilvl="8">
      <w:start w:val="1"/>
      <w:numFmt w:val="bullet"/>
      <w:lvlText w:val="▪"/>
      <w:lvlJc w:val="left"/>
      <w:pPr>
        <w:tabs>
          <w:tab w:val="num" w:pos="4308"/>
        </w:tabs>
        <w:ind w:left="4308" w:hanging="360"/>
      </w:pPr>
      <w:rPr>
        <w:rFonts w:ascii="OpenSymbol" w:hAnsi="OpenSymbol" w:cs="OpenSymbol" w:hint="default"/>
      </w:rPr>
    </w:lvl>
  </w:abstractNum>
  <w:abstractNum w:abstractNumId="15">
    <w:lvl w:ilvl="0">
      <w:start w:val="1"/>
      <w:numFmt w:val="decimal"/>
      <w:lvlText w:val="%1."/>
      <w:lvlJc w:val="left"/>
      <w:pPr>
        <w:tabs>
          <w:tab w:val="num" w:pos="1428"/>
        </w:tabs>
        <w:ind w:left="1428" w:hanging="360"/>
      </w:pPr>
      <w:rPr/>
    </w:lvl>
    <w:lvl w:ilvl="1">
      <w:start w:val="1"/>
      <w:numFmt w:val="decimal"/>
      <w:lvlText w:val="%2."/>
      <w:lvlJc w:val="left"/>
      <w:pPr>
        <w:tabs>
          <w:tab w:val="num" w:pos="1788"/>
        </w:tabs>
        <w:ind w:left="1788" w:hanging="360"/>
      </w:pPr>
      <w:rPr/>
    </w:lvl>
    <w:lvl w:ilvl="2">
      <w:start w:val="1"/>
      <w:numFmt w:val="decimal"/>
      <w:lvlText w:val="%3."/>
      <w:lvlJc w:val="left"/>
      <w:pPr>
        <w:tabs>
          <w:tab w:val="num" w:pos="2148"/>
        </w:tabs>
        <w:ind w:left="2148" w:hanging="360"/>
      </w:pPr>
      <w:rPr/>
    </w:lvl>
    <w:lvl w:ilvl="3">
      <w:start w:val="1"/>
      <w:numFmt w:val="decimal"/>
      <w:lvlText w:val="%4."/>
      <w:lvlJc w:val="left"/>
      <w:pPr>
        <w:tabs>
          <w:tab w:val="num" w:pos="2508"/>
        </w:tabs>
        <w:ind w:left="2508" w:hanging="360"/>
      </w:pPr>
      <w:rPr/>
    </w:lvl>
    <w:lvl w:ilvl="4">
      <w:start w:val="1"/>
      <w:numFmt w:val="decimal"/>
      <w:lvlText w:val="%5."/>
      <w:lvlJc w:val="left"/>
      <w:pPr>
        <w:tabs>
          <w:tab w:val="num" w:pos="2868"/>
        </w:tabs>
        <w:ind w:left="2868" w:hanging="360"/>
      </w:pPr>
      <w:rPr/>
    </w:lvl>
    <w:lvl w:ilvl="5">
      <w:start w:val="1"/>
      <w:numFmt w:val="decimal"/>
      <w:lvlText w:val="%6."/>
      <w:lvlJc w:val="left"/>
      <w:pPr>
        <w:tabs>
          <w:tab w:val="num" w:pos="3228"/>
        </w:tabs>
        <w:ind w:left="3228" w:hanging="360"/>
      </w:pPr>
      <w:rPr/>
    </w:lvl>
    <w:lvl w:ilvl="6">
      <w:start w:val="1"/>
      <w:numFmt w:val="decimal"/>
      <w:lvlText w:val="%7."/>
      <w:lvlJc w:val="left"/>
      <w:pPr>
        <w:tabs>
          <w:tab w:val="num" w:pos="3588"/>
        </w:tabs>
        <w:ind w:left="3588" w:hanging="360"/>
      </w:pPr>
      <w:rPr/>
    </w:lvl>
    <w:lvl w:ilvl="7">
      <w:start w:val="1"/>
      <w:numFmt w:val="decimal"/>
      <w:lvlText w:val="%8."/>
      <w:lvlJc w:val="left"/>
      <w:pPr>
        <w:tabs>
          <w:tab w:val="num" w:pos="3948"/>
        </w:tabs>
        <w:ind w:left="3948" w:hanging="360"/>
      </w:pPr>
      <w:rPr/>
    </w:lvl>
    <w:lvl w:ilvl="8">
      <w:start w:val="1"/>
      <w:numFmt w:val="decimal"/>
      <w:lvlText w:val="%9."/>
      <w:lvlJc w:val="left"/>
      <w:pPr>
        <w:tabs>
          <w:tab w:val="num" w:pos="4308"/>
        </w:tabs>
        <w:ind w:left="4308" w:hanging="360"/>
      </w:pPr>
      <w:rPr/>
    </w:lvl>
  </w:abstractNum>
  <w:abstractNum w:abstractNumId="16">
    <w:lvl w:ilvl="0">
      <w:start w:val="1"/>
      <w:numFmt w:val="bullet"/>
      <w:lvlText w:val=""/>
      <w:lvlJc w:val="left"/>
      <w:pPr>
        <w:tabs>
          <w:tab w:val="num" w:pos="1428"/>
        </w:tabs>
        <w:ind w:left="1428" w:hanging="360"/>
      </w:pPr>
      <w:rPr>
        <w:rFonts w:ascii="Symbol" w:hAnsi="Symbol" w:cs="Symbol" w:hint="default"/>
      </w:rPr>
    </w:lvl>
    <w:lvl w:ilvl="1">
      <w:start w:val="1"/>
      <w:numFmt w:val="bullet"/>
      <w:lvlText w:val="◦"/>
      <w:lvlJc w:val="left"/>
      <w:pPr>
        <w:tabs>
          <w:tab w:val="num" w:pos="1788"/>
        </w:tabs>
        <w:ind w:left="1788" w:hanging="360"/>
      </w:pPr>
      <w:rPr>
        <w:rFonts w:ascii="OpenSymbol" w:hAnsi="OpenSymbol" w:cs="OpenSymbol" w:hint="default"/>
      </w:rPr>
    </w:lvl>
    <w:lvl w:ilvl="2">
      <w:start w:val="1"/>
      <w:numFmt w:val="bullet"/>
      <w:lvlText w:val="▪"/>
      <w:lvlJc w:val="left"/>
      <w:pPr>
        <w:tabs>
          <w:tab w:val="num" w:pos="2148"/>
        </w:tabs>
        <w:ind w:left="2148" w:hanging="360"/>
      </w:pPr>
      <w:rPr>
        <w:rFonts w:ascii="OpenSymbol" w:hAnsi="OpenSymbol" w:cs="OpenSymbol" w:hint="default"/>
      </w:rPr>
    </w:lvl>
    <w:lvl w:ilvl="3">
      <w:start w:val="1"/>
      <w:numFmt w:val="bullet"/>
      <w:lvlText w:val=""/>
      <w:lvlJc w:val="left"/>
      <w:pPr>
        <w:tabs>
          <w:tab w:val="num" w:pos="2508"/>
        </w:tabs>
        <w:ind w:left="2508" w:hanging="360"/>
      </w:pPr>
      <w:rPr>
        <w:rFonts w:ascii="Symbol" w:hAnsi="Symbol" w:cs="Symbol" w:hint="default"/>
      </w:rPr>
    </w:lvl>
    <w:lvl w:ilvl="4">
      <w:start w:val="1"/>
      <w:numFmt w:val="bullet"/>
      <w:lvlText w:val="◦"/>
      <w:lvlJc w:val="left"/>
      <w:pPr>
        <w:tabs>
          <w:tab w:val="num" w:pos="2868"/>
        </w:tabs>
        <w:ind w:left="2868" w:hanging="360"/>
      </w:pPr>
      <w:rPr>
        <w:rFonts w:ascii="OpenSymbol" w:hAnsi="OpenSymbol" w:cs="OpenSymbol" w:hint="default"/>
      </w:rPr>
    </w:lvl>
    <w:lvl w:ilvl="5">
      <w:start w:val="1"/>
      <w:numFmt w:val="bullet"/>
      <w:lvlText w:val="▪"/>
      <w:lvlJc w:val="left"/>
      <w:pPr>
        <w:tabs>
          <w:tab w:val="num" w:pos="3228"/>
        </w:tabs>
        <w:ind w:left="3228" w:hanging="360"/>
      </w:pPr>
      <w:rPr>
        <w:rFonts w:ascii="OpenSymbol" w:hAnsi="OpenSymbol" w:cs="OpenSymbol" w:hint="default"/>
      </w:rPr>
    </w:lvl>
    <w:lvl w:ilvl="6">
      <w:start w:val="1"/>
      <w:numFmt w:val="bullet"/>
      <w:lvlText w:val=""/>
      <w:lvlJc w:val="left"/>
      <w:pPr>
        <w:tabs>
          <w:tab w:val="num" w:pos="3588"/>
        </w:tabs>
        <w:ind w:left="3588" w:hanging="360"/>
      </w:pPr>
      <w:rPr>
        <w:rFonts w:ascii="Symbol" w:hAnsi="Symbol" w:cs="Symbol" w:hint="default"/>
      </w:rPr>
    </w:lvl>
    <w:lvl w:ilvl="7">
      <w:start w:val="1"/>
      <w:numFmt w:val="bullet"/>
      <w:lvlText w:val="◦"/>
      <w:lvlJc w:val="left"/>
      <w:pPr>
        <w:tabs>
          <w:tab w:val="num" w:pos="3948"/>
        </w:tabs>
        <w:ind w:left="3948" w:hanging="360"/>
      </w:pPr>
      <w:rPr>
        <w:rFonts w:ascii="OpenSymbol" w:hAnsi="OpenSymbol" w:cs="OpenSymbol" w:hint="default"/>
      </w:rPr>
    </w:lvl>
    <w:lvl w:ilvl="8">
      <w:start w:val="1"/>
      <w:numFmt w:val="bullet"/>
      <w:lvlText w:val="▪"/>
      <w:lvlJc w:val="left"/>
      <w:pPr>
        <w:tabs>
          <w:tab w:val="num" w:pos="4308"/>
        </w:tabs>
        <w:ind w:left="4308" w:hanging="360"/>
      </w:pPr>
      <w:rPr>
        <w:rFonts w:ascii="OpenSymbol" w:hAnsi="OpenSymbol" w:cs="OpenSymbol" w:hint="default"/>
      </w:rPr>
    </w:lvl>
  </w:abstractNum>
  <w:abstractNum w:abstractNumId="17">
    <w:lvl w:ilvl="0">
      <w:start w:val="1"/>
      <w:numFmt w:val="bullet"/>
      <w:lvlText w:val=""/>
      <w:lvlJc w:val="left"/>
      <w:pPr>
        <w:tabs>
          <w:tab w:val="num" w:pos="1428"/>
        </w:tabs>
        <w:ind w:left="1428" w:hanging="360"/>
      </w:pPr>
      <w:rPr>
        <w:rFonts w:ascii="Symbol" w:hAnsi="Symbol" w:cs="Symbol" w:hint="default"/>
      </w:rPr>
    </w:lvl>
    <w:lvl w:ilvl="1">
      <w:start w:val="1"/>
      <w:numFmt w:val="bullet"/>
      <w:lvlText w:val="◦"/>
      <w:lvlJc w:val="left"/>
      <w:pPr>
        <w:tabs>
          <w:tab w:val="num" w:pos="1788"/>
        </w:tabs>
        <w:ind w:left="1788" w:hanging="360"/>
      </w:pPr>
      <w:rPr>
        <w:rFonts w:ascii="OpenSymbol" w:hAnsi="OpenSymbol" w:cs="OpenSymbol" w:hint="default"/>
      </w:rPr>
    </w:lvl>
    <w:lvl w:ilvl="2">
      <w:start w:val="1"/>
      <w:numFmt w:val="bullet"/>
      <w:lvlText w:val="▪"/>
      <w:lvlJc w:val="left"/>
      <w:pPr>
        <w:tabs>
          <w:tab w:val="num" w:pos="2148"/>
        </w:tabs>
        <w:ind w:left="2148" w:hanging="360"/>
      </w:pPr>
      <w:rPr>
        <w:rFonts w:ascii="OpenSymbol" w:hAnsi="OpenSymbol" w:cs="OpenSymbol" w:hint="default"/>
      </w:rPr>
    </w:lvl>
    <w:lvl w:ilvl="3">
      <w:start w:val="1"/>
      <w:numFmt w:val="bullet"/>
      <w:lvlText w:val=""/>
      <w:lvlJc w:val="left"/>
      <w:pPr>
        <w:tabs>
          <w:tab w:val="num" w:pos="2508"/>
        </w:tabs>
        <w:ind w:left="2508" w:hanging="360"/>
      </w:pPr>
      <w:rPr>
        <w:rFonts w:ascii="Symbol" w:hAnsi="Symbol" w:cs="Symbol" w:hint="default"/>
      </w:rPr>
    </w:lvl>
    <w:lvl w:ilvl="4">
      <w:start w:val="1"/>
      <w:numFmt w:val="bullet"/>
      <w:lvlText w:val="◦"/>
      <w:lvlJc w:val="left"/>
      <w:pPr>
        <w:tabs>
          <w:tab w:val="num" w:pos="2868"/>
        </w:tabs>
        <w:ind w:left="2868" w:hanging="360"/>
      </w:pPr>
      <w:rPr>
        <w:rFonts w:ascii="OpenSymbol" w:hAnsi="OpenSymbol" w:cs="OpenSymbol" w:hint="default"/>
      </w:rPr>
    </w:lvl>
    <w:lvl w:ilvl="5">
      <w:start w:val="1"/>
      <w:numFmt w:val="bullet"/>
      <w:lvlText w:val="▪"/>
      <w:lvlJc w:val="left"/>
      <w:pPr>
        <w:tabs>
          <w:tab w:val="num" w:pos="3228"/>
        </w:tabs>
        <w:ind w:left="3228" w:hanging="360"/>
      </w:pPr>
      <w:rPr>
        <w:rFonts w:ascii="OpenSymbol" w:hAnsi="OpenSymbol" w:cs="OpenSymbol" w:hint="default"/>
      </w:rPr>
    </w:lvl>
    <w:lvl w:ilvl="6">
      <w:start w:val="1"/>
      <w:numFmt w:val="bullet"/>
      <w:lvlText w:val=""/>
      <w:lvlJc w:val="left"/>
      <w:pPr>
        <w:tabs>
          <w:tab w:val="num" w:pos="3588"/>
        </w:tabs>
        <w:ind w:left="3588" w:hanging="360"/>
      </w:pPr>
      <w:rPr>
        <w:rFonts w:ascii="Symbol" w:hAnsi="Symbol" w:cs="Symbol" w:hint="default"/>
      </w:rPr>
    </w:lvl>
    <w:lvl w:ilvl="7">
      <w:start w:val="1"/>
      <w:numFmt w:val="bullet"/>
      <w:lvlText w:val="◦"/>
      <w:lvlJc w:val="left"/>
      <w:pPr>
        <w:tabs>
          <w:tab w:val="num" w:pos="3948"/>
        </w:tabs>
        <w:ind w:left="3948" w:hanging="360"/>
      </w:pPr>
      <w:rPr>
        <w:rFonts w:ascii="OpenSymbol" w:hAnsi="OpenSymbol" w:cs="OpenSymbol" w:hint="default"/>
      </w:rPr>
    </w:lvl>
    <w:lvl w:ilvl="8">
      <w:start w:val="1"/>
      <w:numFmt w:val="bullet"/>
      <w:lvlText w:val="▪"/>
      <w:lvlJc w:val="left"/>
      <w:pPr>
        <w:tabs>
          <w:tab w:val="num" w:pos="4308"/>
        </w:tabs>
        <w:ind w:left="4308" w:hanging="360"/>
      </w:pPr>
      <w:rPr>
        <w:rFonts w:ascii="OpenSymbol" w:hAnsi="OpenSymbol" w:cs="OpenSymbol" w:hint="default"/>
      </w:rPr>
    </w:lvl>
  </w:abstractNum>
  <w:abstractNum w:abstractNumId="18">
    <w:lvl w:ilvl="0">
      <w:start w:val="1"/>
      <w:numFmt w:val="bullet"/>
      <w:lvlText w:val=""/>
      <w:lvlJc w:val="left"/>
      <w:pPr>
        <w:tabs>
          <w:tab w:val="num" w:pos="1428"/>
        </w:tabs>
        <w:ind w:left="1428" w:hanging="360"/>
      </w:pPr>
      <w:rPr>
        <w:rFonts w:ascii="Symbol" w:hAnsi="Symbol" w:cs="Symbol" w:hint="default"/>
      </w:rPr>
    </w:lvl>
    <w:lvl w:ilvl="1">
      <w:start w:val="1"/>
      <w:numFmt w:val="bullet"/>
      <w:lvlText w:val="◦"/>
      <w:lvlJc w:val="left"/>
      <w:pPr>
        <w:tabs>
          <w:tab w:val="num" w:pos="1788"/>
        </w:tabs>
        <w:ind w:left="1788" w:hanging="360"/>
      </w:pPr>
      <w:rPr>
        <w:rFonts w:ascii="OpenSymbol" w:hAnsi="OpenSymbol" w:cs="OpenSymbol" w:hint="default"/>
      </w:rPr>
    </w:lvl>
    <w:lvl w:ilvl="2">
      <w:start w:val="1"/>
      <w:numFmt w:val="bullet"/>
      <w:lvlText w:val="▪"/>
      <w:lvlJc w:val="left"/>
      <w:pPr>
        <w:tabs>
          <w:tab w:val="num" w:pos="2148"/>
        </w:tabs>
        <w:ind w:left="2148" w:hanging="360"/>
      </w:pPr>
      <w:rPr>
        <w:rFonts w:ascii="OpenSymbol" w:hAnsi="OpenSymbol" w:cs="OpenSymbol" w:hint="default"/>
      </w:rPr>
    </w:lvl>
    <w:lvl w:ilvl="3">
      <w:start w:val="1"/>
      <w:numFmt w:val="bullet"/>
      <w:lvlText w:val=""/>
      <w:lvlJc w:val="left"/>
      <w:pPr>
        <w:tabs>
          <w:tab w:val="num" w:pos="2508"/>
        </w:tabs>
        <w:ind w:left="2508" w:hanging="360"/>
      </w:pPr>
      <w:rPr>
        <w:rFonts w:ascii="Symbol" w:hAnsi="Symbol" w:cs="Symbol" w:hint="default"/>
      </w:rPr>
    </w:lvl>
    <w:lvl w:ilvl="4">
      <w:start w:val="1"/>
      <w:numFmt w:val="bullet"/>
      <w:lvlText w:val="◦"/>
      <w:lvlJc w:val="left"/>
      <w:pPr>
        <w:tabs>
          <w:tab w:val="num" w:pos="2868"/>
        </w:tabs>
        <w:ind w:left="2868" w:hanging="360"/>
      </w:pPr>
      <w:rPr>
        <w:rFonts w:ascii="OpenSymbol" w:hAnsi="OpenSymbol" w:cs="OpenSymbol" w:hint="default"/>
      </w:rPr>
    </w:lvl>
    <w:lvl w:ilvl="5">
      <w:start w:val="1"/>
      <w:numFmt w:val="bullet"/>
      <w:lvlText w:val="▪"/>
      <w:lvlJc w:val="left"/>
      <w:pPr>
        <w:tabs>
          <w:tab w:val="num" w:pos="3228"/>
        </w:tabs>
        <w:ind w:left="3228" w:hanging="360"/>
      </w:pPr>
      <w:rPr>
        <w:rFonts w:ascii="OpenSymbol" w:hAnsi="OpenSymbol" w:cs="OpenSymbol" w:hint="default"/>
      </w:rPr>
    </w:lvl>
    <w:lvl w:ilvl="6">
      <w:start w:val="1"/>
      <w:numFmt w:val="bullet"/>
      <w:lvlText w:val=""/>
      <w:lvlJc w:val="left"/>
      <w:pPr>
        <w:tabs>
          <w:tab w:val="num" w:pos="3588"/>
        </w:tabs>
        <w:ind w:left="3588" w:hanging="360"/>
      </w:pPr>
      <w:rPr>
        <w:rFonts w:ascii="Symbol" w:hAnsi="Symbol" w:cs="Symbol" w:hint="default"/>
      </w:rPr>
    </w:lvl>
    <w:lvl w:ilvl="7">
      <w:start w:val="1"/>
      <w:numFmt w:val="bullet"/>
      <w:lvlText w:val="◦"/>
      <w:lvlJc w:val="left"/>
      <w:pPr>
        <w:tabs>
          <w:tab w:val="num" w:pos="3948"/>
        </w:tabs>
        <w:ind w:left="3948" w:hanging="360"/>
      </w:pPr>
      <w:rPr>
        <w:rFonts w:ascii="OpenSymbol" w:hAnsi="OpenSymbol" w:cs="OpenSymbol" w:hint="default"/>
      </w:rPr>
    </w:lvl>
    <w:lvl w:ilvl="8">
      <w:start w:val="1"/>
      <w:numFmt w:val="bullet"/>
      <w:lvlText w:val="▪"/>
      <w:lvlJc w:val="left"/>
      <w:pPr>
        <w:tabs>
          <w:tab w:val="num" w:pos="4308"/>
        </w:tabs>
        <w:ind w:left="4308" w:hanging="360"/>
      </w:pPr>
      <w:rPr>
        <w:rFonts w:ascii="OpenSymbol" w:hAnsi="OpenSymbol" w:cs="OpenSymbol" w:hint="default"/>
      </w:rPr>
    </w:lvl>
  </w:abstractNum>
  <w:abstractNum w:abstractNumId="19">
    <w:lvl w:ilvl="0">
      <w:start w:val="1"/>
      <w:numFmt w:val="bullet"/>
      <w:lvlText w:val=""/>
      <w:lvlJc w:val="left"/>
      <w:pPr>
        <w:tabs>
          <w:tab w:val="num" w:pos="1428"/>
        </w:tabs>
        <w:ind w:left="1428" w:hanging="360"/>
      </w:pPr>
      <w:rPr>
        <w:rFonts w:ascii="Symbol" w:hAnsi="Symbol" w:cs="Symbol" w:hint="default"/>
      </w:rPr>
    </w:lvl>
    <w:lvl w:ilvl="1">
      <w:start w:val="1"/>
      <w:numFmt w:val="bullet"/>
      <w:lvlText w:val="◦"/>
      <w:lvlJc w:val="left"/>
      <w:pPr>
        <w:tabs>
          <w:tab w:val="num" w:pos="1788"/>
        </w:tabs>
        <w:ind w:left="1788" w:hanging="360"/>
      </w:pPr>
      <w:rPr>
        <w:rFonts w:ascii="OpenSymbol" w:hAnsi="OpenSymbol" w:cs="OpenSymbol" w:hint="default"/>
      </w:rPr>
    </w:lvl>
    <w:lvl w:ilvl="2">
      <w:start w:val="1"/>
      <w:numFmt w:val="bullet"/>
      <w:lvlText w:val="▪"/>
      <w:lvlJc w:val="left"/>
      <w:pPr>
        <w:tabs>
          <w:tab w:val="num" w:pos="2148"/>
        </w:tabs>
        <w:ind w:left="2148" w:hanging="360"/>
      </w:pPr>
      <w:rPr>
        <w:rFonts w:ascii="OpenSymbol" w:hAnsi="OpenSymbol" w:cs="OpenSymbol" w:hint="default"/>
      </w:rPr>
    </w:lvl>
    <w:lvl w:ilvl="3">
      <w:start w:val="1"/>
      <w:numFmt w:val="bullet"/>
      <w:lvlText w:val=""/>
      <w:lvlJc w:val="left"/>
      <w:pPr>
        <w:tabs>
          <w:tab w:val="num" w:pos="2508"/>
        </w:tabs>
        <w:ind w:left="2508" w:hanging="360"/>
      </w:pPr>
      <w:rPr>
        <w:rFonts w:ascii="Symbol" w:hAnsi="Symbol" w:cs="Symbol" w:hint="default"/>
      </w:rPr>
    </w:lvl>
    <w:lvl w:ilvl="4">
      <w:start w:val="1"/>
      <w:numFmt w:val="bullet"/>
      <w:lvlText w:val="◦"/>
      <w:lvlJc w:val="left"/>
      <w:pPr>
        <w:tabs>
          <w:tab w:val="num" w:pos="2868"/>
        </w:tabs>
        <w:ind w:left="2868" w:hanging="360"/>
      </w:pPr>
      <w:rPr>
        <w:rFonts w:ascii="OpenSymbol" w:hAnsi="OpenSymbol" w:cs="OpenSymbol" w:hint="default"/>
      </w:rPr>
    </w:lvl>
    <w:lvl w:ilvl="5">
      <w:start w:val="1"/>
      <w:numFmt w:val="bullet"/>
      <w:lvlText w:val="▪"/>
      <w:lvlJc w:val="left"/>
      <w:pPr>
        <w:tabs>
          <w:tab w:val="num" w:pos="3228"/>
        </w:tabs>
        <w:ind w:left="3228" w:hanging="360"/>
      </w:pPr>
      <w:rPr>
        <w:rFonts w:ascii="OpenSymbol" w:hAnsi="OpenSymbol" w:cs="OpenSymbol" w:hint="default"/>
      </w:rPr>
    </w:lvl>
    <w:lvl w:ilvl="6">
      <w:start w:val="1"/>
      <w:numFmt w:val="bullet"/>
      <w:lvlText w:val=""/>
      <w:lvlJc w:val="left"/>
      <w:pPr>
        <w:tabs>
          <w:tab w:val="num" w:pos="3588"/>
        </w:tabs>
        <w:ind w:left="3588" w:hanging="360"/>
      </w:pPr>
      <w:rPr>
        <w:rFonts w:ascii="Symbol" w:hAnsi="Symbol" w:cs="Symbol" w:hint="default"/>
      </w:rPr>
    </w:lvl>
    <w:lvl w:ilvl="7">
      <w:start w:val="1"/>
      <w:numFmt w:val="bullet"/>
      <w:lvlText w:val="◦"/>
      <w:lvlJc w:val="left"/>
      <w:pPr>
        <w:tabs>
          <w:tab w:val="num" w:pos="3948"/>
        </w:tabs>
        <w:ind w:left="3948" w:hanging="360"/>
      </w:pPr>
      <w:rPr>
        <w:rFonts w:ascii="OpenSymbol" w:hAnsi="OpenSymbol" w:cs="OpenSymbol" w:hint="default"/>
      </w:rPr>
    </w:lvl>
    <w:lvl w:ilvl="8">
      <w:start w:val="1"/>
      <w:numFmt w:val="bullet"/>
      <w:lvlText w:val="▪"/>
      <w:lvlJc w:val="left"/>
      <w:pPr>
        <w:tabs>
          <w:tab w:val="num" w:pos="4308"/>
        </w:tabs>
        <w:ind w:left="4308" w:hanging="360"/>
      </w:pPr>
      <w:rPr>
        <w:rFonts w:ascii="OpenSymbol" w:hAnsi="OpenSymbol" w:cs="OpenSymbol" w:hint="default"/>
      </w:rPr>
    </w:lvl>
  </w:abstractNum>
  <w:abstractNum w:abstractNumId="20">
    <w:lvl w:ilvl="0">
      <w:start w:val="1"/>
      <w:numFmt w:val="bullet"/>
      <w:lvlText w:val=""/>
      <w:lvlJc w:val="left"/>
      <w:pPr>
        <w:tabs>
          <w:tab w:val="num" w:pos="1498"/>
        </w:tabs>
        <w:ind w:left="1498" w:hanging="360"/>
      </w:pPr>
      <w:rPr>
        <w:rFonts w:ascii="Symbol" w:hAnsi="Symbol" w:cs="Symbol" w:hint="default"/>
      </w:rPr>
    </w:lvl>
    <w:lvl w:ilvl="1">
      <w:start w:val="1"/>
      <w:numFmt w:val="bullet"/>
      <w:lvlText w:val="◦"/>
      <w:lvlJc w:val="left"/>
      <w:pPr>
        <w:tabs>
          <w:tab w:val="num" w:pos="1858"/>
        </w:tabs>
        <w:ind w:left="1858" w:hanging="360"/>
      </w:pPr>
      <w:rPr>
        <w:rFonts w:ascii="OpenSymbol" w:hAnsi="OpenSymbol" w:cs="OpenSymbol" w:hint="default"/>
      </w:rPr>
    </w:lvl>
    <w:lvl w:ilvl="2">
      <w:start w:val="1"/>
      <w:numFmt w:val="bullet"/>
      <w:lvlText w:val="▪"/>
      <w:lvlJc w:val="left"/>
      <w:pPr>
        <w:tabs>
          <w:tab w:val="num" w:pos="2218"/>
        </w:tabs>
        <w:ind w:left="2218" w:hanging="360"/>
      </w:pPr>
      <w:rPr>
        <w:rFonts w:ascii="OpenSymbol" w:hAnsi="OpenSymbol" w:cs="OpenSymbol" w:hint="default"/>
      </w:rPr>
    </w:lvl>
    <w:lvl w:ilvl="3">
      <w:start w:val="1"/>
      <w:numFmt w:val="bullet"/>
      <w:lvlText w:val=""/>
      <w:lvlJc w:val="left"/>
      <w:pPr>
        <w:tabs>
          <w:tab w:val="num" w:pos="2578"/>
        </w:tabs>
        <w:ind w:left="2578" w:hanging="360"/>
      </w:pPr>
      <w:rPr>
        <w:rFonts w:ascii="Symbol" w:hAnsi="Symbol" w:cs="Symbol" w:hint="default"/>
      </w:rPr>
    </w:lvl>
    <w:lvl w:ilvl="4">
      <w:start w:val="1"/>
      <w:numFmt w:val="bullet"/>
      <w:lvlText w:val="◦"/>
      <w:lvlJc w:val="left"/>
      <w:pPr>
        <w:tabs>
          <w:tab w:val="num" w:pos="2938"/>
        </w:tabs>
        <w:ind w:left="2938" w:hanging="360"/>
      </w:pPr>
      <w:rPr>
        <w:rFonts w:ascii="OpenSymbol" w:hAnsi="OpenSymbol" w:cs="OpenSymbol" w:hint="default"/>
      </w:rPr>
    </w:lvl>
    <w:lvl w:ilvl="5">
      <w:start w:val="1"/>
      <w:numFmt w:val="bullet"/>
      <w:lvlText w:val="▪"/>
      <w:lvlJc w:val="left"/>
      <w:pPr>
        <w:tabs>
          <w:tab w:val="num" w:pos="3298"/>
        </w:tabs>
        <w:ind w:left="3298" w:hanging="360"/>
      </w:pPr>
      <w:rPr>
        <w:rFonts w:ascii="OpenSymbol" w:hAnsi="OpenSymbol" w:cs="OpenSymbol" w:hint="default"/>
      </w:rPr>
    </w:lvl>
    <w:lvl w:ilvl="6">
      <w:start w:val="1"/>
      <w:numFmt w:val="bullet"/>
      <w:lvlText w:val=""/>
      <w:lvlJc w:val="left"/>
      <w:pPr>
        <w:tabs>
          <w:tab w:val="num" w:pos="3658"/>
        </w:tabs>
        <w:ind w:left="3658" w:hanging="360"/>
      </w:pPr>
      <w:rPr>
        <w:rFonts w:ascii="Symbol" w:hAnsi="Symbol" w:cs="Symbol" w:hint="default"/>
      </w:rPr>
    </w:lvl>
    <w:lvl w:ilvl="7">
      <w:start w:val="1"/>
      <w:numFmt w:val="bullet"/>
      <w:lvlText w:val="◦"/>
      <w:lvlJc w:val="left"/>
      <w:pPr>
        <w:tabs>
          <w:tab w:val="num" w:pos="4018"/>
        </w:tabs>
        <w:ind w:left="4018" w:hanging="360"/>
      </w:pPr>
      <w:rPr>
        <w:rFonts w:ascii="OpenSymbol" w:hAnsi="OpenSymbol" w:cs="OpenSymbol" w:hint="default"/>
      </w:rPr>
    </w:lvl>
    <w:lvl w:ilvl="8">
      <w:start w:val="1"/>
      <w:numFmt w:val="bullet"/>
      <w:lvlText w:val="▪"/>
      <w:lvlJc w:val="left"/>
      <w:pPr>
        <w:tabs>
          <w:tab w:val="num" w:pos="4378"/>
        </w:tabs>
        <w:ind w:left="4378" w:hanging="360"/>
      </w:pPr>
      <w:rPr>
        <w:rFonts w:ascii="OpenSymbol" w:hAnsi="OpenSymbol" w:cs="OpenSymbol" w:hint="default"/>
      </w:rPr>
    </w:lvl>
  </w:abstractNum>
  <w:abstractNum w:abstractNumId="21">
    <w:lvl w:ilvl="0">
      <w:start w:val="1"/>
      <w:numFmt w:val="bullet"/>
      <w:lvlText w:val=""/>
      <w:lvlJc w:val="left"/>
      <w:pPr>
        <w:tabs>
          <w:tab w:val="num" w:pos="1428"/>
        </w:tabs>
        <w:ind w:left="1428" w:hanging="360"/>
      </w:pPr>
      <w:rPr>
        <w:rFonts w:ascii="Symbol" w:hAnsi="Symbol" w:cs="Symbol" w:hint="default"/>
      </w:rPr>
    </w:lvl>
    <w:lvl w:ilvl="1">
      <w:start w:val="1"/>
      <w:numFmt w:val="bullet"/>
      <w:lvlText w:val="◦"/>
      <w:lvlJc w:val="left"/>
      <w:pPr>
        <w:tabs>
          <w:tab w:val="num" w:pos="1788"/>
        </w:tabs>
        <w:ind w:left="1788" w:hanging="360"/>
      </w:pPr>
      <w:rPr>
        <w:rFonts w:ascii="OpenSymbol" w:hAnsi="OpenSymbol" w:cs="OpenSymbol" w:hint="default"/>
      </w:rPr>
    </w:lvl>
    <w:lvl w:ilvl="2">
      <w:start w:val="1"/>
      <w:numFmt w:val="bullet"/>
      <w:lvlText w:val="▪"/>
      <w:lvlJc w:val="left"/>
      <w:pPr>
        <w:tabs>
          <w:tab w:val="num" w:pos="2148"/>
        </w:tabs>
        <w:ind w:left="2148" w:hanging="360"/>
      </w:pPr>
      <w:rPr>
        <w:rFonts w:ascii="OpenSymbol" w:hAnsi="OpenSymbol" w:cs="OpenSymbol" w:hint="default"/>
      </w:rPr>
    </w:lvl>
    <w:lvl w:ilvl="3">
      <w:start w:val="1"/>
      <w:numFmt w:val="bullet"/>
      <w:lvlText w:val=""/>
      <w:lvlJc w:val="left"/>
      <w:pPr>
        <w:tabs>
          <w:tab w:val="num" w:pos="2508"/>
        </w:tabs>
        <w:ind w:left="2508" w:hanging="360"/>
      </w:pPr>
      <w:rPr>
        <w:rFonts w:ascii="Symbol" w:hAnsi="Symbol" w:cs="Symbol" w:hint="default"/>
      </w:rPr>
    </w:lvl>
    <w:lvl w:ilvl="4">
      <w:start w:val="1"/>
      <w:numFmt w:val="bullet"/>
      <w:lvlText w:val="◦"/>
      <w:lvlJc w:val="left"/>
      <w:pPr>
        <w:tabs>
          <w:tab w:val="num" w:pos="2868"/>
        </w:tabs>
        <w:ind w:left="2868" w:hanging="360"/>
      </w:pPr>
      <w:rPr>
        <w:rFonts w:ascii="OpenSymbol" w:hAnsi="OpenSymbol" w:cs="OpenSymbol" w:hint="default"/>
      </w:rPr>
    </w:lvl>
    <w:lvl w:ilvl="5">
      <w:start w:val="1"/>
      <w:numFmt w:val="bullet"/>
      <w:lvlText w:val="▪"/>
      <w:lvlJc w:val="left"/>
      <w:pPr>
        <w:tabs>
          <w:tab w:val="num" w:pos="3228"/>
        </w:tabs>
        <w:ind w:left="3228" w:hanging="360"/>
      </w:pPr>
      <w:rPr>
        <w:rFonts w:ascii="OpenSymbol" w:hAnsi="OpenSymbol" w:cs="OpenSymbol" w:hint="default"/>
      </w:rPr>
    </w:lvl>
    <w:lvl w:ilvl="6">
      <w:start w:val="1"/>
      <w:numFmt w:val="bullet"/>
      <w:lvlText w:val=""/>
      <w:lvlJc w:val="left"/>
      <w:pPr>
        <w:tabs>
          <w:tab w:val="num" w:pos="3588"/>
        </w:tabs>
        <w:ind w:left="3588" w:hanging="360"/>
      </w:pPr>
      <w:rPr>
        <w:rFonts w:ascii="Symbol" w:hAnsi="Symbol" w:cs="Symbol" w:hint="default"/>
      </w:rPr>
    </w:lvl>
    <w:lvl w:ilvl="7">
      <w:start w:val="1"/>
      <w:numFmt w:val="bullet"/>
      <w:lvlText w:val="◦"/>
      <w:lvlJc w:val="left"/>
      <w:pPr>
        <w:tabs>
          <w:tab w:val="num" w:pos="3948"/>
        </w:tabs>
        <w:ind w:left="3948" w:hanging="360"/>
      </w:pPr>
      <w:rPr>
        <w:rFonts w:ascii="OpenSymbol" w:hAnsi="OpenSymbol" w:cs="OpenSymbol" w:hint="default"/>
      </w:rPr>
    </w:lvl>
    <w:lvl w:ilvl="8">
      <w:start w:val="1"/>
      <w:numFmt w:val="bullet"/>
      <w:lvlText w:val="▪"/>
      <w:lvlJc w:val="left"/>
      <w:pPr>
        <w:tabs>
          <w:tab w:val="num" w:pos="4308"/>
        </w:tabs>
        <w:ind w:left="4308" w:hanging="360"/>
      </w:pPr>
      <w:rPr>
        <w:rFonts w:ascii="OpenSymbol" w:hAnsi="OpenSymbol" w:cs="OpenSymbol" w:hint="default"/>
      </w:rPr>
    </w:lvl>
  </w:abstractNum>
  <w:abstractNum w:abstractNumId="22">
    <w:lvl w:ilvl="0">
      <w:start w:val="1"/>
      <w:numFmt w:val="bullet"/>
      <w:lvlText w:val=""/>
      <w:lvlJc w:val="left"/>
      <w:pPr>
        <w:tabs>
          <w:tab w:val="num" w:pos="1068"/>
        </w:tabs>
        <w:ind w:left="1068" w:hanging="360"/>
      </w:pPr>
      <w:rPr>
        <w:rFonts w:ascii="Symbol" w:hAnsi="Symbol" w:cs="Symbol" w:hint="default"/>
      </w:rPr>
    </w:lvl>
    <w:lvl w:ilvl="1">
      <w:start w:val="1"/>
      <w:numFmt w:val="bullet"/>
      <w:lvlText w:val="◦"/>
      <w:lvlJc w:val="left"/>
      <w:pPr>
        <w:tabs>
          <w:tab w:val="num" w:pos="1428"/>
        </w:tabs>
        <w:ind w:left="1428" w:hanging="360"/>
      </w:pPr>
      <w:rPr>
        <w:rFonts w:ascii="OpenSymbol" w:hAnsi="OpenSymbol" w:cs="OpenSymbol" w:hint="default"/>
      </w:rPr>
    </w:lvl>
    <w:lvl w:ilvl="2">
      <w:start w:val="1"/>
      <w:numFmt w:val="bullet"/>
      <w:lvlText w:val="▪"/>
      <w:lvlJc w:val="left"/>
      <w:pPr>
        <w:tabs>
          <w:tab w:val="num" w:pos="1788"/>
        </w:tabs>
        <w:ind w:left="1788" w:hanging="360"/>
      </w:pPr>
      <w:rPr>
        <w:rFonts w:ascii="OpenSymbol" w:hAnsi="OpenSymbol" w:cs="OpenSymbol" w:hint="default"/>
      </w:rPr>
    </w:lvl>
    <w:lvl w:ilvl="3">
      <w:start w:val="1"/>
      <w:numFmt w:val="bullet"/>
      <w:lvlText w:val=""/>
      <w:lvlJc w:val="left"/>
      <w:pPr>
        <w:tabs>
          <w:tab w:val="num" w:pos="2148"/>
        </w:tabs>
        <w:ind w:left="2148" w:hanging="360"/>
      </w:pPr>
      <w:rPr>
        <w:rFonts w:ascii="Symbol" w:hAnsi="Symbol" w:cs="Symbol" w:hint="default"/>
      </w:rPr>
    </w:lvl>
    <w:lvl w:ilvl="4">
      <w:start w:val="1"/>
      <w:numFmt w:val="bullet"/>
      <w:lvlText w:val="◦"/>
      <w:lvlJc w:val="left"/>
      <w:pPr>
        <w:tabs>
          <w:tab w:val="num" w:pos="2508"/>
        </w:tabs>
        <w:ind w:left="2508" w:hanging="360"/>
      </w:pPr>
      <w:rPr>
        <w:rFonts w:ascii="OpenSymbol" w:hAnsi="OpenSymbol" w:cs="OpenSymbol" w:hint="default"/>
      </w:rPr>
    </w:lvl>
    <w:lvl w:ilvl="5">
      <w:start w:val="1"/>
      <w:numFmt w:val="bullet"/>
      <w:lvlText w:val="▪"/>
      <w:lvlJc w:val="left"/>
      <w:pPr>
        <w:tabs>
          <w:tab w:val="num" w:pos="2868"/>
        </w:tabs>
        <w:ind w:left="2868" w:hanging="360"/>
      </w:pPr>
      <w:rPr>
        <w:rFonts w:ascii="OpenSymbol" w:hAnsi="OpenSymbol" w:cs="OpenSymbol" w:hint="default"/>
      </w:rPr>
    </w:lvl>
    <w:lvl w:ilvl="6">
      <w:start w:val="1"/>
      <w:numFmt w:val="bullet"/>
      <w:lvlText w:val=""/>
      <w:lvlJc w:val="left"/>
      <w:pPr>
        <w:tabs>
          <w:tab w:val="num" w:pos="3228"/>
        </w:tabs>
        <w:ind w:left="3228" w:hanging="360"/>
      </w:pPr>
      <w:rPr>
        <w:rFonts w:ascii="Symbol" w:hAnsi="Symbol" w:cs="Symbol" w:hint="default"/>
      </w:rPr>
    </w:lvl>
    <w:lvl w:ilvl="7">
      <w:start w:val="1"/>
      <w:numFmt w:val="bullet"/>
      <w:lvlText w:val="◦"/>
      <w:lvlJc w:val="left"/>
      <w:pPr>
        <w:tabs>
          <w:tab w:val="num" w:pos="3588"/>
        </w:tabs>
        <w:ind w:left="3588" w:hanging="360"/>
      </w:pPr>
      <w:rPr>
        <w:rFonts w:ascii="OpenSymbol" w:hAnsi="OpenSymbol" w:cs="OpenSymbol" w:hint="default"/>
      </w:rPr>
    </w:lvl>
    <w:lvl w:ilvl="8">
      <w:start w:val="1"/>
      <w:numFmt w:val="bullet"/>
      <w:lvlText w:val="▪"/>
      <w:lvlJc w:val="left"/>
      <w:pPr>
        <w:tabs>
          <w:tab w:val="num" w:pos="3948"/>
        </w:tabs>
        <w:ind w:left="3948" w:hanging="360"/>
      </w:pPr>
      <w:rPr>
        <w:rFonts w:ascii="OpenSymbol" w:hAnsi="OpenSymbol" w:cs="OpenSymbol" w:hint="default"/>
      </w:rPr>
    </w:lvl>
  </w:abstractNum>
  <w:abstractNum w:abstractNumId="23">
    <w:lvl w:ilvl="0">
      <w:start w:val="1"/>
      <w:numFmt w:val="bullet"/>
      <w:lvlText w:val=""/>
      <w:lvlJc w:val="left"/>
      <w:pPr>
        <w:tabs>
          <w:tab w:val="num" w:pos="1138"/>
        </w:tabs>
        <w:ind w:left="1138" w:hanging="360"/>
      </w:pPr>
      <w:rPr>
        <w:rFonts w:ascii="Symbol" w:hAnsi="Symbol" w:cs="Symbol" w:hint="default"/>
      </w:rPr>
    </w:lvl>
    <w:lvl w:ilvl="1">
      <w:start w:val="1"/>
      <w:numFmt w:val="bullet"/>
      <w:lvlText w:val="◦"/>
      <w:lvlJc w:val="left"/>
      <w:pPr>
        <w:tabs>
          <w:tab w:val="num" w:pos="1498"/>
        </w:tabs>
        <w:ind w:left="1498" w:hanging="360"/>
      </w:pPr>
      <w:rPr>
        <w:rFonts w:ascii="OpenSymbol" w:hAnsi="OpenSymbol" w:cs="OpenSymbol" w:hint="default"/>
      </w:rPr>
    </w:lvl>
    <w:lvl w:ilvl="2">
      <w:start w:val="1"/>
      <w:numFmt w:val="bullet"/>
      <w:lvlText w:val="▪"/>
      <w:lvlJc w:val="left"/>
      <w:pPr>
        <w:tabs>
          <w:tab w:val="num" w:pos="1858"/>
        </w:tabs>
        <w:ind w:left="1858" w:hanging="360"/>
      </w:pPr>
      <w:rPr>
        <w:rFonts w:ascii="OpenSymbol" w:hAnsi="OpenSymbol" w:cs="OpenSymbol" w:hint="default"/>
      </w:rPr>
    </w:lvl>
    <w:lvl w:ilvl="3">
      <w:start w:val="1"/>
      <w:numFmt w:val="bullet"/>
      <w:lvlText w:val=""/>
      <w:lvlJc w:val="left"/>
      <w:pPr>
        <w:tabs>
          <w:tab w:val="num" w:pos="2218"/>
        </w:tabs>
        <w:ind w:left="2218" w:hanging="360"/>
      </w:pPr>
      <w:rPr>
        <w:rFonts w:ascii="Symbol" w:hAnsi="Symbol" w:cs="Symbol" w:hint="default"/>
      </w:rPr>
    </w:lvl>
    <w:lvl w:ilvl="4">
      <w:start w:val="1"/>
      <w:numFmt w:val="bullet"/>
      <w:lvlText w:val="◦"/>
      <w:lvlJc w:val="left"/>
      <w:pPr>
        <w:tabs>
          <w:tab w:val="num" w:pos="2578"/>
        </w:tabs>
        <w:ind w:left="2578" w:hanging="360"/>
      </w:pPr>
      <w:rPr>
        <w:rFonts w:ascii="OpenSymbol" w:hAnsi="OpenSymbol" w:cs="OpenSymbol" w:hint="default"/>
      </w:rPr>
    </w:lvl>
    <w:lvl w:ilvl="5">
      <w:start w:val="1"/>
      <w:numFmt w:val="bullet"/>
      <w:lvlText w:val="▪"/>
      <w:lvlJc w:val="left"/>
      <w:pPr>
        <w:tabs>
          <w:tab w:val="num" w:pos="2938"/>
        </w:tabs>
        <w:ind w:left="2938" w:hanging="360"/>
      </w:pPr>
      <w:rPr>
        <w:rFonts w:ascii="OpenSymbol" w:hAnsi="OpenSymbol" w:cs="OpenSymbol" w:hint="default"/>
      </w:rPr>
    </w:lvl>
    <w:lvl w:ilvl="6">
      <w:start w:val="1"/>
      <w:numFmt w:val="bullet"/>
      <w:lvlText w:val=""/>
      <w:lvlJc w:val="left"/>
      <w:pPr>
        <w:tabs>
          <w:tab w:val="num" w:pos="3298"/>
        </w:tabs>
        <w:ind w:left="3298" w:hanging="360"/>
      </w:pPr>
      <w:rPr>
        <w:rFonts w:ascii="Symbol" w:hAnsi="Symbol" w:cs="Symbol" w:hint="default"/>
      </w:rPr>
    </w:lvl>
    <w:lvl w:ilvl="7">
      <w:start w:val="1"/>
      <w:numFmt w:val="bullet"/>
      <w:lvlText w:val="◦"/>
      <w:lvlJc w:val="left"/>
      <w:pPr>
        <w:tabs>
          <w:tab w:val="num" w:pos="3658"/>
        </w:tabs>
        <w:ind w:left="3658" w:hanging="360"/>
      </w:pPr>
      <w:rPr>
        <w:rFonts w:ascii="OpenSymbol" w:hAnsi="OpenSymbol" w:cs="OpenSymbol" w:hint="default"/>
      </w:rPr>
    </w:lvl>
    <w:lvl w:ilvl="8">
      <w:start w:val="1"/>
      <w:numFmt w:val="bullet"/>
      <w:lvlText w:val="▪"/>
      <w:lvlJc w:val="left"/>
      <w:pPr>
        <w:tabs>
          <w:tab w:val="num" w:pos="4018"/>
        </w:tabs>
        <w:ind w:left="4018" w:hanging="360"/>
      </w:pPr>
      <w:rPr>
        <w:rFonts w:ascii="OpenSymbol" w:hAnsi="OpenSymbol" w:cs="OpenSymbol" w:hint="default"/>
      </w:rPr>
    </w:lvl>
  </w:abstractNum>
  <w:abstractNum w:abstractNumId="24">
    <w:lvl w:ilvl="0">
      <w:start w:val="1"/>
      <w:numFmt w:val="bullet"/>
      <w:lvlText w:val=""/>
      <w:lvlJc w:val="left"/>
      <w:pPr>
        <w:tabs>
          <w:tab w:val="num" w:pos="1428"/>
        </w:tabs>
        <w:ind w:left="1428" w:hanging="360"/>
      </w:pPr>
      <w:rPr>
        <w:rFonts w:ascii="Symbol" w:hAnsi="Symbol" w:cs="Symbol" w:hint="default"/>
      </w:rPr>
    </w:lvl>
    <w:lvl w:ilvl="1">
      <w:start w:val="1"/>
      <w:numFmt w:val="bullet"/>
      <w:lvlText w:val="◦"/>
      <w:lvlJc w:val="left"/>
      <w:pPr>
        <w:tabs>
          <w:tab w:val="num" w:pos="1788"/>
        </w:tabs>
        <w:ind w:left="1788" w:hanging="360"/>
      </w:pPr>
      <w:rPr>
        <w:rFonts w:ascii="OpenSymbol" w:hAnsi="OpenSymbol" w:cs="OpenSymbol" w:hint="default"/>
      </w:rPr>
    </w:lvl>
    <w:lvl w:ilvl="2">
      <w:start w:val="1"/>
      <w:numFmt w:val="bullet"/>
      <w:lvlText w:val="▪"/>
      <w:lvlJc w:val="left"/>
      <w:pPr>
        <w:tabs>
          <w:tab w:val="num" w:pos="2148"/>
        </w:tabs>
        <w:ind w:left="2148" w:hanging="360"/>
      </w:pPr>
      <w:rPr>
        <w:rFonts w:ascii="OpenSymbol" w:hAnsi="OpenSymbol" w:cs="OpenSymbol" w:hint="default"/>
      </w:rPr>
    </w:lvl>
    <w:lvl w:ilvl="3">
      <w:start w:val="1"/>
      <w:numFmt w:val="bullet"/>
      <w:lvlText w:val=""/>
      <w:lvlJc w:val="left"/>
      <w:pPr>
        <w:tabs>
          <w:tab w:val="num" w:pos="2508"/>
        </w:tabs>
        <w:ind w:left="2508" w:hanging="360"/>
      </w:pPr>
      <w:rPr>
        <w:rFonts w:ascii="Symbol" w:hAnsi="Symbol" w:cs="Symbol" w:hint="default"/>
      </w:rPr>
    </w:lvl>
    <w:lvl w:ilvl="4">
      <w:start w:val="1"/>
      <w:numFmt w:val="bullet"/>
      <w:lvlText w:val="◦"/>
      <w:lvlJc w:val="left"/>
      <w:pPr>
        <w:tabs>
          <w:tab w:val="num" w:pos="2868"/>
        </w:tabs>
        <w:ind w:left="2868" w:hanging="360"/>
      </w:pPr>
      <w:rPr>
        <w:rFonts w:ascii="OpenSymbol" w:hAnsi="OpenSymbol" w:cs="OpenSymbol" w:hint="default"/>
      </w:rPr>
    </w:lvl>
    <w:lvl w:ilvl="5">
      <w:start w:val="1"/>
      <w:numFmt w:val="bullet"/>
      <w:lvlText w:val="▪"/>
      <w:lvlJc w:val="left"/>
      <w:pPr>
        <w:tabs>
          <w:tab w:val="num" w:pos="3228"/>
        </w:tabs>
        <w:ind w:left="3228" w:hanging="360"/>
      </w:pPr>
      <w:rPr>
        <w:rFonts w:ascii="OpenSymbol" w:hAnsi="OpenSymbol" w:cs="OpenSymbol" w:hint="default"/>
      </w:rPr>
    </w:lvl>
    <w:lvl w:ilvl="6">
      <w:start w:val="1"/>
      <w:numFmt w:val="bullet"/>
      <w:lvlText w:val=""/>
      <w:lvlJc w:val="left"/>
      <w:pPr>
        <w:tabs>
          <w:tab w:val="num" w:pos="3588"/>
        </w:tabs>
        <w:ind w:left="3588" w:hanging="360"/>
      </w:pPr>
      <w:rPr>
        <w:rFonts w:ascii="Symbol" w:hAnsi="Symbol" w:cs="Symbol" w:hint="default"/>
      </w:rPr>
    </w:lvl>
    <w:lvl w:ilvl="7">
      <w:start w:val="1"/>
      <w:numFmt w:val="bullet"/>
      <w:lvlText w:val="◦"/>
      <w:lvlJc w:val="left"/>
      <w:pPr>
        <w:tabs>
          <w:tab w:val="num" w:pos="3948"/>
        </w:tabs>
        <w:ind w:left="3948" w:hanging="360"/>
      </w:pPr>
      <w:rPr>
        <w:rFonts w:ascii="OpenSymbol" w:hAnsi="OpenSymbol" w:cs="OpenSymbol" w:hint="default"/>
      </w:rPr>
    </w:lvl>
    <w:lvl w:ilvl="8">
      <w:start w:val="1"/>
      <w:numFmt w:val="bullet"/>
      <w:lvlText w:val="▪"/>
      <w:lvlJc w:val="left"/>
      <w:pPr>
        <w:tabs>
          <w:tab w:val="num" w:pos="4308"/>
        </w:tabs>
        <w:ind w:left="4308" w:hanging="360"/>
      </w:pPr>
      <w:rPr>
        <w:rFonts w:ascii="OpenSymbol" w:hAnsi="OpenSymbol" w:cs="OpenSymbol" w:hint="default"/>
      </w:rPr>
    </w:lvl>
  </w:abstractNum>
  <w:abstractNum w:abstractNumId="25">
    <w:lvl w:ilvl="0">
      <w:start w:val="1"/>
      <w:numFmt w:val="bullet"/>
      <w:lvlText w:val=""/>
      <w:lvlJc w:val="left"/>
      <w:pPr>
        <w:tabs>
          <w:tab w:val="num" w:pos="1428"/>
        </w:tabs>
        <w:ind w:left="1428" w:hanging="360"/>
      </w:pPr>
      <w:rPr>
        <w:rFonts w:ascii="Symbol" w:hAnsi="Symbol" w:cs="Symbol" w:hint="default"/>
      </w:rPr>
    </w:lvl>
    <w:lvl w:ilvl="1">
      <w:start w:val="1"/>
      <w:numFmt w:val="bullet"/>
      <w:lvlText w:val="◦"/>
      <w:lvlJc w:val="left"/>
      <w:pPr>
        <w:tabs>
          <w:tab w:val="num" w:pos="1788"/>
        </w:tabs>
        <w:ind w:left="1788" w:hanging="360"/>
      </w:pPr>
      <w:rPr>
        <w:rFonts w:ascii="OpenSymbol" w:hAnsi="OpenSymbol" w:cs="OpenSymbol" w:hint="default"/>
      </w:rPr>
    </w:lvl>
    <w:lvl w:ilvl="2">
      <w:start w:val="1"/>
      <w:numFmt w:val="bullet"/>
      <w:lvlText w:val="▪"/>
      <w:lvlJc w:val="left"/>
      <w:pPr>
        <w:tabs>
          <w:tab w:val="num" w:pos="2148"/>
        </w:tabs>
        <w:ind w:left="2148" w:hanging="360"/>
      </w:pPr>
      <w:rPr>
        <w:rFonts w:ascii="OpenSymbol" w:hAnsi="OpenSymbol" w:cs="OpenSymbol" w:hint="default"/>
      </w:rPr>
    </w:lvl>
    <w:lvl w:ilvl="3">
      <w:start w:val="1"/>
      <w:numFmt w:val="bullet"/>
      <w:lvlText w:val=""/>
      <w:lvlJc w:val="left"/>
      <w:pPr>
        <w:tabs>
          <w:tab w:val="num" w:pos="2508"/>
        </w:tabs>
        <w:ind w:left="2508" w:hanging="360"/>
      </w:pPr>
      <w:rPr>
        <w:rFonts w:ascii="Symbol" w:hAnsi="Symbol" w:cs="Symbol" w:hint="default"/>
      </w:rPr>
    </w:lvl>
    <w:lvl w:ilvl="4">
      <w:start w:val="1"/>
      <w:numFmt w:val="bullet"/>
      <w:lvlText w:val="◦"/>
      <w:lvlJc w:val="left"/>
      <w:pPr>
        <w:tabs>
          <w:tab w:val="num" w:pos="2868"/>
        </w:tabs>
        <w:ind w:left="2868" w:hanging="360"/>
      </w:pPr>
      <w:rPr>
        <w:rFonts w:ascii="OpenSymbol" w:hAnsi="OpenSymbol" w:cs="OpenSymbol" w:hint="default"/>
      </w:rPr>
    </w:lvl>
    <w:lvl w:ilvl="5">
      <w:start w:val="1"/>
      <w:numFmt w:val="bullet"/>
      <w:lvlText w:val="▪"/>
      <w:lvlJc w:val="left"/>
      <w:pPr>
        <w:tabs>
          <w:tab w:val="num" w:pos="3228"/>
        </w:tabs>
        <w:ind w:left="3228" w:hanging="360"/>
      </w:pPr>
      <w:rPr>
        <w:rFonts w:ascii="OpenSymbol" w:hAnsi="OpenSymbol" w:cs="OpenSymbol" w:hint="default"/>
      </w:rPr>
    </w:lvl>
    <w:lvl w:ilvl="6">
      <w:start w:val="1"/>
      <w:numFmt w:val="bullet"/>
      <w:lvlText w:val=""/>
      <w:lvlJc w:val="left"/>
      <w:pPr>
        <w:tabs>
          <w:tab w:val="num" w:pos="3588"/>
        </w:tabs>
        <w:ind w:left="3588" w:hanging="360"/>
      </w:pPr>
      <w:rPr>
        <w:rFonts w:ascii="Symbol" w:hAnsi="Symbol" w:cs="Symbol" w:hint="default"/>
      </w:rPr>
    </w:lvl>
    <w:lvl w:ilvl="7">
      <w:start w:val="1"/>
      <w:numFmt w:val="bullet"/>
      <w:lvlText w:val="◦"/>
      <w:lvlJc w:val="left"/>
      <w:pPr>
        <w:tabs>
          <w:tab w:val="num" w:pos="3948"/>
        </w:tabs>
        <w:ind w:left="3948" w:hanging="360"/>
      </w:pPr>
      <w:rPr>
        <w:rFonts w:ascii="OpenSymbol" w:hAnsi="OpenSymbol" w:cs="OpenSymbol" w:hint="default"/>
      </w:rPr>
    </w:lvl>
    <w:lvl w:ilvl="8">
      <w:start w:val="1"/>
      <w:numFmt w:val="bullet"/>
      <w:lvlText w:val="▪"/>
      <w:lvlJc w:val="left"/>
      <w:pPr>
        <w:tabs>
          <w:tab w:val="num" w:pos="4308"/>
        </w:tabs>
        <w:ind w:left="4308" w:hanging="360"/>
      </w:pPr>
      <w:rPr>
        <w:rFonts w:ascii="OpenSymbol" w:hAnsi="OpenSymbol" w:cs="OpenSymbol" w:hint="default"/>
      </w:rPr>
    </w:lvl>
  </w:abstractNum>
  <w:abstractNum w:abstractNumId="26">
    <w:lvl w:ilvl="0">
      <w:start w:val="1"/>
      <w:numFmt w:val="bullet"/>
      <w:lvlText w:val=""/>
      <w:lvlJc w:val="left"/>
      <w:pPr>
        <w:tabs>
          <w:tab w:val="num" w:pos="1068"/>
        </w:tabs>
        <w:ind w:left="1068" w:hanging="360"/>
      </w:pPr>
      <w:rPr>
        <w:rFonts w:ascii="Symbol" w:hAnsi="Symbol" w:cs="Symbol" w:hint="default"/>
      </w:rPr>
    </w:lvl>
    <w:lvl w:ilvl="1">
      <w:start w:val="1"/>
      <w:numFmt w:val="bullet"/>
      <w:lvlText w:val="◦"/>
      <w:lvlJc w:val="left"/>
      <w:pPr>
        <w:tabs>
          <w:tab w:val="num" w:pos="1428"/>
        </w:tabs>
        <w:ind w:left="1428" w:hanging="360"/>
      </w:pPr>
      <w:rPr>
        <w:rFonts w:ascii="OpenSymbol" w:hAnsi="OpenSymbol" w:cs="OpenSymbol" w:hint="default"/>
      </w:rPr>
    </w:lvl>
    <w:lvl w:ilvl="2">
      <w:start w:val="1"/>
      <w:numFmt w:val="bullet"/>
      <w:lvlText w:val="▪"/>
      <w:lvlJc w:val="left"/>
      <w:pPr>
        <w:tabs>
          <w:tab w:val="num" w:pos="1788"/>
        </w:tabs>
        <w:ind w:left="1788" w:hanging="360"/>
      </w:pPr>
      <w:rPr>
        <w:rFonts w:ascii="OpenSymbol" w:hAnsi="OpenSymbol" w:cs="OpenSymbol" w:hint="default"/>
      </w:rPr>
    </w:lvl>
    <w:lvl w:ilvl="3">
      <w:start w:val="1"/>
      <w:numFmt w:val="bullet"/>
      <w:lvlText w:val=""/>
      <w:lvlJc w:val="left"/>
      <w:pPr>
        <w:tabs>
          <w:tab w:val="num" w:pos="2148"/>
        </w:tabs>
        <w:ind w:left="2148" w:hanging="360"/>
      </w:pPr>
      <w:rPr>
        <w:rFonts w:ascii="Symbol" w:hAnsi="Symbol" w:cs="Symbol" w:hint="default"/>
      </w:rPr>
    </w:lvl>
    <w:lvl w:ilvl="4">
      <w:start w:val="1"/>
      <w:numFmt w:val="bullet"/>
      <w:lvlText w:val="◦"/>
      <w:lvlJc w:val="left"/>
      <w:pPr>
        <w:tabs>
          <w:tab w:val="num" w:pos="2508"/>
        </w:tabs>
        <w:ind w:left="2508" w:hanging="360"/>
      </w:pPr>
      <w:rPr>
        <w:rFonts w:ascii="OpenSymbol" w:hAnsi="OpenSymbol" w:cs="OpenSymbol" w:hint="default"/>
      </w:rPr>
    </w:lvl>
    <w:lvl w:ilvl="5">
      <w:start w:val="1"/>
      <w:numFmt w:val="bullet"/>
      <w:lvlText w:val="▪"/>
      <w:lvlJc w:val="left"/>
      <w:pPr>
        <w:tabs>
          <w:tab w:val="num" w:pos="2868"/>
        </w:tabs>
        <w:ind w:left="2868" w:hanging="360"/>
      </w:pPr>
      <w:rPr>
        <w:rFonts w:ascii="OpenSymbol" w:hAnsi="OpenSymbol" w:cs="OpenSymbol" w:hint="default"/>
      </w:rPr>
    </w:lvl>
    <w:lvl w:ilvl="6">
      <w:start w:val="1"/>
      <w:numFmt w:val="bullet"/>
      <w:lvlText w:val=""/>
      <w:lvlJc w:val="left"/>
      <w:pPr>
        <w:tabs>
          <w:tab w:val="num" w:pos="3228"/>
        </w:tabs>
        <w:ind w:left="3228" w:hanging="360"/>
      </w:pPr>
      <w:rPr>
        <w:rFonts w:ascii="Symbol" w:hAnsi="Symbol" w:cs="Symbol" w:hint="default"/>
      </w:rPr>
    </w:lvl>
    <w:lvl w:ilvl="7">
      <w:start w:val="1"/>
      <w:numFmt w:val="bullet"/>
      <w:lvlText w:val="◦"/>
      <w:lvlJc w:val="left"/>
      <w:pPr>
        <w:tabs>
          <w:tab w:val="num" w:pos="3588"/>
        </w:tabs>
        <w:ind w:left="3588" w:hanging="360"/>
      </w:pPr>
      <w:rPr>
        <w:rFonts w:ascii="OpenSymbol" w:hAnsi="OpenSymbol" w:cs="OpenSymbol" w:hint="default"/>
      </w:rPr>
    </w:lvl>
    <w:lvl w:ilvl="8">
      <w:start w:val="1"/>
      <w:numFmt w:val="bullet"/>
      <w:lvlText w:val="▪"/>
      <w:lvlJc w:val="left"/>
      <w:pPr>
        <w:tabs>
          <w:tab w:val="num" w:pos="3948"/>
        </w:tabs>
        <w:ind w:left="3948" w:hanging="360"/>
      </w:pPr>
      <w:rPr>
        <w:rFonts w:ascii="OpenSymbol" w:hAnsi="OpenSymbol" w:cs="OpenSymbol" w:hint="default"/>
      </w:rPr>
    </w:lvl>
  </w:abstractNum>
  <w:abstractNum w:abstractNumId="27">
    <w:lvl w:ilvl="0">
      <w:start w:val="1"/>
      <w:numFmt w:val="bullet"/>
      <w:lvlText w:val=""/>
      <w:lvlJc w:val="left"/>
      <w:pPr>
        <w:tabs>
          <w:tab w:val="num" w:pos="1428"/>
        </w:tabs>
        <w:ind w:left="1428" w:hanging="360"/>
      </w:pPr>
      <w:rPr>
        <w:rFonts w:ascii="Symbol" w:hAnsi="Symbol" w:cs="Symbol" w:hint="default"/>
      </w:rPr>
    </w:lvl>
    <w:lvl w:ilvl="1">
      <w:start w:val="1"/>
      <w:numFmt w:val="bullet"/>
      <w:lvlText w:val="◦"/>
      <w:lvlJc w:val="left"/>
      <w:pPr>
        <w:tabs>
          <w:tab w:val="num" w:pos="1788"/>
        </w:tabs>
        <w:ind w:left="1788" w:hanging="360"/>
      </w:pPr>
      <w:rPr>
        <w:rFonts w:ascii="OpenSymbol" w:hAnsi="OpenSymbol" w:cs="OpenSymbol" w:hint="default"/>
      </w:rPr>
    </w:lvl>
    <w:lvl w:ilvl="2">
      <w:start w:val="1"/>
      <w:numFmt w:val="bullet"/>
      <w:lvlText w:val="▪"/>
      <w:lvlJc w:val="left"/>
      <w:pPr>
        <w:tabs>
          <w:tab w:val="num" w:pos="2148"/>
        </w:tabs>
        <w:ind w:left="2148" w:hanging="360"/>
      </w:pPr>
      <w:rPr>
        <w:rFonts w:ascii="OpenSymbol" w:hAnsi="OpenSymbol" w:cs="OpenSymbol" w:hint="default"/>
      </w:rPr>
    </w:lvl>
    <w:lvl w:ilvl="3">
      <w:start w:val="1"/>
      <w:numFmt w:val="bullet"/>
      <w:lvlText w:val=""/>
      <w:lvlJc w:val="left"/>
      <w:pPr>
        <w:tabs>
          <w:tab w:val="num" w:pos="2508"/>
        </w:tabs>
        <w:ind w:left="2508" w:hanging="360"/>
      </w:pPr>
      <w:rPr>
        <w:rFonts w:ascii="Symbol" w:hAnsi="Symbol" w:cs="Symbol" w:hint="default"/>
      </w:rPr>
    </w:lvl>
    <w:lvl w:ilvl="4">
      <w:start w:val="1"/>
      <w:numFmt w:val="bullet"/>
      <w:lvlText w:val="◦"/>
      <w:lvlJc w:val="left"/>
      <w:pPr>
        <w:tabs>
          <w:tab w:val="num" w:pos="2868"/>
        </w:tabs>
        <w:ind w:left="2868" w:hanging="360"/>
      </w:pPr>
      <w:rPr>
        <w:rFonts w:ascii="OpenSymbol" w:hAnsi="OpenSymbol" w:cs="OpenSymbol" w:hint="default"/>
      </w:rPr>
    </w:lvl>
    <w:lvl w:ilvl="5">
      <w:start w:val="1"/>
      <w:numFmt w:val="bullet"/>
      <w:lvlText w:val="▪"/>
      <w:lvlJc w:val="left"/>
      <w:pPr>
        <w:tabs>
          <w:tab w:val="num" w:pos="3228"/>
        </w:tabs>
        <w:ind w:left="3228" w:hanging="360"/>
      </w:pPr>
      <w:rPr>
        <w:rFonts w:ascii="OpenSymbol" w:hAnsi="OpenSymbol" w:cs="OpenSymbol" w:hint="default"/>
      </w:rPr>
    </w:lvl>
    <w:lvl w:ilvl="6">
      <w:start w:val="1"/>
      <w:numFmt w:val="bullet"/>
      <w:lvlText w:val=""/>
      <w:lvlJc w:val="left"/>
      <w:pPr>
        <w:tabs>
          <w:tab w:val="num" w:pos="3588"/>
        </w:tabs>
        <w:ind w:left="3588" w:hanging="360"/>
      </w:pPr>
      <w:rPr>
        <w:rFonts w:ascii="Symbol" w:hAnsi="Symbol" w:cs="Symbol" w:hint="default"/>
      </w:rPr>
    </w:lvl>
    <w:lvl w:ilvl="7">
      <w:start w:val="1"/>
      <w:numFmt w:val="bullet"/>
      <w:lvlText w:val="◦"/>
      <w:lvlJc w:val="left"/>
      <w:pPr>
        <w:tabs>
          <w:tab w:val="num" w:pos="3948"/>
        </w:tabs>
        <w:ind w:left="3948" w:hanging="360"/>
      </w:pPr>
      <w:rPr>
        <w:rFonts w:ascii="OpenSymbol" w:hAnsi="OpenSymbol" w:cs="OpenSymbol" w:hint="default"/>
      </w:rPr>
    </w:lvl>
    <w:lvl w:ilvl="8">
      <w:start w:val="1"/>
      <w:numFmt w:val="bullet"/>
      <w:lvlText w:val="▪"/>
      <w:lvlJc w:val="left"/>
      <w:pPr>
        <w:tabs>
          <w:tab w:val="num" w:pos="4308"/>
        </w:tabs>
        <w:ind w:left="4308" w:hanging="360"/>
      </w:pPr>
      <w:rPr>
        <w:rFonts w:ascii="OpenSymbol" w:hAnsi="OpenSymbol" w:cs="OpenSymbol" w:hint="default"/>
      </w:rPr>
    </w:lvl>
  </w:abstractNum>
  <w:abstractNum w:abstractNumId="2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w="http://schemas.openxmlformats.org/wordprocessingml/2006/main">
  <w:zoom w:percent="110"/>
  <w:defaultTabStop w:val="708"/>
  <w:autoHyphenation w:val="true"/>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lang w:val="ru-RU" w:eastAsia="zh-CN" w:bidi="hi-IN"/>
      </w:rPr>
    </w:rPrDefault>
    <w:pPrDefault>
      <w:pPr>
        <w:suppressAutoHyphens w:val="true"/>
      </w:pPr>
    </w:pPrDefault>
  </w:docDefaults>
  <w:style w:type="paragraph" w:styleId="Normal">
    <w:name w:val="Normal"/>
    <w:qFormat/>
    <w:pPr>
      <w:widowControl/>
      <w:suppressAutoHyphens w:val="false"/>
      <w:kinsoku w:val="true"/>
      <w:overflowPunct w:val="true"/>
      <w:autoSpaceDE w:val="true"/>
      <w:bidi w:val="0"/>
      <w:spacing w:before="0" w:after="0"/>
      <w:jc w:val="left"/>
    </w:pPr>
    <w:rPr>
      <w:rFonts w:ascii="Liberation Serif" w:hAnsi="Liberation Serif" w:eastAsia="Noto Serif CJK SC" w:cs="Lohit Devanagari"/>
      <w:color w:val="auto"/>
      <w:kern w:val="0"/>
      <w:sz w:val="20"/>
      <w:szCs w:val="20"/>
      <w:lang w:val="ru-RU" w:eastAsia="zh-CN" w:bidi="hi-IN"/>
    </w:rPr>
  </w:style>
  <w:style w:type="paragraph" w:styleId="Heading1">
    <w:name w:val="Heading 1"/>
    <w:basedOn w:val="Normal"/>
    <w:next w:val="Normal"/>
    <w:qFormat/>
    <w:pPr>
      <w:keepNext w:val="true"/>
      <w:numPr>
        <w:ilvl w:val="0"/>
        <w:numId w:val="2"/>
      </w:numPr>
      <w:spacing w:before="240" w:after="60"/>
      <w:outlineLvl w:val="0"/>
    </w:pPr>
    <w:rPr>
      <w:rFonts w:ascii="Cambria" w:hAnsi="Cambria" w:cs="Cambria"/>
      <w:b/>
      <w:bCs/>
      <w:kern w:val="2"/>
      <w:sz w:val="32"/>
      <w:szCs w:val="32"/>
    </w:rPr>
  </w:style>
  <w:style w:type="paragraph" w:styleId="Heading2">
    <w:name w:val="Heading 2"/>
    <w:basedOn w:val="11"/>
    <w:next w:val="BodyText"/>
    <w:qFormat/>
    <w:pPr>
      <w:numPr>
        <w:ilvl w:val="1"/>
        <w:numId w:val="3"/>
      </w:numPr>
      <w:spacing w:lineRule="auto" w:line="360" w:before="0" w:after="0"/>
      <w:ind w:left="709"/>
      <w:jc w:val="left"/>
      <w:outlineLvl w:val="1"/>
    </w:pPr>
    <w:rPr>
      <w:rFonts w:ascii="Times New Roman" w:hAnsi="Times New Roman"/>
      <w:sz w:val="28"/>
      <w:szCs w:val="28"/>
    </w:rPr>
  </w:style>
  <w:style w:type="paragraph" w:styleId="Heading3">
    <w:name w:val="Heading 3"/>
    <w:basedOn w:val="11"/>
    <w:next w:val="BodyText"/>
    <w:qFormat/>
    <w:pPr>
      <w:numPr>
        <w:ilvl w:val="2"/>
        <w:numId w:val="3"/>
      </w:numPr>
      <w:spacing w:lineRule="auto" w:line="360" w:before="0" w:after="0"/>
      <w:ind w:left="708"/>
      <w:jc w:val="left"/>
      <w:outlineLvl w:val="2"/>
    </w:pPr>
    <w:rPr>
      <w:rFonts w:ascii="Times New Roman" w:hAnsi="Times New Roman"/>
      <w:sz w:val="28"/>
      <w:szCs w:val="28"/>
    </w:rPr>
  </w:style>
  <w:style w:type="paragraph" w:styleId="Heading4">
    <w:name w:val="Heading 4"/>
    <w:basedOn w:val="Heading3"/>
    <w:next w:val="BodyText"/>
    <w:qFormat/>
    <w:pPr>
      <w:outlineLvl w:val="3"/>
    </w:pPr>
    <w:rPr/>
  </w:style>
  <w:style w:type="character" w:styleId="DefaultParagraphFont">
    <w:name w:val="Default Paragraph Font"/>
    <w:qFormat/>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rFonts w:ascii="Symbol" w:hAnsi="Symbol" w:cs="Symbol"/>
      <w:color w:val="000000"/>
    </w:rPr>
  </w:style>
  <w:style w:type="character" w:styleId="WW8Num2z1">
    <w:name w:val="WW8Num2z1"/>
    <w:qFormat/>
    <w:rPr>
      <w:rFonts w:ascii="Courier New" w:hAnsi="Courier New" w:cs="Courier New"/>
    </w:rPr>
  </w:style>
  <w:style w:type="character" w:styleId="WW8Num2z2">
    <w:name w:val="WW8Num2z2"/>
    <w:qFormat/>
    <w:rPr>
      <w:rFonts w:ascii="Wingdings" w:hAnsi="Wingdings" w:cs="Wingdings"/>
    </w:rPr>
  </w:style>
  <w:style w:type="character" w:styleId="WW8Num2z3">
    <w:name w:val="WW8Num2z3"/>
    <w:qFormat/>
    <w:rPr>
      <w:rFonts w:ascii="Symbol" w:hAnsi="Symbol" w:cs="Symbol"/>
    </w:rPr>
  </w:style>
  <w:style w:type="character" w:styleId="WW8Num3z0">
    <w:name w:val="WW8Num3z0"/>
    <w:qFormat/>
    <w:rPr>
      <w:rFonts w:ascii="Symbol" w:hAnsi="Symbol" w:cs="Symbol"/>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4z0">
    <w:name w:val="WW8Num4z0"/>
    <w:qFormat/>
    <w:rPr>
      <w:rFonts w:ascii="Symbol" w:hAnsi="Symbol" w:cs="Symbol"/>
    </w:rPr>
  </w:style>
  <w:style w:type="character" w:styleId="WW8Num4z1">
    <w:name w:val="WW8Num4z1"/>
    <w:qFormat/>
    <w:rPr>
      <w:rFonts w:ascii="Courier New" w:hAnsi="Courier New" w:cs="Courier New"/>
    </w:rPr>
  </w:style>
  <w:style w:type="character" w:styleId="WW8Num4z2">
    <w:name w:val="WW8Num4z2"/>
    <w:qFormat/>
    <w:rPr>
      <w:rFonts w:ascii="Wingdings" w:hAnsi="Wingdings" w:cs="Wingdings"/>
    </w:rPr>
  </w:style>
  <w:style w:type="character" w:styleId="WW8Num5z0">
    <w:name w:val="WW8Num5z0"/>
    <w:qFormat/>
    <w:rPr>
      <w:rFonts w:ascii="Symbol" w:hAnsi="Symbol" w:cs="Symbol"/>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6z0">
    <w:name w:val="WW8Num6z0"/>
    <w:qFormat/>
    <w:rPr/>
  </w:style>
  <w:style w:type="character" w:styleId="WW8Num7z0">
    <w:name w:val="WW8Num7z0"/>
    <w:qFormat/>
    <w:rPr/>
  </w:style>
  <w:style w:type="character" w:styleId="WW8Num7z1">
    <w:name w:val="WW8Num7z1"/>
    <w:qFormat/>
    <w:rPr/>
  </w:style>
  <w:style w:type="character" w:styleId="WW8Num7z2">
    <w:name w:val="WW8Num7z2"/>
    <w:qFormat/>
    <w:rPr/>
  </w:style>
  <w:style w:type="character" w:styleId="WW8Num7z3">
    <w:name w:val="WW8Num7z3"/>
    <w:qFormat/>
    <w:rPr/>
  </w:style>
  <w:style w:type="character" w:styleId="WW8Num7z4">
    <w:name w:val="WW8Num7z4"/>
    <w:qFormat/>
    <w:rPr/>
  </w:style>
  <w:style w:type="character" w:styleId="WW8Num7z5">
    <w:name w:val="WW8Num7z5"/>
    <w:qFormat/>
    <w:rPr/>
  </w:style>
  <w:style w:type="character" w:styleId="WW8Num7z6">
    <w:name w:val="WW8Num7z6"/>
    <w:qFormat/>
    <w:rPr/>
  </w:style>
  <w:style w:type="character" w:styleId="WW8Num7z7">
    <w:name w:val="WW8Num7z7"/>
    <w:qFormat/>
    <w:rPr/>
  </w:style>
  <w:style w:type="character" w:styleId="WW8Num7z8">
    <w:name w:val="WW8Num7z8"/>
    <w:qFormat/>
    <w:rPr/>
  </w:style>
  <w:style w:type="character" w:styleId="WW8Num8z0">
    <w:name w:val="WW8Num8z0"/>
    <w:qFormat/>
    <w:rPr>
      <w:rFonts w:ascii="Symbol" w:hAnsi="Symbol" w:cs="Symbol"/>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9z0">
    <w:name w:val="WW8Num9z0"/>
    <w:qFormat/>
    <w:rPr>
      <w:rFonts w:ascii="Symbol" w:hAnsi="Symbol" w:cs="Symbol"/>
    </w:rPr>
  </w:style>
  <w:style w:type="character" w:styleId="WW8Num9z1">
    <w:name w:val="WW8Num9z1"/>
    <w:qFormat/>
    <w:rPr>
      <w:rFonts w:ascii="Courier New" w:hAnsi="Courier New" w:cs="Courier New"/>
    </w:rPr>
  </w:style>
  <w:style w:type="character" w:styleId="WW8Num9z2">
    <w:name w:val="WW8Num9z2"/>
    <w:qFormat/>
    <w:rPr>
      <w:rFonts w:ascii="Wingdings" w:hAnsi="Wingdings" w:cs="Wingdings"/>
    </w:rPr>
  </w:style>
  <w:style w:type="character" w:styleId="WW8Num10z0">
    <w:name w:val="WW8Num10z0"/>
    <w:qFormat/>
    <w:rPr>
      <w:rFonts w:ascii="Symbol" w:hAnsi="Symbol" w:cs="Symbol"/>
    </w:rPr>
  </w:style>
  <w:style w:type="character" w:styleId="WW8Num10z2">
    <w:name w:val="WW8Num10z2"/>
    <w:qFormat/>
    <w:rPr>
      <w:rFonts w:ascii="Wingdings" w:hAnsi="Wingdings" w:cs="Wingdings"/>
    </w:rPr>
  </w:style>
  <w:style w:type="character" w:styleId="WW8Num10z4">
    <w:name w:val="WW8Num10z4"/>
    <w:qFormat/>
    <w:rPr>
      <w:rFonts w:ascii="Courier New" w:hAnsi="Courier New" w:cs="Courier New"/>
    </w:rPr>
  </w:style>
  <w:style w:type="character" w:styleId="WW8Num11z0">
    <w:name w:val="WW8Num11z0"/>
    <w:qFormat/>
    <w:rPr>
      <w:rFonts w:ascii="Symbol" w:hAnsi="Symbol" w:cs="Symbol"/>
      <w:b w:val="false"/>
      <w:i w:val="false"/>
      <w:spacing w:val="0"/>
      <w:w w:val="100"/>
      <w:position w:val="0"/>
      <w:sz w:val="24"/>
      <w:sz w:val="24"/>
      <w:szCs w:val="24"/>
      <w:vertAlign w:val="baseline"/>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1z3">
    <w:name w:val="WW8Num11z3"/>
    <w:qFormat/>
    <w:rPr>
      <w:rFonts w:ascii="Symbol" w:hAnsi="Symbol" w:cs="Symbol"/>
    </w:rPr>
  </w:style>
  <w:style w:type="character" w:styleId="WW8Num12z0">
    <w:name w:val="WW8Num12z0"/>
    <w:qFormat/>
    <w:rPr>
      <w:rFonts w:ascii="Symbol" w:hAnsi="Symbol" w:cs="Symbol"/>
    </w:rPr>
  </w:style>
  <w:style w:type="character" w:styleId="WW8Num12z1">
    <w:name w:val="WW8Num12z1"/>
    <w:qFormat/>
    <w:rPr>
      <w:rFonts w:ascii="Times New Roman" w:hAnsi="Times New Roman" w:eastAsia="Times New Roman" w:cs="Times New Roman"/>
    </w:rPr>
  </w:style>
  <w:style w:type="character" w:styleId="WW8Num12z2">
    <w:name w:val="WW8Num12z2"/>
    <w:qFormat/>
    <w:rPr>
      <w:rFonts w:ascii="Wingdings" w:hAnsi="Wingdings" w:cs="Wingdings"/>
    </w:rPr>
  </w:style>
  <w:style w:type="character" w:styleId="WW8Num12z4">
    <w:name w:val="WW8Num12z4"/>
    <w:qFormat/>
    <w:rPr>
      <w:rFonts w:ascii="Courier New" w:hAnsi="Courier New" w:cs="Courier New"/>
    </w:rPr>
  </w:style>
  <w:style w:type="character" w:styleId="WW8Num13z0">
    <w:name w:val="WW8Num13z0"/>
    <w:qFormat/>
    <w:rPr>
      <w:rFonts w:ascii="Symbol" w:hAnsi="Symbol" w:cs="Symbol"/>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4z0">
    <w:name w:val="WW8Num14z0"/>
    <w:qFormat/>
    <w:rPr/>
  </w:style>
  <w:style w:type="character" w:styleId="WW8Num14z1">
    <w:name w:val="WW8Num14z1"/>
    <w:qFormat/>
    <w:rPr/>
  </w:style>
  <w:style w:type="character" w:styleId="WW8Num14z2">
    <w:name w:val="WW8Num14z2"/>
    <w:qFormat/>
    <w:rPr/>
  </w:style>
  <w:style w:type="character" w:styleId="WW8Num14z3">
    <w:name w:val="WW8Num14z3"/>
    <w:qFormat/>
    <w:rPr/>
  </w:style>
  <w:style w:type="character" w:styleId="WW8Num14z4">
    <w:name w:val="WW8Num14z4"/>
    <w:qFormat/>
    <w:rPr/>
  </w:style>
  <w:style w:type="character" w:styleId="WW8Num14z5">
    <w:name w:val="WW8Num14z5"/>
    <w:qFormat/>
    <w:rPr/>
  </w:style>
  <w:style w:type="character" w:styleId="WW8Num14z6">
    <w:name w:val="WW8Num14z6"/>
    <w:qFormat/>
    <w:rPr/>
  </w:style>
  <w:style w:type="character" w:styleId="WW8Num14z7">
    <w:name w:val="WW8Num14z7"/>
    <w:qFormat/>
    <w:rPr/>
  </w:style>
  <w:style w:type="character" w:styleId="WW8Num14z8">
    <w:name w:val="WW8Num14z8"/>
    <w:qFormat/>
    <w:rPr/>
  </w:style>
  <w:style w:type="character" w:styleId="WW8Num15z0">
    <w:name w:val="WW8Num15z0"/>
    <w:qFormat/>
    <w:rPr>
      <w:rFonts w:ascii="Times New Roman" w:hAnsi="Times New Roman" w:cs="Times New Roman"/>
    </w:rPr>
  </w:style>
  <w:style w:type="character" w:styleId="WW8Num15z1">
    <w:name w:val="WW8Num15z1"/>
    <w:qFormat/>
    <w:rPr/>
  </w:style>
  <w:style w:type="character" w:styleId="WW8Num16z0">
    <w:name w:val="WW8Num16z0"/>
    <w:qFormat/>
    <w:rPr>
      <w:rFonts w:ascii="Symbol" w:hAnsi="Symbol" w:cs="Symbol"/>
    </w:rPr>
  </w:style>
  <w:style w:type="character" w:styleId="WW8Num16z1">
    <w:name w:val="WW8Num16z1"/>
    <w:qFormat/>
    <w:rPr>
      <w:rFonts w:ascii="Courier New" w:hAnsi="Courier New" w:cs="Courier New"/>
    </w:rPr>
  </w:style>
  <w:style w:type="character" w:styleId="WW8Num16z2">
    <w:name w:val="WW8Num16z2"/>
    <w:qFormat/>
    <w:rPr>
      <w:rFonts w:ascii="Wingdings" w:hAnsi="Wingdings" w:cs="Wingdings"/>
    </w:rPr>
  </w:style>
  <w:style w:type="character" w:styleId="Style10">
    <w:name w:val="Основной текст с отступом Знак"/>
    <w:qFormat/>
    <w:rPr>
      <w:sz w:val="24"/>
      <w:lang w:val="ru-RU" w:bidi="ar-SA"/>
    </w:rPr>
  </w:style>
  <w:style w:type="character" w:styleId="Pagenumber">
    <w:name w:val="page number"/>
    <w:basedOn w:val="DefaultParagraphFont"/>
    <w:qFormat/>
    <w:rPr/>
  </w:style>
  <w:style w:type="character" w:styleId="Dash041e0431044b0447043d044b0439char">
    <w:name w:val="dash041e_0431_044b_0447_043d_044b_0439__char"/>
    <w:basedOn w:val="DefaultParagraphFont"/>
    <w:qFormat/>
    <w:rPr/>
  </w:style>
  <w:style w:type="character" w:styleId="Times1404200418041e2char">
    <w:name w:val="times14___0420_0418_041e2__char"/>
    <w:basedOn w:val="DefaultParagraphFont"/>
    <w:qFormat/>
    <w:rPr/>
  </w:style>
  <w:style w:type="character" w:styleId="Times142">
    <w:name w:val="Times14_РИО2 Знак"/>
    <w:qFormat/>
    <w:rPr>
      <w:sz w:val="28"/>
      <w:szCs w:val="24"/>
      <w:lang w:val="ru-RU" w:bidi="ar-SA"/>
    </w:rPr>
  </w:style>
  <w:style w:type="character"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DefaultParagraphFont"/>
    <w:qFormat/>
    <w:rPr/>
  </w:style>
  <w:style w:type="character" w:styleId="Style11">
    <w:name w:val="Основной текст Знак"/>
    <w:qFormat/>
    <w:rPr/>
  </w:style>
  <w:style w:type="character" w:styleId="St1">
    <w:name w:val="st1"/>
    <w:basedOn w:val="DefaultParagraphFont"/>
    <w:qFormat/>
    <w:rPr/>
  </w:style>
  <w:style w:type="character" w:styleId="Googqs-tidbitgoogqs-tidbit-1">
    <w:name w:val="goog_qs-tidbit goog_qs-tidbit-1"/>
    <w:basedOn w:val="DefaultParagraphFont"/>
    <w:qFormat/>
    <w:rPr/>
  </w:style>
  <w:style w:type="character" w:styleId="Style12">
    <w:name w:val="Название Знак"/>
    <w:qFormat/>
    <w:rPr>
      <w:rFonts w:ascii="Cambria" w:hAnsi="Cambria" w:cs="Cambria"/>
      <w:b/>
      <w:bCs/>
      <w:kern w:val="2"/>
      <w:sz w:val="32"/>
      <w:szCs w:val="32"/>
    </w:rPr>
  </w:style>
  <w:style w:type="character" w:styleId="BookTitle">
    <w:name w:val="Book Title"/>
    <w:qFormat/>
    <w:rPr>
      <w:b/>
      <w:bCs/>
      <w:smallCaps/>
      <w:spacing w:val="5"/>
    </w:rPr>
  </w:style>
  <w:style w:type="character" w:styleId="1">
    <w:name w:val="Заголовок 1 Знак"/>
    <w:qFormat/>
    <w:rPr>
      <w:rFonts w:ascii="Cambria" w:hAnsi="Cambria" w:eastAsia="Times New Roman" w:cs="Times New Roman"/>
      <w:b/>
      <w:bCs/>
      <w:kern w:val="2"/>
      <w:sz w:val="32"/>
      <w:szCs w:val="32"/>
    </w:rPr>
  </w:style>
  <w:style w:type="character" w:styleId="-">
    <w:name w:val="Интернет-ссылка"/>
    <w:qFormat/>
    <w:rPr>
      <w:color w:val="0000FF"/>
      <w:u w:val="single"/>
    </w:rPr>
  </w:style>
  <w:style w:type="character" w:styleId="Style13">
    <w:name w:val="Верхний колонтитул Знак"/>
    <w:qFormat/>
    <w:rPr>
      <w:sz w:val="24"/>
      <w:szCs w:val="24"/>
    </w:rPr>
  </w:style>
  <w:style w:type="character" w:styleId="Style14">
    <w:name w:val="Нижний колонтитул Знак"/>
    <w:qFormat/>
    <w:rPr>
      <w:sz w:val="24"/>
      <w:szCs w:val="24"/>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trong">
    <w:name w:val="Strong"/>
    <w:qFormat/>
    <w:rPr>
      <w:b/>
      <w:bCs/>
    </w:rPr>
  </w:style>
  <w:style w:type="character" w:styleId="Hyperlink">
    <w:name w:val="Hyperlink"/>
    <w:rPr>
      <w:color w:val="000080"/>
      <w:u w:val="single"/>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tabs>
        <w:tab w:val="clear" w:pos="708"/>
        <w:tab w:val="left" w:pos="709" w:leader="none"/>
      </w:tabs>
      <w:spacing w:lineRule="auto" w:line="360"/>
      <w:ind w:firstLine="709"/>
      <w:jc w:val="both"/>
    </w:pPr>
    <w:rPr>
      <w:rFonts w:ascii="Times New Roman" w:hAnsi="Times New Roman" w:cs="Times New Roman"/>
      <w:sz w:val="28"/>
      <w:szCs w:val="28"/>
    </w:rPr>
  </w:style>
  <w:style w:type="paragraph" w:styleId="List">
    <w:name w:val="List"/>
    <w:basedOn w:val="BodyText"/>
    <w:pPr/>
    <w:rPr>
      <w:rFonts w:cs="Lohit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11">
    <w:name w:val="Заголовок1"/>
    <w:basedOn w:val="Normal"/>
    <w:next w:val="Normal"/>
    <w:qFormat/>
    <w:pPr>
      <w:numPr>
        <w:ilvl w:val="0"/>
        <w:numId w:val="0"/>
      </w:numPr>
      <w:spacing w:before="240" w:after="60"/>
      <w:jc w:val="center"/>
      <w:outlineLvl w:val="0"/>
    </w:pPr>
    <w:rPr>
      <w:rFonts w:ascii="Cambria" w:hAnsi="Cambria" w:cs="Cambria"/>
      <w:b/>
      <w:bCs/>
      <w:kern w:val="2"/>
      <w:sz w:val="32"/>
      <w:szCs w:val="32"/>
    </w:rPr>
  </w:style>
  <w:style w:type="paragraph" w:styleId="Caption1">
    <w:name w:val="caption1"/>
    <w:basedOn w:val="Normal"/>
    <w:qFormat/>
    <w:pPr>
      <w:suppressLineNumbers/>
      <w:spacing w:before="120" w:after="120"/>
    </w:pPr>
    <w:rPr>
      <w:i/>
      <w:iCs/>
    </w:rPr>
  </w:style>
  <w:style w:type="paragraph" w:styleId="Indexheading">
    <w:name w:val="index heading"/>
    <w:basedOn w:val="Normal"/>
    <w:qFormat/>
    <w:pPr>
      <w:suppressLineNumbers/>
    </w:pPr>
    <w:rPr/>
  </w:style>
  <w:style w:type="paragraph" w:styleId="BodyTextIndent">
    <w:name w:val="Body Text Indent"/>
    <w:basedOn w:val="Normal"/>
    <w:pPr>
      <w:spacing w:before="0" w:after="120"/>
      <w:ind w:left="283"/>
    </w:pPr>
    <w:rPr/>
  </w:style>
  <w:style w:type="paragraph" w:styleId="HeaderandFooter">
    <w:name w:val="Header and Footer"/>
    <w:basedOn w:val="Normal"/>
    <w:qFormat/>
    <w:pPr/>
    <w:rPr/>
  </w:style>
  <w:style w:type="paragraph" w:styleId="Footer">
    <w:name w:val="Footer"/>
    <w:basedOn w:val="Normal"/>
    <w:pPr>
      <w:tabs>
        <w:tab w:val="clear" w:pos="708"/>
        <w:tab w:val="center" w:pos="4677" w:leader="none"/>
        <w:tab w:val="right" w:pos="9355" w:leader="none"/>
      </w:tabs>
    </w:pPr>
    <w:rPr/>
  </w:style>
  <w:style w:type="paragraph" w:styleId="ListParagraph">
    <w:name w:val="List Paragraph"/>
    <w:basedOn w:val="Normal"/>
    <w:qFormat/>
    <w:pPr>
      <w:spacing w:lineRule="auto" w:line="276" w:before="0" w:after="200"/>
      <w:ind w:left="720"/>
      <w:contextualSpacing/>
    </w:pPr>
    <w:rPr>
      <w:rFonts w:ascii="Calibri" w:hAnsi="Calibri" w:eastAsia="Calibri" w:cs="Calibri"/>
      <w:sz w:val="22"/>
      <w:szCs w:val="22"/>
    </w:rPr>
  </w:style>
  <w:style w:type="paragraph" w:styleId="ConsPlusNormal">
    <w:name w:val="ConsPlusNormal"/>
    <w:qFormat/>
    <w:pPr>
      <w:widowControl w:val="false"/>
      <w:kinsoku w:val="true"/>
      <w:overflowPunct w:val="true"/>
      <w:autoSpaceDE w:val="true"/>
      <w:bidi w:val="0"/>
      <w:spacing w:before="0" w:after="0"/>
      <w:ind w:firstLine="720"/>
      <w:jc w:val="left"/>
    </w:pPr>
    <w:rPr>
      <w:rFonts w:ascii="Arial" w:hAnsi="Arial" w:eastAsia="Times New Roman" w:cs="Arial"/>
      <w:color w:val="auto"/>
      <w:kern w:val="0"/>
      <w:sz w:val="20"/>
      <w:szCs w:val="20"/>
      <w:lang w:bidi="ar-SA" w:val="ru-RU" w:eastAsia="zh-CN"/>
    </w:rPr>
  </w:style>
  <w:style w:type="paragraph" w:styleId="Times1404200418041e2">
    <w:name w:val="times14___0420_0418_041e2"/>
    <w:basedOn w:val="Normal"/>
    <w:qFormat/>
    <w:pPr>
      <w:spacing w:before="280" w:after="280"/>
    </w:pPr>
    <w:rPr/>
  </w:style>
  <w:style w:type="paragraph" w:styleId="Dash041e0431044b0447043d044b0439">
    <w:name w:val="dash041e_0431_044b_0447_043d_044b_0439"/>
    <w:basedOn w:val="Normal"/>
    <w:qFormat/>
    <w:pPr>
      <w:spacing w:before="280" w:after="280"/>
    </w:pPr>
    <w:rPr/>
  </w:style>
  <w:style w:type="paragraph" w:styleId="Times1412">
    <w:name w:val="Стиль Timesмаркер14 + Междустр.интервал:  множитель 12 ин"/>
    <w:basedOn w:val="Normal"/>
    <w:qFormat/>
    <w:pPr>
      <w:tabs>
        <w:tab w:val="clear" w:pos="708"/>
        <w:tab w:val="left" w:pos="-2268" w:leader="none"/>
        <w:tab w:val="left" w:pos="709" w:leader="none"/>
      </w:tabs>
      <w:spacing w:lineRule="auto" w:line="288"/>
      <w:ind w:left="284"/>
      <w:jc w:val="both"/>
    </w:pPr>
    <w:rPr>
      <w:spacing w:val="-2"/>
      <w:sz w:val="28"/>
    </w:rPr>
  </w:style>
  <w:style w:type="paragraph" w:styleId="FORMATTEXT">
    <w:name w:val=".FORMATTEXT"/>
    <w:qFormat/>
    <w:pPr>
      <w:widowControl w:val="false"/>
      <w:kinsoku w:val="true"/>
      <w:overflowPunct w:val="true"/>
      <w:autoSpaceDE w:val="true"/>
      <w:bidi w:val="0"/>
      <w:spacing w:before="0" w:after="0"/>
      <w:jc w:val="left"/>
    </w:pPr>
    <w:rPr>
      <w:rFonts w:ascii="Times New Roman" w:hAnsi="Times New Roman" w:eastAsia="Times New Roman" w:cs="Times New Roman"/>
      <w:color w:val="auto"/>
      <w:kern w:val="0"/>
      <w:sz w:val="24"/>
      <w:szCs w:val="20"/>
      <w:lang w:bidi="ar-SA" w:val="ru-RU" w:eastAsia="zh-CN"/>
    </w:rPr>
  </w:style>
  <w:style w:type="paragraph"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Normal"/>
    <w:qFormat/>
    <w:pPr>
      <w:spacing w:before="280" w:after="280"/>
    </w:pPr>
    <w:rPr/>
  </w:style>
  <w:style w:type="paragraph" w:styleId="NormalWeb">
    <w:name w:val="Normal (Web)"/>
    <w:basedOn w:val="Normal"/>
    <w:qFormat/>
    <w:pPr>
      <w:spacing w:before="68" w:after="136"/>
    </w:pPr>
    <w:rPr/>
  </w:style>
  <w:style w:type="paragraph" w:styleId="Toaheading">
    <w:name w:val="toa heading"/>
    <w:basedOn w:val="Heading1"/>
    <w:next w:val="Normal"/>
    <w:qFormat/>
    <w:pPr>
      <w:keepLines/>
      <w:numPr>
        <w:ilvl w:val="0"/>
        <w:numId w:val="0"/>
      </w:numPr>
      <w:spacing w:lineRule="auto" w:line="276" w:before="480" w:after="0"/>
    </w:pPr>
    <w:rPr>
      <w:color w:val="365F91"/>
      <w:kern w:val="0"/>
      <w:sz w:val="28"/>
      <w:szCs w:val="28"/>
    </w:rPr>
  </w:style>
  <w:style w:type="paragraph" w:styleId="TOC1">
    <w:name w:val="TOC 1"/>
    <w:basedOn w:val="Normal"/>
    <w:next w:val="Normal"/>
    <w:pPr>
      <w:tabs>
        <w:tab w:val="clear" w:pos="708"/>
        <w:tab w:val="right" w:pos="9345" w:leader="dot"/>
      </w:tabs>
      <w:jc w:val="both"/>
    </w:pPr>
    <w:rPr/>
  </w:style>
  <w:style w:type="paragraph" w:styleId="TOC2">
    <w:name w:val="TOC 2"/>
    <w:basedOn w:val="Normal"/>
    <w:next w:val="Normal"/>
    <w:pPr>
      <w:ind w:left="240"/>
    </w:pPr>
    <w:rPr/>
  </w:style>
  <w:style w:type="paragraph" w:styleId="Header">
    <w:name w:val="Header"/>
    <w:basedOn w:val="Normal"/>
    <w:pPr>
      <w:tabs>
        <w:tab w:val="clear" w:pos="708"/>
        <w:tab w:val="center" w:pos="4677" w:leader="none"/>
        <w:tab w:val="right" w:pos="9355" w:leader="none"/>
      </w:tabs>
    </w:pPr>
    <w:rPr/>
  </w:style>
  <w:style w:type="paragraph" w:styleId="Style15">
    <w:name w:val="ВКР_Содержимое таблицы"/>
    <w:basedOn w:val="Normal"/>
    <w:qFormat/>
    <w:pPr>
      <w:suppressLineNumbers/>
      <w:spacing w:lineRule="auto" w:line="360"/>
      <w:jc w:val="center"/>
    </w:pPr>
    <w:rPr>
      <w:rFonts w:ascii="Times New Roman" w:hAnsi="Times New Roman" w:cs="Times New Roman"/>
      <w:sz w:val="28"/>
    </w:rPr>
  </w:style>
  <w:style w:type="paragraph" w:styleId="Style16">
    <w:name w:val="Заголовок таблицы"/>
    <w:basedOn w:val="Style15"/>
    <w:qFormat/>
    <w:pPr/>
    <w:rPr>
      <w:b/>
      <w:bCs/>
    </w:rPr>
  </w:style>
  <w:style w:type="paragraph" w:styleId="Style17">
    <w:name w:val="Подпись для рисунков;таблиц;схем"/>
    <w:basedOn w:val="Normal"/>
    <w:next w:val="Normal"/>
    <w:qFormat/>
    <w:pPr>
      <w:spacing w:before="0" w:after="200"/>
    </w:pPr>
    <w:rPr>
      <w:i/>
      <w:iCs/>
      <w:color w:themeColor="dark2" w:val="1F497D"/>
      <w:sz w:val="18"/>
      <w:szCs w:val="18"/>
    </w:rPr>
  </w:style>
  <w:style w:type="paragraph" w:styleId="Times1421">
    <w:name w:val="Times14_РИО2"/>
    <w:basedOn w:val="Normal"/>
    <w:qFormat/>
    <w:pPr>
      <w:tabs>
        <w:tab w:val="clear" w:pos="708"/>
        <w:tab w:val="left" w:pos="709" w:leader="none"/>
      </w:tabs>
      <w:spacing w:lineRule="auto" w:line="360"/>
      <w:ind w:firstLine="709"/>
      <w:jc w:val="both"/>
    </w:pPr>
    <w:rPr>
      <w:sz w:val="28"/>
    </w:rPr>
  </w:style>
  <w:style w:type="paragraph" w:styleId="Style18">
    <w:name w:val="ВКР_Подпись таблицы"/>
    <w:basedOn w:val="BodyText"/>
    <w:qFormat/>
    <w:pPr>
      <w:spacing w:lineRule="auto" w:line="240"/>
      <w:ind w:hanging="0"/>
    </w:pPr>
    <w:rPr>
      <w:szCs w:val="20"/>
    </w:rPr>
  </w:style>
  <w:style w:type="paragraph" w:styleId="Style19">
    <w:name w:val="ВКР_Подпись для рисунков"/>
    <w:basedOn w:val="BodyText"/>
    <w:next w:val="Normal"/>
    <w:qFormat/>
    <w:pPr>
      <w:ind w:hanging="0"/>
      <w:jc w:val="center"/>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HeaderLeft">
    <w:name w:val="Header Left"/>
    <w:basedOn w:val="Header"/>
    <w:qFormat/>
    <w:pPr>
      <w:suppressLineNumbers/>
      <w:tabs>
        <w:tab w:val="center" w:pos="4677" w:leader="none"/>
        <w:tab w:val="right" w:pos="9355" w:leader="none"/>
      </w:tabs>
    </w:pPr>
    <w:rPr/>
  </w:style>
  <w:style w:type="paragraph" w:styleId="TOC3">
    <w:name w:val="TOC 3"/>
    <w:basedOn w:val="Index"/>
    <w:pPr>
      <w:tabs>
        <w:tab w:val="clear" w:pos="708"/>
        <w:tab w:val="right" w:pos="8788" w:leader="dot"/>
      </w:tabs>
      <w:ind w:hanging="0" w:left="567"/>
    </w:pPr>
    <w:rPr/>
  </w:style>
  <w:style w:type="paragraph" w:styleId="TOC4">
    <w:name w:val="TOC 4"/>
    <w:basedOn w:val="Index"/>
    <w:pPr>
      <w:tabs>
        <w:tab w:val="clear" w:pos="708"/>
        <w:tab w:val="right" w:pos="8505" w:leader="dot"/>
      </w:tabs>
      <w:ind w:hanging="0" w:left="850"/>
    </w:pPr>
    <w:rPr/>
  </w:style>
  <w:style w:type="numbering" w:styleId="NoList">
    <w:name w:val="No List"/>
    <w:qFormat/>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jpeg"/><Relationship Id="rId35" Type="http://schemas.openxmlformats.org/officeDocument/2006/relationships/image" Target="media/image34.jpeg"/><Relationship Id="rId36" Type="http://schemas.openxmlformats.org/officeDocument/2006/relationships/image" Target="media/image35.jpeg"/><Relationship Id="rId37" Type="http://schemas.openxmlformats.org/officeDocument/2006/relationships/image" Target="media/image36.jpeg"/><Relationship Id="rId38" Type="http://schemas.openxmlformats.org/officeDocument/2006/relationships/hyperlink" Target="https://docs.cntd.ru/document/556985932" TargetMode="External"/><Relationship Id="rId39" Type="http://schemas.openxmlformats.org/officeDocument/2006/relationships/hyperlink" Target="" TargetMode="External"/><Relationship Id="rId40" Type="http://schemas.openxmlformats.org/officeDocument/2006/relationships/hyperlink" Target="http://gosbook.ru/node/94904" TargetMode="External"/><Relationship Id="rId41" Type="http://schemas.openxmlformats.org/officeDocument/2006/relationships/hyperlink" Target="https://cyberleninka.ru/article/n/podhody-k-avtomatizatsii-dokumentooborota-v-vuze" TargetMode="External"/><Relationship Id="rId42" Type="http://schemas.openxmlformats.org/officeDocument/2006/relationships/hyperlink" Target="" TargetMode="External"/><Relationship Id="rId43" Type="http://schemas.openxmlformats.org/officeDocument/2006/relationships/footer" Target="footer1.xml"/><Relationship Id="rId44" Type="http://schemas.openxmlformats.org/officeDocument/2006/relationships/footer" Target="footer2.xml"/><Relationship Id="rId45" Type="http://schemas.openxmlformats.org/officeDocument/2006/relationships/footer" Target="footer3.xml"/><Relationship Id="rId46" Type="http://schemas.openxmlformats.org/officeDocument/2006/relationships/numbering" Target="numbering.xml"/><Relationship Id="rId47" Type="http://schemas.openxmlformats.org/officeDocument/2006/relationships/fontTable" Target="fontTable.xml"/><Relationship Id="rId48" Type="http://schemas.openxmlformats.org/officeDocument/2006/relationships/settings" Target="settings.xml"/><Relationship Id="rId4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3956</TotalTime>
  <Application>LibreOffice/24.2.3.2$Linux_X86_64 LibreOffice_project/4f88f79086d18691a72ac668802d5bc5b5a88122</Application>
  <AppVersion>15.0000</AppVersion>
  <Pages>65</Pages>
  <Words>7416</Words>
  <Characters>51802</Characters>
  <CharactersWithSpaces>58819</CharactersWithSpaces>
  <Paragraphs>706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2023-02-20T17:57:00Z</dcterms:created>
  <dc:creator>Artem</dc:creator>
  <dc:description/>
  <dc:language>ru-RU</dc:language>
  <cp:lastModifiedBy/>
  <cp:lastPrinted>2024-05-10T21:14:09Z</cp:lastPrinted>
  <dcterms:modified xsi:type="dcterms:W3CDTF">2024-05-10T21:46:34Z</dcterms:modified>
  <cp:revision>242</cp:revision>
  <dc:subject/>
  <dc:title>МЕТОДИЧЕСКИЕ УКАЗАНИЯ ПО ВЫПОЛНЕНИЮ,</dc:title>
</cp:coreProperties>
</file>

<file path=docProps/custom.xml><?xml version="1.0" encoding="utf-8"?>
<Properties xmlns="http://schemas.openxmlformats.org/officeDocument/2006/custom-properties" xmlns:vt="http://schemas.openxmlformats.org/officeDocument/2006/docPropsVTypes"/>
</file>