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b/>
          <w:bCs/>
        </w:rPr>
      </w:pPr>
      <w:r>
        <w:rPr>
          <w:b/>
          <w:bCs/>
        </w:rPr>
        <w:t>P1: Banner</w:t>
      </w:r>
    </w:p>
    <w:p>
      <w:pPr>
        <w:pStyle w:val="Normal"/>
        <w:bidi w:val="0"/>
        <w:rPr/>
      </w:pPr>
      <w:r>
        <w:rPr/>
        <w:tab/>
        <w:t>Thesis: Slavery was abolished, yet its logic of controlling and extracting from Black bodies was rebuilt in new legal forms</w:t>
      </w:r>
    </w:p>
    <w:p>
      <w:pPr>
        <w:pStyle w:val="Normal"/>
        <w:bidi w:val="0"/>
        <w:rPr/>
      </w:pPr>
      <w:r>
        <w:rPr/>
      </w:r>
    </w:p>
    <w:p>
      <w:pPr>
        <w:pStyle w:val="Normal"/>
        <w:bidi w:val="0"/>
        <w:rPr/>
      </w:pPr>
      <w:r>
        <w:rPr/>
        <w:tab/>
        <w:t>Hook: If slavery was abolished in 1865 why is it that prisons became overrun with Black bodies?</w:t>
      </w:r>
    </w:p>
    <w:p>
      <w:pPr>
        <w:pStyle w:val="Normal"/>
        <w:bidi w:val="0"/>
        <w:rPr/>
      </w:pPr>
      <w:r>
        <w:rPr/>
      </w:r>
    </w:p>
    <w:p>
      <w:pPr>
        <w:pStyle w:val="Normal"/>
        <w:bidi w:val="0"/>
        <w:rPr/>
      </w:pPr>
      <w:r>
        <w:rPr/>
        <w:t xml:space="preserve">Sources: Emancipation Proclamation (1863), </w:t>
      </w:r>
      <w:hyperlink r:id="rId2">
        <w:r>
          <w:rPr>
            <w:rStyle w:val="Hyperlink"/>
          </w:rPr>
          <w:t>https://www.archives.gov/milestone-documents/emancipation-proclamation</w:t>
        </w:r>
      </w:hyperlink>
    </w:p>
    <w:p>
      <w:pPr>
        <w:pStyle w:val="Normal"/>
        <w:bidi w:val="0"/>
        <w:rPr/>
      </w:pPr>
      <w:r>
        <w:rPr/>
        <w:t xml:space="preserve">Thirteenth Amendment, </w:t>
      </w:r>
      <w:hyperlink r:id="rId3">
        <w:r>
          <w:rPr>
            <w:rStyle w:val="Hyperlink"/>
          </w:rPr>
          <w:t>https://constitution.congress.gov/constitution/amendment-13/</w:t>
        </w:r>
      </w:hyperlink>
      <w:r>
        <w:rPr/>
        <w:t xml:space="preserve"> (Section 1, “Neither slavery nor involuntary servitude, except as a punishment for crime whereof the party shall have been duly convicted, shall exist within the United States, or any place subject to their jurisdiction.”)</w:t>
      </w:r>
    </w:p>
    <w:p>
      <w:pPr>
        <w:pStyle w:val="Normal"/>
        <w:bidi w:val="0"/>
        <w:rPr/>
      </w:pPr>
      <w:r>
        <w:rPr/>
      </w:r>
    </w:p>
    <w:p>
      <w:pPr>
        <w:pStyle w:val="Normal"/>
        <w:bidi w:val="0"/>
        <w:rPr/>
      </w:pPr>
      <w:r>
        <w:rPr/>
        <w:t>Speaker Notes (in-depth, explanatory, fun facts):</w:t>
      </w:r>
    </w:p>
    <w:p>
      <w:pPr>
        <w:pStyle w:val="Normal"/>
        <w:bidi w:val="0"/>
        <w:rPr/>
      </w:pPr>
      <w:r>
        <w:rPr/>
        <w:t xml:space="preserve">simply explained – convict leasing: Douglas A. Blackmon’s book and subsequent resarch exposed Southern state and local governments arrested Black Americans, often on fabricated or minor charged, and “leased” their bodies as forced labor to private corporations, plantations, and railroads. ( </w:t>
      </w:r>
      <w:hyperlink r:id="rId4">
        <w:r>
          <w:rPr>
            <w:rStyle w:val="Hyperlink"/>
          </w:rPr>
          <w:t>https://news.gsu.edu/magazine/crusader-by-another-name</w:t>
        </w:r>
      </w:hyperlink>
      <w:r>
        <w:rPr/>
        <w:t>+ )</w:t>
      </w:r>
    </w:p>
    <w:p>
      <w:pPr>
        <w:pStyle w:val="Normal"/>
        <w:bidi w:val="0"/>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1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DejaVu Sans" w:cs="Noto Sans Devanagari"/>
      <w:color w:val="auto"/>
      <w:kern w:val="2"/>
      <w:sz w:val="24"/>
      <w:szCs w:val="24"/>
      <w:lang w:val="en-US" w:eastAsia="zh-CN" w:bidi="hi-IN"/>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DejaVu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archives.gov/milestone-documents/emancipation-proclamation" TargetMode="External"/><Relationship Id="rId3" Type="http://schemas.openxmlformats.org/officeDocument/2006/relationships/hyperlink" Target="https://constitution.congress.gov/constitution/amendment-13/" TargetMode="External"/><Relationship Id="rId4" Type="http://schemas.openxmlformats.org/officeDocument/2006/relationships/hyperlink" Target="https://news.gsu.edu/magazine/crusader-by-another-name" TargetMode="Externa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ages>1</Pages>
  <Words>129</Words>
  <Characters>921</Characters>
  <CharactersWithSpaces>1046</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2026-10-15T19:27:17Z</dcterms:created>
  <dc:creator/>
  <dc:description/>
  <dc:language>en-US</dc:language>
  <cp:lastModifiedBy/>
  <dcterms:modified xsi:type="dcterms:W3CDTF">2026-10-15T19:27:30Z</dcterms:modified>
  <cp:revision>1</cp:revision>
  <dc:subject/>
  <dc:title/>
</cp:coreProperties>
</file>