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b/>
          <w:bCs/>
        </w:rPr>
      </w:pPr>
      <w:r>
        <w:rPr>
          <w:b/>
          <w:bCs/>
        </w:rPr>
        <w:t xml:space="preserve">P5: 1868–1940s Convict Leasing (“slavery by another name”)</w:t>
      </w:r>
    </w:p>
    <w:p>
      <w:pPr>
        <w:pStyle w:val="Normal"/>
        <w:bidi w:val="0"/>
        <w:rPr/>
      </w:pPr>
      <w:r>
        <w:rPr/>
        <w:t xml:space="preserve">Facts: States leased Black convicts to plantations, mines, and railroads. Brutal mortality produced profit for the state and for industry.</w:t>
      </w:r>
    </w:p>
    <w:p>
      <w:pPr>
        <w:pStyle w:val="Normal"/>
        <w:bidi w:val="0"/>
        <w:rPr/>
      </w:pPr>
      <w:r>
        <w:rPr/>
      </w:r>
    </w:p>
    <w:p>
      <w:pPr>
        <w:pStyle w:val="Normal"/>
        <w:bidi w:val="0"/>
        <w:rPr/>
      </w:pPr>
      <w:r>
        <w:rPr/>
        <w:t xml:space="preserve">Stat: Convict leasing has been estimated at roughly 73% of Alabama’s state revenue in the late 1800s (approximate; no exact figure survives). By 1900 Black people were a large majority of Southern convicts.</w:t>
      </w:r>
    </w:p>
    <w:p>
      <w:pPr>
        <w:pStyle w:val="Normal"/>
        <w:bidi w:val="0"/>
        <w:rPr/>
      </w:pPr>
      <w:r>
        <w:rPr/>
      </w:r>
    </w:p>
    <w:p>
      <w:pPr>
        <w:pStyle w:val="Normal"/>
        <w:bidi w:val="0"/>
        <w:rPr/>
      </w:pPr>
      <w:r>
        <w:rPr/>
        <w:t xml:space="preserve">Argument: The plantation was not destroyed but rebuilt behind prison walls, and it turned a profit.</w:t>
      </w:r>
    </w:p>
    <w:p>
      <w:pPr>
        <w:pStyle w:val="Normal"/>
        <w:bidi w:val="0"/>
        <w:rPr/>
      </w:pPr>
      <w:r>
        <w:rPr/>
      </w:r>
    </w:p>
    <w:p>
      <w:pPr>
        <w:pStyle w:val="Normal"/>
        <w:bidi w:val="0"/>
        <w:rPr/>
      </w:pPr>
      <w:r>
        <w:rPr/>
        <w:t xml:space="preserve">Sources: Alabama Department of Archives and History (1846 lease act, Wetumpka State Penitentiary); Library of Congress, Inside Adams; NMAAHC Searchable Museum; Blackmon, Slavery by Another Name.</w:t>
      </w:r>
    </w:p>
    <w:p>
      <w:pPr>
        <w:pStyle w:val="Normal"/>
        <w:bidi w:val="0"/>
        <w:rPr/>
      </w:pPr>
      <w:r>
        <w:rPr/>
      </w:r>
    </w:p>
    <w:p>
      <w:pPr>
        <w:pStyle w:val="Normal"/>
        <w:bidi w:val="0"/>
        <w:rPr/>
      </w:pPr>
      <w:r>
        <w:rPr/>
        <w:t xml:space="preserve">Speaker notes: Explain the 1846 act that permitted leasing inmates and facilities to fund the Wetumpka State Penitentiary. Note that petty crimes and unpaid fines fed the system, and that even people declared innocent were held when they could not pay court fees.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1</Pages>
  <Words>45</Words>
  <Characters>289</Characters>
  <CharactersWithSpaces>329</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2026-10-15T19:28:08Z</dcterms:created>
  <dc:creator/>
  <dc:description/>
  <dc:language>en-US</dc:language>
  <cp:lastModifiedBy/>
  <dcterms:modified xsi:type="dcterms:W3CDTF">2026-10-15T19:28:10Z</dcterms:modified>
  <cp:revision>1</cp:revision>
  <dc:subject/>
  <dc:title>P5: 1868–1940s Convict Leasing (“slavery by another name”)</dc:title>
</cp:coreProperties>
</file>