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P9: Diaspora Sidebar: Brazil &amp; Argentina</w:t>
      </w:r>
    </w:p>
    <w:p>
      <w:pPr>
        <w:pStyle w:val="Normal"/>
        <w:bidi w:val="0"/>
        <w:rPr/>
      </w:pPr>
      <w:r>
        <w:rPr/>
        <w:t xml:space="preserve">Facts: Brazil’s Law of the Free Womb (Sept. 28, 1871) “freed” newborns but bound them to their masters until age 21, a “new form of slavery.” Argentina’s liberto system conditioned freedom on military service, which was extended and re-enlisted.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Stat: Brazil’s Manumission Fund liberated 20,000+ people.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Argument: The U.S. is one example of a pattern across the Diaspora: emancipation produces new ways of coercion.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Sources: Phillips, The African Diaspora Experience, pp. 119–174; NYPL, Abolition of the Slave Trade; Duke UP, Hispanic American Historical Review; Cambridge UP, Freedoms Captives; Charleston County Public Library; African Arguments; Travel Noire.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Speaker notes: Brazil and Argentina mirror the U.S. system: a path to freedom reopened into a cycle of exploitation through private manumission, forced enlistment, conditioned freedom, and the erasure of Black and enslaved contributions.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45</Words>
  <Characters>289</Characters>
  <CharactersWithSpaces>329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2026-10-15T19:28:08Z</dcterms:created>
  <dc:creator/>
  <dc:description/>
  <dc:language>en-US</dc:language>
  <cp:lastModifiedBy/>
  <dcterms:modified xsi:type="dcterms:W3CDTF">2026-10-15T19:28:10Z</dcterms:modified>
  <cp:revision>1</cp:revision>
  <dc:subject/>
  <dc:title>P9: Diaspora Sidebar: Brazil &amp; Argentina</dc:title>
</cp:coreProperties>
</file>