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40"/>
      </w:pPr>
      <w:r>
        <w:rPr>
          <w:rFonts w:ascii="Noto Sans" w:cs="Noto Sans" w:eastAsia="Noto Sans" w:hAnsi="Noto Sans"/>
          <w:sz w:val="28"/>
          <w:szCs w:val="28"/>
        </w:rPr>
        <w:t xml:space="preserve">Запрос на предложение</w:t>
      </w:r>
    </w:p>
    <w:p>
      <w:pPr>
        <w:spacing w:after="140"/>
      </w:pPr>
      <w:r>
        <w:rPr>
          <w:rFonts w:ascii="Noto Sans" w:cs="Noto Sans" w:eastAsia="Noto Sans" w:hAnsi="Noto Sans"/>
          <w:sz w:val="22"/>
          <w:szCs w:val="22"/>
        </w:rPr>
        <w:t xml:space="preserve">Учебная сервисная компания</w:t>
      </w:r>
    </w:p>
    <w:p>
      <w:pPr>
        <w:spacing w:after="140"/>
      </w:pPr>
      <w:r>
        <w:rPr>
          <w:rFonts w:ascii="Noto Sans" w:cs="Noto Sans" w:eastAsia="Noto Sans" w:hAnsi="Noto Sans"/>
          <w:sz w:val="22"/>
          <w:szCs w:val="22"/>
        </w:rPr>
        <w:t xml:space="preserve">Учебные синтетические данные. Организации, операции, цены и условия вымышлены; это не сведения о реальном бизнесе и не обещание дохода.</w:t>
      </w:r>
    </w:p>
    <w:p>
      <w:pPr>
        <w:spacing w:after="140"/>
      </w:pPr>
      <w:r>
        <w:rPr>
          <w:rFonts w:ascii="Noto Sans" w:cs="Noto Sans" w:eastAsia="Noto Sans" w:hAnsi="Noto Sans"/>
          <w:sz w:val="22"/>
          <w:szCs w:val="22"/>
        </w:rPr>
        <w:t xml:space="preserve">Запрос SV-Q-001. Снимок материалов на 2026-01-01.</w:t>
      </w:r>
    </w:p>
    <w:p>
      <w:pPr>
        <w:spacing w:after="140"/>
      </w:pPr>
      <w:r>
        <w:rPr>
          <w:rFonts w:ascii="Noto Sans" w:cs="Noto Sans" w:eastAsia="Noto Sans" w:hAnsi="Noto Sans"/>
          <w:sz w:val="22"/>
          <w:szCs w:val="22"/>
        </w:rPr>
        <w:t xml:space="preserve">Подготовить помещение перед открытием. В плане 180 м², в приложенном описании написано 210 м²; для расчёта использовать подтверждённые 180 м², разницу оставить вопросом. 12 окон изнутри и 8 дополнительных человеко-часов. Наружный доступ не согласован. Заказчик просит 17 января, но открытие 16 января. Не считать человеко-часы длительностью работы всей бригады.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2"/>
        <w:gridCol w:w="2552"/>
        <w:gridCol w:w="2552"/>
        <w:gridCol w:w="2552"/>
      </w:tblGrid>
      <w:tr>
        <w:tc>
          <w:p>
            <w:pPr>
              <w:spacing w:after="140"/>
            </w:pPr>
            <w:r>
              <w:rPr>
                <w:rFonts w:ascii="Noto Sans" w:cs="Noto Sans" w:eastAsia="Noto Sans" w:hAnsi="Noto Sans"/>
                <w:sz w:val="22"/>
                <w:szCs w:val="22"/>
              </w:rPr>
              <w:t xml:space="preserve">Артикул</w:t>
            </w:r>
          </w:p>
        </w:tc>
        <w:tc>
          <w:p>
            <w:pPr>
              <w:spacing w:after="140"/>
            </w:pPr>
            <w:r>
              <w:rPr>
                <w:rFonts w:ascii="Noto Sans" w:cs="Noto Sans" w:eastAsia="Noto Sans" w:hAnsi="Noto Sans"/>
                <w:sz w:val="22"/>
                <w:szCs w:val="22"/>
              </w:rPr>
              <w:t xml:space="preserve">Наименование</w:t>
            </w:r>
          </w:p>
        </w:tc>
        <w:tc>
          <w:p>
            <w:pPr>
              <w:spacing w:after="140"/>
            </w:pPr>
            <w:r>
              <w:rPr>
                <w:rFonts w:ascii="Noto Sans" w:cs="Noto Sans" w:eastAsia="Noto Sans" w:hAnsi="Noto Sans"/>
                <w:sz w:val="22"/>
                <w:szCs w:val="22"/>
              </w:rPr>
              <w:t xml:space="preserve">Количество</w:t>
            </w:r>
          </w:p>
        </w:tc>
        <w:tc>
          <w:p>
            <w:pPr>
              <w:spacing w:after="140"/>
            </w:pPr>
            <w:r>
              <w:rPr>
                <w:rFonts w:ascii="Noto Sans" w:cs="Noto Sans" w:eastAsia="Noto Sans" w:hAnsi="Noto Sans"/>
                <w:sz w:val="22"/>
                <w:szCs w:val="22"/>
              </w:rPr>
              <w:t xml:space="preserve">Единица</w:t>
            </w:r>
          </w:p>
        </w:tc>
      </w:tr>
      <w:tr>
        <w:tc>
          <w:p>
            <w:pPr>
              <w:spacing w:after="140"/>
            </w:pPr>
            <w:r>
              <w:rPr>
                <w:rFonts w:ascii="Noto Sans" w:cs="Noto Sans" w:eastAsia="Noto Sans" w:hAnsi="Noto Sans"/>
                <w:sz w:val="22"/>
                <w:szCs w:val="22"/>
              </w:rPr>
              <w:t xml:space="preserve">010201</w:t>
            </w:r>
          </w:p>
        </w:tc>
        <w:tc>
          <w:p>
            <w:pPr>
              <w:spacing w:after="140"/>
            </w:pPr>
            <w:r>
              <w:rPr>
                <w:rFonts w:ascii="Noto Sans" w:cs="Noto Sans" w:eastAsia="Noto Sans" w:hAnsi="Noto Sans"/>
                <w:sz w:val="22"/>
                <w:szCs w:val="22"/>
              </w:rPr>
              <w:t xml:space="preserve">Поддерживающая уборка помещения</w:t>
            </w:r>
          </w:p>
        </w:tc>
        <w:tc>
          <w:p>
            <w:pPr>
              <w:spacing w:after="140"/>
            </w:pPr>
            <w:r>
              <w:rPr>
                <w:rFonts w:ascii="Noto Sans" w:cs="Noto Sans" w:eastAsia="Noto Sans" w:hAnsi="Noto Sans"/>
                <w:sz w:val="22"/>
                <w:szCs w:val="22"/>
              </w:rPr>
              <w:t xml:space="preserve">180</w:t>
            </w:r>
          </w:p>
        </w:tc>
        <w:tc>
          <w:p>
            <w:pPr>
              <w:spacing w:after="140"/>
            </w:pPr>
            <w:r>
              <w:rPr>
                <w:rFonts w:ascii="Noto Sans" w:cs="Noto Sans" w:eastAsia="Noto Sans" w:hAnsi="Noto Sans"/>
                <w:sz w:val="22"/>
                <w:szCs w:val="22"/>
              </w:rPr>
              <w:t xml:space="preserve">square_meter</w:t>
            </w:r>
          </w:p>
        </w:tc>
      </w:tr>
      <w:tr>
        <w:tc>
          <w:p>
            <w:pPr>
              <w:spacing w:after="140"/>
            </w:pPr>
            <w:r>
              <w:rPr>
                <w:rFonts w:ascii="Noto Sans" w:cs="Noto Sans" w:eastAsia="Noto Sans" w:hAnsi="Noto Sans"/>
                <w:sz w:val="22"/>
                <w:szCs w:val="22"/>
              </w:rPr>
              <w:t xml:space="preserve">010202</w:t>
            </w:r>
          </w:p>
        </w:tc>
        <w:tc>
          <w:p>
            <w:pPr>
              <w:spacing w:after="140"/>
            </w:pPr>
            <w:r>
              <w:rPr>
                <w:rFonts w:ascii="Noto Sans" w:cs="Noto Sans" w:eastAsia="Noto Sans" w:hAnsi="Noto Sans"/>
                <w:sz w:val="22"/>
                <w:szCs w:val="22"/>
              </w:rPr>
              <w:t xml:space="preserve">Мойка окна изнутри, стандартная створка</w:t>
            </w:r>
          </w:p>
        </w:tc>
        <w:tc>
          <w:p>
            <w:pPr>
              <w:spacing w:after="140"/>
            </w:pPr>
            <w:r>
              <w:rPr>
                <w:rFonts w:ascii="Noto Sans" w:cs="Noto Sans" w:eastAsia="Noto Sans" w:hAnsi="Noto Sans"/>
                <w:sz w:val="22"/>
                <w:szCs w:val="22"/>
              </w:rPr>
              <w:t xml:space="preserve">12</w:t>
            </w:r>
          </w:p>
        </w:tc>
        <w:tc>
          <w:p>
            <w:pPr>
              <w:spacing w:after="140"/>
            </w:pPr>
            <w:r>
              <w:rPr>
                <w:rFonts w:ascii="Noto Sans" w:cs="Noto Sans" w:eastAsia="Noto Sans" w:hAnsi="Noto Sans"/>
                <w:sz w:val="22"/>
                <w:szCs w:val="22"/>
              </w:rPr>
              <w:t xml:space="preserve">piece</w:t>
            </w:r>
          </w:p>
        </w:tc>
      </w:tr>
      <w:tr>
        <w:tc>
          <w:p>
            <w:pPr>
              <w:spacing w:after="140"/>
            </w:pPr>
            <w:r>
              <w:rPr>
                <w:rFonts w:ascii="Noto Sans" w:cs="Noto Sans" w:eastAsia="Noto Sans" w:hAnsi="Noto Sans"/>
                <w:sz w:val="22"/>
                <w:szCs w:val="22"/>
              </w:rPr>
              <w:t xml:space="preserve">010203</w:t>
            </w:r>
          </w:p>
        </w:tc>
        <w:tc>
          <w:p>
            <w:pPr>
              <w:spacing w:after="140"/>
            </w:pPr>
            <w:r>
              <w:rPr>
                <w:rFonts w:ascii="Noto Sans" w:cs="Noto Sans" w:eastAsia="Noto Sans" w:hAnsi="Noto Sans"/>
                <w:sz w:val="22"/>
                <w:szCs w:val="22"/>
              </w:rPr>
              <w:t xml:space="preserve">Дополнительная работа специалиста</w:t>
            </w:r>
          </w:p>
        </w:tc>
        <w:tc>
          <w:p>
            <w:pPr>
              <w:spacing w:after="140"/>
            </w:pPr>
            <w:r>
              <w:rPr>
                <w:rFonts w:ascii="Noto Sans" w:cs="Noto Sans" w:eastAsia="Noto Sans" w:hAnsi="Noto Sans"/>
                <w:sz w:val="22"/>
                <w:szCs w:val="22"/>
              </w:rPr>
              <w:t xml:space="preserve">8</w:t>
            </w:r>
          </w:p>
        </w:tc>
        <w:tc>
          <w:p>
            <w:pPr>
              <w:spacing w:after="140"/>
            </w:pPr>
            <w:r>
              <w:rPr>
                <w:rFonts w:ascii="Noto Sans" w:cs="Noto Sans" w:eastAsia="Noto Sans" w:hAnsi="Noto Sans"/>
                <w:sz w:val="22"/>
                <w:szCs w:val="22"/>
              </w:rPr>
              <w:t xml:space="preserve">hour</w:t>
            </w:r>
          </w:p>
        </w:tc>
      </w:tr>
    </w:tbl>
    <w:p>
      <w:pPr>
        <w:pStyle w:val="Heading1"/>
        <w:spacing w:after="140"/>
      </w:pPr>
      <w:r>
        <w:rPr>
          <w:rFonts w:ascii="Noto Sans" w:cs="Noto Sans" w:eastAsia="Noto Sans" w:hAnsi="Noto Sans"/>
          <w:sz w:val="28"/>
          <w:szCs w:val="28"/>
        </w:rPr>
        <w:t xml:space="preserve">Условия и вопросы</w:t>
      </w:r>
    </w:p>
    <w:p>
      <w:pPr>
        <w:spacing w:after="140"/>
      </w:pPr>
      <w:r>
        <w:rPr>
          <w:rFonts w:ascii="Noto Sans" w:cs="Noto Sans" w:eastAsia="Noto Sans" w:hAnsi="Noto Sans"/>
          <w:sz w:val="22"/>
          <w:szCs w:val="22"/>
        </w:rPr>
        <w:t xml:space="preserve">Смета использует подтверждённую площадь 180 м².</w:t>
      </w:r>
    </w:p>
    <w:p>
      <w:pPr>
        <w:spacing w:after="140"/>
      </w:pPr>
      <w:r>
        <w:rPr>
          <w:rFonts w:ascii="Noto Sans" w:cs="Noto Sans" w:eastAsia="Noto Sans" w:hAnsi="Noto Sans"/>
          <w:sz w:val="22"/>
          <w:szCs w:val="22"/>
        </w:rPr>
        <w:t xml:space="preserve">Мойка снаружи и работы на высоте исключены до обследования и отдельного согласования.</w:t>
      </w:r>
    </w:p>
    <w:p>
      <w:pPr>
        <w:spacing w:after="140"/>
      </w:pPr>
      <w:r>
        <w:rPr>
          <w:rFonts w:ascii="Noto Sans" w:cs="Noto Sans" w:eastAsia="Noto Sans" w:hAnsi="Noto Sans"/>
          <w:sz w:val="22"/>
          <w:szCs w:val="22"/>
        </w:rPr>
        <w:t xml:space="preserve">8 человеко-часов двух специалистов не равны 8 часам календарной длительности.</w:t>
      </w:r>
    </w:p>
    <w:p>
      <w:pPr>
        <w:spacing w:after="140"/>
      </w:pPr>
      <w:r>
        <w:rPr>
          <w:rFonts w:ascii="Noto Sans" w:cs="Noto Sans" w:eastAsia="Noto Sans" w:hAnsi="Noto Sans"/>
          <w:sz w:val="22"/>
          <w:szCs w:val="22"/>
        </w:rPr>
        <w:t xml:space="preserve">Расход концентрата не равен объёму готового раствора; коэффициент разведения пока не задан.</w:t>
      </w:r>
    </w:p>
    <w:p>
      <w:pPr>
        <w:spacing w:after="140"/>
      </w:pPr>
      <w:r>
        <w:rPr>
          <w:rFonts w:ascii="Noto Sans" w:cs="Noto Sans" w:eastAsia="Noto Sans" w:hAnsi="Noto Sans"/>
          <w:sz w:val="22"/>
          <w:szCs w:val="22"/>
        </w:rPr>
        <w:t xml:space="preserve">Налоговый статус и окончательная дата требуют подтверждения.</w:t>
      </w:r>
    </w:p>
    <w:p>
      <w:pPr>
        <w:spacing w:after="140"/>
      </w:pPr>
      <w:r>
        <w:rPr>
          <w:rFonts w:ascii="Noto Sans" w:cs="Noto Sans" w:eastAsia="Noto Sans" w:hAnsi="Noto Sans"/>
          <w:sz w:val="22"/>
          <w:szCs w:val="22"/>
        </w:rPr>
        <w:t xml:space="preserve">Дата в запросе: 2026-01-17. Дата события: 2026-01-16. Требуется согласование.</w:t>
      </w:r>
    </w:p>
    <w:p>
      <w:r>
        <w:drawing>
          <wp:inline distT="0" distB="0" distL="0" distR="0">
            <wp:extent cx="800100" cy="2190750"/>
            <wp:effectExtent t="0" r="0" b="0" l="0"/>
            <wp:docPr id="1" name="microfiber-mop" descr="Real third-party photograph used only as a representative educational category image; no business ownership, exact SKU match, partnership or endorsement claimed." title="Фотография насадки для влажной уборки с мерной линейкой. Учебная иллюстрация инвентаря, не имущество компани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rFonts w:ascii="Noto Sans" w:cs="Noto Sans" w:eastAsia="Noto Sans" w:hAnsi="Noto Sans"/>
          <w:sz w:val="22"/>
          <w:szCs w:val="22"/>
        </w:rPr>
        <w:t xml:space="preserve">Учебная фотография категории: Mop for wet use, looped microfiber, velcro back, 60 cm.jpg; Bjornwireen; LicenseRef-Public-Domain-Self. https://commons.wikimedia.org/wiki/File:Mop_for_wet_use,_looped_microfiber,_velcro_back,_60_cm.jpg</w:t>
      </w:r>
    </w:p>
    <w:p>
      <w:pPr>
        <w:spacing w:after="140"/>
      </w:pPr>
      <w:r>
        <w:rPr>
          <w:rFonts w:ascii="Noto Sans" w:cs="Noto Sans" w:eastAsia="Noto Sans" w:hAnsi="Noto Sans"/>
          <w:sz w:val="22"/>
          <w:szCs w:val="22"/>
        </w:rPr>
        <w:t xml:space="preserve">Тараз | Қазақстан | Ә Ғ Қ Ң Ө Ұ Ү Һ І | Учебный пример | Synthetic example</w:t>
      </w:r>
    </w:p>
    <w:sectPr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" w:cs="Noto Sans" w:eastAsia="Noto Sans" w:hAnsi="Noto Sans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1319d834b12868728482ceaeaaf17cedbc7eee1d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Synthetic business request</dc:title>
  <dc:creator>Tirlik synthetic fixtures</dc:creator>
  <dc:description>Fictional educational input; no real company or customer data.</dc:description>
  <cp:lastModifiedBy>Tirlik synthetic fixtures</cp:lastModifiedBy>
  <cp:revision>1</cp:revision>
  <dcterms:created xsi:type="dcterms:W3CDTF">2026-01-01T00:00:00.000Z</dcterms:created>
  <dcterms:modified xsi:type="dcterms:W3CDTF">2026-01-01T00:00:00.000Z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