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Коммерческое предложение: сумма 12500 тенге</w:t>
      </w:r>
    </w:p>
    <w:p>
      <w:r>
        <w:t xml:space="preserve">Қазақша: Ә Ғ Қ Ң Ө Ұ Ү Һ І ә ғ қ ң ө ұ ү һ і</w:t>
      </w:r>
    </w:p>
    <w:p>
      <w:r>
        <w:t xml:space="preserve">English: price 12500 KZT, valid until 2026-11-01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TOTAL</w:t>
            </w:r>
          </w:p>
        </w:tc>
        <w:tc>
          <w:p>
            <w:r>
              <w:t xml:space="preserve">12500 KZT</w:t>
            </w:r>
          </w:p>
        </w:tc>
      </w:tr>
    </w:tbl>
    <w:p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ab16d585ce555da56941e92657fb0ade765a8a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Tirlik synthetic preflight</dc:creator>
  <cp:lastModifiedBy>Un-named</cp:lastModifiedBy>
  <cp:revision>1</cp:revision>
  <dcterms:created xsi:type="dcterms:W3CDTF">2026-10-13T16:45:51.012Z</dcterms:created>
  <dcterms:modified xsi:type="dcterms:W3CDTF">2026-10-13T16:45:51.012Z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