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3F6F05" w14:textId="77777777" w:rsidR="004D0183" w:rsidRDefault="004D0183" w:rsidP="00156EC5">
      <w:pPr>
        <w:jc w:val="center"/>
        <w:rPr>
          <w:b/>
          <w:sz w:val="32"/>
          <w:szCs w:val="32"/>
          <w:u w:val="single"/>
        </w:rPr>
      </w:pPr>
    </w:p>
    <w:p w14:paraId="2C897DCC" w14:textId="77777777" w:rsidR="003C27A4" w:rsidRDefault="00156EC5" w:rsidP="00156EC5">
      <w:pPr>
        <w:jc w:val="center"/>
        <w:rPr>
          <w:b/>
          <w:sz w:val="32"/>
          <w:szCs w:val="32"/>
          <w:u w:val="single"/>
        </w:rPr>
      </w:pPr>
      <w:r w:rsidRPr="004E2365">
        <w:rPr>
          <w:b/>
          <w:sz w:val="32"/>
          <w:szCs w:val="32"/>
          <w:u w:val="single"/>
        </w:rPr>
        <w:t>Electronic medical record</w:t>
      </w:r>
    </w:p>
    <w:p w14:paraId="64FECAE2" w14:textId="77777777" w:rsidR="00B4592B" w:rsidRDefault="00B4592B">
      <w:pPr>
        <w:rPr>
          <w:b/>
          <w:sz w:val="32"/>
          <w:szCs w:val="32"/>
          <w:u w:val="single"/>
        </w:rPr>
      </w:pPr>
    </w:p>
    <w:p w14:paraId="42F90A92" w14:textId="77777777" w:rsidR="006243C6" w:rsidRDefault="00B4592B">
      <w:pPr>
        <w:pStyle w:val="TOC1"/>
        <w:tabs>
          <w:tab w:val="right" w:leader="dot" w:pos="10450"/>
        </w:tabs>
        <w:rPr>
          <w:b w:val="0"/>
          <w:noProof/>
          <w:lang w:val="en-US" w:eastAsia="ja-JP"/>
        </w:rPr>
      </w:pPr>
      <w:r>
        <w:rPr>
          <w:b w:val="0"/>
          <w:sz w:val="32"/>
          <w:szCs w:val="32"/>
          <w:u w:val="single"/>
        </w:rPr>
        <w:fldChar w:fldCharType="begin"/>
      </w:r>
      <w:r>
        <w:rPr>
          <w:b w:val="0"/>
          <w:sz w:val="32"/>
          <w:szCs w:val="32"/>
          <w:u w:val="single"/>
        </w:rPr>
        <w:instrText xml:space="preserve"> TOC \o "1-3" </w:instrText>
      </w:r>
      <w:r>
        <w:rPr>
          <w:b w:val="0"/>
          <w:sz w:val="32"/>
          <w:szCs w:val="32"/>
          <w:u w:val="single"/>
        </w:rPr>
        <w:fldChar w:fldCharType="separate"/>
      </w:r>
      <w:bookmarkStart w:id="0" w:name="_GoBack"/>
      <w:bookmarkEnd w:id="0"/>
      <w:r w:rsidR="006243C6">
        <w:rPr>
          <w:noProof/>
        </w:rPr>
        <w:t>Chapter I EMR construction</w:t>
      </w:r>
      <w:r w:rsidR="006243C6">
        <w:rPr>
          <w:noProof/>
        </w:rPr>
        <w:tab/>
      </w:r>
      <w:r w:rsidR="006243C6">
        <w:rPr>
          <w:noProof/>
        </w:rPr>
        <w:fldChar w:fldCharType="begin"/>
      </w:r>
      <w:r w:rsidR="006243C6">
        <w:rPr>
          <w:noProof/>
        </w:rPr>
        <w:instrText xml:space="preserve"> PAGEREF _Toc431103715 \h </w:instrText>
      </w:r>
      <w:r w:rsidR="006243C6">
        <w:rPr>
          <w:noProof/>
        </w:rPr>
      </w:r>
      <w:r w:rsidR="006243C6">
        <w:rPr>
          <w:noProof/>
        </w:rPr>
        <w:fldChar w:fldCharType="separate"/>
      </w:r>
      <w:r w:rsidR="006243C6">
        <w:rPr>
          <w:noProof/>
        </w:rPr>
        <w:t>2</w:t>
      </w:r>
      <w:r w:rsidR="006243C6">
        <w:rPr>
          <w:noProof/>
        </w:rPr>
        <w:fldChar w:fldCharType="end"/>
      </w:r>
    </w:p>
    <w:p w14:paraId="67175DDA" w14:textId="77777777" w:rsidR="006243C6" w:rsidRDefault="006243C6">
      <w:pPr>
        <w:pStyle w:val="TOC3"/>
        <w:tabs>
          <w:tab w:val="right" w:leader="dot" w:pos="10450"/>
        </w:tabs>
        <w:rPr>
          <w:noProof/>
          <w:sz w:val="24"/>
          <w:szCs w:val="24"/>
          <w:lang w:val="en-US" w:eastAsia="ja-JP"/>
        </w:rPr>
      </w:pPr>
      <w:r w:rsidRPr="00A1162D">
        <w:rPr>
          <w:noProof/>
          <w:lang w:val="en-US" w:eastAsia="zh-CN"/>
        </w:rPr>
        <w:t>eMERGE Phase I</w:t>
      </w:r>
      <w:r>
        <w:rPr>
          <w:noProof/>
        </w:rPr>
        <w:tab/>
      </w:r>
      <w:r>
        <w:rPr>
          <w:noProof/>
        </w:rPr>
        <w:fldChar w:fldCharType="begin"/>
      </w:r>
      <w:r>
        <w:rPr>
          <w:noProof/>
        </w:rPr>
        <w:instrText xml:space="preserve"> PAGEREF _Toc431103716 \h </w:instrText>
      </w:r>
      <w:r>
        <w:rPr>
          <w:noProof/>
        </w:rPr>
      </w:r>
      <w:r>
        <w:rPr>
          <w:noProof/>
        </w:rPr>
        <w:fldChar w:fldCharType="separate"/>
      </w:r>
      <w:r>
        <w:rPr>
          <w:noProof/>
        </w:rPr>
        <w:t>2</w:t>
      </w:r>
      <w:r>
        <w:rPr>
          <w:noProof/>
        </w:rPr>
        <w:fldChar w:fldCharType="end"/>
      </w:r>
    </w:p>
    <w:p w14:paraId="067853BC" w14:textId="77777777" w:rsidR="006243C6" w:rsidRDefault="006243C6">
      <w:pPr>
        <w:pStyle w:val="TOC3"/>
        <w:tabs>
          <w:tab w:val="right" w:leader="dot" w:pos="10450"/>
        </w:tabs>
        <w:rPr>
          <w:noProof/>
          <w:sz w:val="24"/>
          <w:szCs w:val="24"/>
          <w:lang w:val="en-US" w:eastAsia="ja-JP"/>
        </w:rPr>
      </w:pPr>
      <w:r w:rsidRPr="00A1162D">
        <w:rPr>
          <w:noProof/>
          <w:lang w:val="en-US" w:eastAsia="zh-CN"/>
        </w:rPr>
        <w:t>EMR Phase II [eMERGE-II]</w:t>
      </w:r>
      <w:r>
        <w:rPr>
          <w:noProof/>
        </w:rPr>
        <w:tab/>
      </w:r>
      <w:r>
        <w:rPr>
          <w:noProof/>
        </w:rPr>
        <w:fldChar w:fldCharType="begin"/>
      </w:r>
      <w:r>
        <w:rPr>
          <w:noProof/>
        </w:rPr>
        <w:instrText xml:space="preserve"> PAGEREF _Toc431103717 \h </w:instrText>
      </w:r>
      <w:r>
        <w:rPr>
          <w:noProof/>
        </w:rPr>
      </w:r>
      <w:r>
        <w:rPr>
          <w:noProof/>
        </w:rPr>
        <w:fldChar w:fldCharType="separate"/>
      </w:r>
      <w:r>
        <w:rPr>
          <w:noProof/>
        </w:rPr>
        <w:t>2</w:t>
      </w:r>
      <w:r>
        <w:rPr>
          <w:noProof/>
        </w:rPr>
        <w:fldChar w:fldCharType="end"/>
      </w:r>
    </w:p>
    <w:p w14:paraId="5130F71D" w14:textId="77777777" w:rsidR="006243C6" w:rsidRDefault="006243C6">
      <w:pPr>
        <w:pStyle w:val="TOC3"/>
        <w:tabs>
          <w:tab w:val="right" w:leader="dot" w:pos="10450"/>
        </w:tabs>
        <w:rPr>
          <w:noProof/>
          <w:sz w:val="24"/>
          <w:szCs w:val="24"/>
          <w:lang w:val="en-US" w:eastAsia="ja-JP"/>
        </w:rPr>
      </w:pPr>
      <w:r w:rsidRPr="00A1162D">
        <w:rPr>
          <w:noProof/>
          <w:lang w:val="en-US" w:eastAsia="zh-CN"/>
        </w:rPr>
        <w:t>eMERGE Application case—balanced crystalloids and Saline</w:t>
      </w:r>
      <w:r>
        <w:rPr>
          <w:noProof/>
        </w:rPr>
        <w:tab/>
      </w:r>
      <w:r>
        <w:rPr>
          <w:noProof/>
        </w:rPr>
        <w:fldChar w:fldCharType="begin"/>
      </w:r>
      <w:r>
        <w:rPr>
          <w:noProof/>
        </w:rPr>
        <w:instrText xml:space="preserve"> PAGEREF _Toc431103718 \h </w:instrText>
      </w:r>
      <w:r>
        <w:rPr>
          <w:noProof/>
        </w:rPr>
      </w:r>
      <w:r>
        <w:rPr>
          <w:noProof/>
        </w:rPr>
        <w:fldChar w:fldCharType="separate"/>
      </w:r>
      <w:r>
        <w:rPr>
          <w:noProof/>
        </w:rPr>
        <w:t>3</w:t>
      </w:r>
      <w:r>
        <w:rPr>
          <w:noProof/>
        </w:rPr>
        <w:fldChar w:fldCharType="end"/>
      </w:r>
    </w:p>
    <w:p w14:paraId="5E84E6A1" w14:textId="77777777" w:rsidR="006243C6" w:rsidRDefault="006243C6">
      <w:pPr>
        <w:pStyle w:val="TOC2"/>
        <w:tabs>
          <w:tab w:val="right" w:leader="dot" w:pos="10450"/>
        </w:tabs>
        <w:rPr>
          <w:b w:val="0"/>
          <w:noProof/>
          <w:sz w:val="24"/>
          <w:szCs w:val="24"/>
          <w:lang w:val="en-US" w:eastAsia="ja-JP"/>
        </w:rPr>
      </w:pPr>
      <w:r w:rsidRPr="00A1162D">
        <w:rPr>
          <w:noProof/>
          <w:lang w:val="en-US" w:eastAsia="zh-CN"/>
        </w:rPr>
        <w:t>Geisnger</w:t>
      </w:r>
      <w:r>
        <w:rPr>
          <w:noProof/>
        </w:rPr>
        <w:tab/>
      </w:r>
      <w:r>
        <w:rPr>
          <w:noProof/>
        </w:rPr>
        <w:fldChar w:fldCharType="begin"/>
      </w:r>
      <w:r>
        <w:rPr>
          <w:noProof/>
        </w:rPr>
        <w:instrText xml:space="preserve"> PAGEREF _Toc431103719 \h </w:instrText>
      </w:r>
      <w:r>
        <w:rPr>
          <w:noProof/>
        </w:rPr>
      </w:r>
      <w:r>
        <w:rPr>
          <w:noProof/>
        </w:rPr>
        <w:fldChar w:fldCharType="separate"/>
      </w:r>
      <w:r>
        <w:rPr>
          <w:noProof/>
        </w:rPr>
        <w:t>3</w:t>
      </w:r>
      <w:r>
        <w:rPr>
          <w:noProof/>
        </w:rPr>
        <w:fldChar w:fldCharType="end"/>
      </w:r>
    </w:p>
    <w:p w14:paraId="2B909930" w14:textId="77777777" w:rsidR="006243C6" w:rsidRDefault="006243C6">
      <w:pPr>
        <w:pStyle w:val="TOC2"/>
        <w:tabs>
          <w:tab w:val="right" w:leader="dot" w:pos="10450"/>
        </w:tabs>
        <w:rPr>
          <w:b w:val="0"/>
          <w:noProof/>
          <w:sz w:val="24"/>
          <w:szCs w:val="24"/>
          <w:lang w:val="en-US" w:eastAsia="ja-JP"/>
        </w:rPr>
      </w:pPr>
      <w:r w:rsidRPr="00A1162D">
        <w:rPr>
          <w:noProof/>
          <w:highlight w:val="yellow"/>
          <w:lang w:val="en-US" w:eastAsia="zh-CN"/>
        </w:rPr>
        <w:t>GERA</w:t>
      </w:r>
      <w:r>
        <w:rPr>
          <w:noProof/>
        </w:rPr>
        <w:tab/>
      </w:r>
      <w:r>
        <w:rPr>
          <w:noProof/>
        </w:rPr>
        <w:fldChar w:fldCharType="begin"/>
      </w:r>
      <w:r>
        <w:rPr>
          <w:noProof/>
        </w:rPr>
        <w:instrText xml:space="preserve"> PAGEREF _Toc431103720 \h </w:instrText>
      </w:r>
      <w:r>
        <w:rPr>
          <w:noProof/>
        </w:rPr>
      </w:r>
      <w:r>
        <w:rPr>
          <w:noProof/>
        </w:rPr>
        <w:fldChar w:fldCharType="separate"/>
      </w:r>
      <w:r>
        <w:rPr>
          <w:noProof/>
        </w:rPr>
        <w:t>3</w:t>
      </w:r>
      <w:r>
        <w:rPr>
          <w:noProof/>
        </w:rPr>
        <w:fldChar w:fldCharType="end"/>
      </w:r>
    </w:p>
    <w:p w14:paraId="65519316" w14:textId="77777777" w:rsidR="006243C6" w:rsidRDefault="006243C6">
      <w:pPr>
        <w:pStyle w:val="TOC2"/>
        <w:tabs>
          <w:tab w:val="right" w:leader="dot" w:pos="10450"/>
        </w:tabs>
        <w:rPr>
          <w:b w:val="0"/>
          <w:noProof/>
          <w:sz w:val="24"/>
          <w:szCs w:val="24"/>
          <w:lang w:val="en-US" w:eastAsia="ja-JP"/>
        </w:rPr>
      </w:pPr>
      <w:r w:rsidRPr="00A1162D">
        <w:rPr>
          <w:noProof/>
          <w:lang w:val="en-US" w:eastAsia="zh-CN"/>
        </w:rPr>
        <w:t>Partners Healthcare System</w:t>
      </w:r>
      <w:r>
        <w:rPr>
          <w:noProof/>
        </w:rPr>
        <w:tab/>
      </w:r>
      <w:r>
        <w:rPr>
          <w:noProof/>
        </w:rPr>
        <w:fldChar w:fldCharType="begin"/>
      </w:r>
      <w:r>
        <w:rPr>
          <w:noProof/>
        </w:rPr>
        <w:instrText xml:space="preserve"> PAGEREF _Toc431103721 \h </w:instrText>
      </w:r>
      <w:r>
        <w:rPr>
          <w:noProof/>
        </w:rPr>
      </w:r>
      <w:r>
        <w:rPr>
          <w:noProof/>
        </w:rPr>
        <w:fldChar w:fldCharType="separate"/>
      </w:r>
      <w:r>
        <w:rPr>
          <w:noProof/>
        </w:rPr>
        <w:t>4</w:t>
      </w:r>
      <w:r>
        <w:rPr>
          <w:noProof/>
        </w:rPr>
        <w:fldChar w:fldCharType="end"/>
      </w:r>
    </w:p>
    <w:p w14:paraId="0584AC3B" w14:textId="77777777" w:rsidR="006243C6" w:rsidRDefault="006243C6">
      <w:pPr>
        <w:pStyle w:val="TOC2"/>
        <w:tabs>
          <w:tab w:val="right" w:leader="dot" w:pos="10450"/>
        </w:tabs>
        <w:rPr>
          <w:b w:val="0"/>
          <w:noProof/>
          <w:sz w:val="24"/>
          <w:szCs w:val="24"/>
          <w:lang w:val="en-US" w:eastAsia="ja-JP"/>
        </w:rPr>
      </w:pPr>
      <w:r w:rsidRPr="00A1162D">
        <w:rPr>
          <w:rFonts w:hint="eastAsia"/>
          <w:noProof/>
          <w:lang w:val="en-US" w:eastAsia="zh-CN"/>
        </w:rPr>
        <w:t>自然</w:t>
      </w:r>
      <w:r w:rsidRPr="00A1162D">
        <w:rPr>
          <w:rFonts w:ascii="宋体" w:eastAsia="宋体" w:hAnsi="宋体" w:cs="宋体" w:hint="eastAsia"/>
          <w:noProof/>
          <w:lang w:val="en-US" w:eastAsia="zh-CN"/>
        </w:rPr>
        <w:t>语</w:t>
      </w:r>
      <w:r w:rsidRPr="00A1162D">
        <w:rPr>
          <w:rFonts w:hint="eastAsia"/>
          <w:noProof/>
          <w:lang w:val="en-US" w:eastAsia="zh-CN"/>
        </w:rPr>
        <w:t>言</w:t>
      </w:r>
      <w:r w:rsidRPr="00A1162D">
        <w:rPr>
          <w:rFonts w:ascii="宋体" w:eastAsia="宋体" w:hAnsi="宋体" w:cs="宋体" w:hint="eastAsia"/>
          <w:noProof/>
          <w:lang w:val="en-US" w:eastAsia="zh-CN"/>
        </w:rPr>
        <w:t>处</w:t>
      </w:r>
      <w:r w:rsidRPr="00A1162D">
        <w:rPr>
          <w:rFonts w:hint="eastAsia"/>
          <w:noProof/>
          <w:lang w:val="en-US" w:eastAsia="zh-CN"/>
        </w:rPr>
        <w:t>理</w:t>
      </w:r>
      <w:r>
        <w:rPr>
          <w:noProof/>
        </w:rPr>
        <w:tab/>
      </w:r>
      <w:r>
        <w:rPr>
          <w:noProof/>
        </w:rPr>
        <w:fldChar w:fldCharType="begin"/>
      </w:r>
      <w:r>
        <w:rPr>
          <w:noProof/>
        </w:rPr>
        <w:instrText xml:space="preserve"> PAGEREF _Toc431103722 \h </w:instrText>
      </w:r>
      <w:r>
        <w:rPr>
          <w:noProof/>
        </w:rPr>
      </w:r>
      <w:r>
        <w:rPr>
          <w:noProof/>
        </w:rPr>
        <w:fldChar w:fldCharType="separate"/>
      </w:r>
      <w:r>
        <w:rPr>
          <w:noProof/>
        </w:rPr>
        <w:t>4</w:t>
      </w:r>
      <w:r>
        <w:rPr>
          <w:noProof/>
        </w:rPr>
        <w:fldChar w:fldCharType="end"/>
      </w:r>
    </w:p>
    <w:p w14:paraId="4DD002DD" w14:textId="77777777" w:rsidR="006243C6" w:rsidRDefault="006243C6">
      <w:pPr>
        <w:pStyle w:val="TOC3"/>
        <w:tabs>
          <w:tab w:val="right" w:leader="dot" w:pos="10450"/>
        </w:tabs>
        <w:rPr>
          <w:noProof/>
          <w:sz w:val="24"/>
          <w:szCs w:val="24"/>
          <w:lang w:val="en-US" w:eastAsia="ja-JP"/>
        </w:rPr>
      </w:pPr>
      <w:r w:rsidRPr="00A1162D">
        <w:rPr>
          <w:rFonts w:hint="eastAsia"/>
          <w:noProof/>
          <w:lang w:val="en-US" w:eastAsia="zh-CN"/>
        </w:rPr>
        <w:t>工具</w:t>
      </w:r>
      <w:r w:rsidRPr="00A1162D">
        <w:rPr>
          <w:noProof/>
          <w:lang w:val="en-US" w:eastAsia="zh-CN"/>
        </w:rPr>
        <w:t>cTAKES</w:t>
      </w:r>
      <w:r>
        <w:rPr>
          <w:noProof/>
        </w:rPr>
        <w:tab/>
      </w:r>
      <w:r>
        <w:rPr>
          <w:noProof/>
        </w:rPr>
        <w:fldChar w:fldCharType="begin"/>
      </w:r>
      <w:r>
        <w:rPr>
          <w:noProof/>
        </w:rPr>
        <w:instrText xml:space="preserve"> PAGEREF _Toc431103723 \h </w:instrText>
      </w:r>
      <w:r>
        <w:rPr>
          <w:noProof/>
        </w:rPr>
      </w:r>
      <w:r>
        <w:rPr>
          <w:noProof/>
        </w:rPr>
        <w:fldChar w:fldCharType="separate"/>
      </w:r>
      <w:r>
        <w:rPr>
          <w:noProof/>
        </w:rPr>
        <w:t>4</w:t>
      </w:r>
      <w:r>
        <w:rPr>
          <w:noProof/>
        </w:rPr>
        <w:fldChar w:fldCharType="end"/>
      </w:r>
    </w:p>
    <w:p w14:paraId="400AB14D" w14:textId="77777777" w:rsidR="006243C6" w:rsidRDefault="006243C6">
      <w:pPr>
        <w:pStyle w:val="TOC3"/>
        <w:tabs>
          <w:tab w:val="right" w:leader="dot" w:pos="10450"/>
        </w:tabs>
        <w:rPr>
          <w:noProof/>
          <w:sz w:val="24"/>
          <w:szCs w:val="24"/>
          <w:lang w:val="en-US" w:eastAsia="ja-JP"/>
        </w:rPr>
      </w:pPr>
      <w:r w:rsidRPr="00A1162D">
        <w:rPr>
          <w:rFonts w:ascii="宋体" w:eastAsia="宋体" w:hAnsi="宋体" w:cs="宋体" w:hint="eastAsia"/>
          <w:noProof/>
          <w:lang w:val="en-US" w:eastAsia="zh-CN"/>
        </w:rPr>
        <w:t>诊</w:t>
      </w:r>
      <w:r w:rsidRPr="00A1162D">
        <w:rPr>
          <w:rFonts w:hint="eastAsia"/>
          <w:noProof/>
          <w:lang w:val="en-US" w:eastAsia="zh-CN"/>
        </w:rPr>
        <w:t>断</w:t>
      </w:r>
      <w:r w:rsidRPr="00A1162D">
        <w:rPr>
          <w:rFonts w:ascii="宋体" w:eastAsia="宋体" w:hAnsi="宋体" w:cs="宋体" w:hint="eastAsia"/>
          <w:noProof/>
          <w:lang w:val="en-US" w:eastAsia="zh-CN"/>
        </w:rPr>
        <w:t>实</w:t>
      </w:r>
      <w:r w:rsidRPr="00A1162D">
        <w:rPr>
          <w:rFonts w:hint="eastAsia"/>
          <w:noProof/>
          <w:lang w:val="en-US" w:eastAsia="zh-CN"/>
        </w:rPr>
        <w:t>例</w:t>
      </w:r>
      <w:r>
        <w:rPr>
          <w:noProof/>
        </w:rPr>
        <w:tab/>
      </w:r>
      <w:r>
        <w:rPr>
          <w:noProof/>
        </w:rPr>
        <w:fldChar w:fldCharType="begin"/>
      </w:r>
      <w:r>
        <w:rPr>
          <w:noProof/>
        </w:rPr>
        <w:instrText xml:space="preserve"> PAGEREF _Toc431103724 \h </w:instrText>
      </w:r>
      <w:r>
        <w:rPr>
          <w:noProof/>
        </w:rPr>
      </w:r>
      <w:r>
        <w:rPr>
          <w:noProof/>
        </w:rPr>
        <w:fldChar w:fldCharType="separate"/>
      </w:r>
      <w:r>
        <w:rPr>
          <w:noProof/>
        </w:rPr>
        <w:t>4</w:t>
      </w:r>
      <w:r>
        <w:rPr>
          <w:noProof/>
        </w:rPr>
        <w:fldChar w:fldCharType="end"/>
      </w:r>
    </w:p>
    <w:p w14:paraId="7540A8B7" w14:textId="77777777" w:rsidR="006243C6" w:rsidRDefault="006243C6">
      <w:pPr>
        <w:pStyle w:val="TOC1"/>
        <w:tabs>
          <w:tab w:val="right" w:leader="dot" w:pos="10450"/>
        </w:tabs>
        <w:rPr>
          <w:b w:val="0"/>
          <w:noProof/>
          <w:lang w:val="en-US" w:eastAsia="ja-JP"/>
        </w:rPr>
      </w:pPr>
      <w:r w:rsidRPr="00A1162D">
        <w:rPr>
          <w:noProof/>
          <w:lang w:val="en-US" w:eastAsia="zh-CN"/>
        </w:rPr>
        <w:t>Chapter 2 AI</w:t>
      </w:r>
      <w:r>
        <w:rPr>
          <w:noProof/>
        </w:rPr>
        <w:tab/>
      </w:r>
      <w:r>
        <w:rPr>
          <w:noProof/>
        </w:rPr>
        <w:fldChar w:fldCharType="begin"/>
      </w:r>
      <w:r>
        <w:rPr>
          <w:noProof/>
        </w:rPr>
        <w:instrText xml:space="preserve"> PAGEREF _Toc431103725 \h </w:instrText>
      </w:r>
      <w:r>
        <w:rPr>
          <w:noProof/>
        </w:rPr>
      </w:r>
      <w:r>
        <w:rPr>
          <w:noProof/>
        </w:rPr>
        <w:fldChar w:fldCharType="separate"/>
      </w:r>
      <w:r>
        <w:rPr>
          <w:noProof/>
        </w:rPr>
        <w:t>5</w:t>
      </w:r>
      <w:r>
        <w:rPr>
          <w:noProof/>
        </w:rPr>
        <w:fldChar w:fldCharType="end"/>
      </w:r>
    </w:p>
    <w:p w14:paraId="4C957B33" w14:textId="77777777" w:rsidR="006243C6" w:rsidRDefault="006243C6">
      <w:pPr>
        <w:pStyle w:val="TOC2"/>
        <w:tabs>
          <w:tab w:val="right" w:leader="dot" w:pos="10450"/>
        </w:tabs>
        <w:rPr>
          <w:b w:val="0"/>
          <w:noProof/>
          <w:sz w:val="24"/>
          <w:szCs w:val="24"/>
          <w:lang w:val="en-US" w:eastAsia="ja-JP"/>
        </w:rPr>
      </w:pPr>
      <w:r w:rsidRPr="00A1162D">
        <w:rPr>
          <w:rFonts w:ascii="宋体" w:eastAsia="宋体" w:hAnsi="宋体" w:cs="宋体" w:hint="eastAsia"/>
          <w:noProof/>
          <w:lang w:val="en-US" w:eastAsia="zh-CN"/>
        </w:rPr>
        <w:t>视</w:t>
      </w:r>
      <w:r w:rsidRPr="00A1162D">
        <w:rPr>
          <w:rFonts w:hint="eastAsia"/>
          <w:noProof/>
          <w:lang w:val="en-US" w:eastAsia="zh-CN"/>
        </w:rPr>
        <w:t>网膜</w:t>
      </w:r>
      <w:r w:rsidRPr="00A1162D">
        <w:rPr>
          <w:rFonts w:ascii="宋体" w:eastAsia="宋体" w:hAnsi="宋体" w:cs="宋体" w:hint="eastAsia"/>
          <w:noProof/>
          <w:lang w:val="en-US" w:eastAsia="zh-CN"/>
        </w:rPr>
        <w:t>应</w:t>
      </w:r>
      <w:r w:rsidRPr="00A1162D">
        <w:rPr>
          <w:rFonts w:hint="eastAsia"/>
          <w:noProof/>
          <w:lang w:val="en-US" w:eastAsia="zh-CN"/>
        </w:rPr>
        <w:t>用</w:t>
      </w:r>
      <w:r>
        <w:rPr>
          <w:noProof/>
        </w:rPr>
        <w:tab/>
      </w:r>
      <w:r>
        <w:rPr>
          <w:noProof/>
        </w:rPr>
        <w:fldChar w:fldCharType="begin"/>
      </w:r>
      <w:r>
        <w:rPr>
          <w:noProof/>
        </w:rPr>
        <w:instrText xml:space="preserve"> PAGEREF _Toc431103726 \h </w:instrText>
      </w:r>
      <w:r>
        <w:rPr>
          <w:noProof/>
        </w:rPr>
      </w:r>
      <w:r>
        <w:rPr>
          <w:noProof/>
        </w:rPr>
        <w:fldChar w:fldCharType="separate"/>
      </w:r>
      <w:r>
        <w:rPr>
          <w:noProof/>
        </w:rPr>
        <w:t>5</w:t>
      </w:r>
      <w:r>
        <w:rPr>
          <w:noProof/>
        </w:rPr>
        <w:fldChar w:fldCharType="end"/>
      </w:r>
    </w:p>
    <w:p w14:paraId="1DA44426" w14:textId="77777777" w:rsidR="006243C6" w:rsidRDefault="006243C6">
      <w:pPr>
        <w:pStyle w:val="TOC2"/>
        <w:tabs>
          <w:tab w:val="right" w:leader="dot" w:pos="10450"/>
        </w:tabs>
        <w:rPr>
          <w:b w:val="0"/>
          <w:noProof/>
          <w:sz w:val="24"/>
          <w:szCs w:val="24"/>
          <w:lang w:val="en-US" w:eastAsia="ja-JP"/>
        </w:rPr>
      </w:pPr>
      <w:r w:rsidRPr="00A1162D">
        <w:rPr>
          <w:noProof/>
          <w:lang w:val="en-US" w:eastAsia="zh-CN"/>
        </w:rPr>
        <w:t>Google Brain AI</w:t>
      </w:r>
      <w:r>
        <w:rPr>
          <w:noProof/>
        </w:rPr>
        <w:tab/>
      </w:r>
      <w:r>
        <w:rPr>
          <w:noProof/>
        </w:rPr>
        <w:fldChar w:fldCharType="begin"/>
      </w:r>
      <w:r>
        <w:rPr>
          <w:noProof/>
        </w:rPr>
        <w:instrText xml:space="preserve"> PAGEREF _Toc431103727 \h </w:instrText>
      </w:r>
      <w:r>
        <w:rPr>
          <w:noProof/>
        </w:rPr>
      </w:r>
      <w:r>
        <w:rPr>
          <w:noProof/>
        </w:rPr>
        <w:fldChar w:fldCharType="separate"/>
      </w:r>
      <w:r>
        <w:rPr>
          <w:noProof/>
        </w:rPr>
        <w:t>5</w:t>
      </w:r>
      <w:r>
        <w:rPr>
          <w:noProof/>
        </w:rPr>
        <w:fldChar w:fldCharType="end"/>
      </w:r>
    </w:p>
    <w:p w14:paraId="41D71981" w14:textId="77777777" w:rsidR="006243C6" w:rsidRDefault="006243C6">
      <w:pPr>
        <w:pStyle w:val="TOC2"/>
        <w:tabs>
          <w:tab w:val="right" w:leader="dot" w:pos="10450"/>
        </w:tabs>
        <w:rPr>
          <w:b w:val="0"/>
          <w:noProof/>
          <w:sz w:val="24"/>
          <w:szCs w:val="24"/>
          <w:lang w:val="en-US" w:eastAsia="ja-JP"/>
        </w:rPr>
      </w:pPr>
      <w:r w:rsidRPr="00A1162D">
        <w:rPr>
          <w:noProof/>
          <w:lang w:val="en-US" w:eastAsia="zh-CN"/>
        </w:rPr>
        <w:t>DeepMind</w:t>
      </w:r>
      <w:r>
        <w:rPr>
          <w:noProof/>
        </w:rPr>
        <w:tab/>
      </w:r>
      <w:r>
        <w:rPr>
          <w:noProof/>
        </w:rPr>
        <w:fldChar w:fldCharType="begin"/>
      </w:r>
      <w:r>
        <w:rPr>
          <w:noProof/>
        </w:rPr>
        <w:instrText xml:space="preserve"> PAGEREF _Toc431103728 \h </w:instrText>
      </w:r>
      <w:r>
        <w:rPr>
          <w:noProof/>
        </w:rPr>
      </w:r>
      <w:r>
        <w:rPr>
          <w:noProof/>
        </w:rPr>
        <w:fldChar w:fldCharType="separate"/>
      </w:r>
      <w:r>
        <w:rPr>
          <w:noProof/>
        </w:rPr>
        <w:t>6</w:t>
      </w:r>
      <w:r>
        <w:rPr>
          <w:noProof/>
        </w:rPr>
        <w:fldChar w:fldCharType="end"/>
      </w:r>
    </w:p>
    <w:p w14:paraId="73FA5070" w14:textId="77777777" w:rsidR="006243C6" w:rsidRDefault="006243C6">
      <w:pPr>
        <w:pStyle w:val="TOC3"/>
        <w:tabs>
          <w:tab w:val="right" w:leader="dot" w:pos="10450"/>
        </w:tabs>
        <w:rPr>
          <w:noProof/>
          <w:sz w:val="24"/>
          <w:szCs w:val="24"/>
          <w:lang w:val="en-US" w:eastAsia="ja-JP"/>
        </w:rPr>
      </w:pPr>
      <w:r w:rsidRPr="00A1162D">
        <w:rPr>
          <w:noProof/>
          <w:lang w:val="en-US" w:eastAsia="zh-CN"/>
        </w:rPr>
        <w:t>TensorFlow</w:t>
      </w:r>
      <w:r w:rsidRPr="00A1162D">
        <w:rPr>
          <w:rFonts w:hint="eastAsia"/>
          <w:noProof/>
          <w:lang w:val="en-US" w:eastAsia="zh-CN"/>
        </w:rPr>
        <w:t>代</w:t>
      </w:r>
      <w:r w:rsidRPr="00A1162D">
        <w:rPr>
          <w:rFonts w:ascii="宋体" w:eastAsia="宋体" w:hAnsi="宋体" w:cs="宋体" w:hint="eastAsia"/>
          <w:noProof/>
          <w:lang w:val="en-US" w:eastAsia="zh-CN"/>
        </w:rPr>
        <w:t>码</w:t>
      </w:r>
      <w:r>
        <w:rPr>
          <w:noProof/>
        </w:rPr>
        <w:tab/>
      </w:r>
      <w:r>
        <w:rPr>
          <w:noProof/>
        </w:rPr>
        <w:fldChar w:fldCharType="begin"/>
      </w:r>
      <w:r>
        <w:rPr>
          <w:noProof/>
        </w:rPr>
        <w:instrText xml:space="preserve"> PAGEREF _Toc431103729 \h </w:instrText>
      </w:r>
      <w:r>
        <w:rPr>
          <w:noProof/>
        </w:rPr>
      </w:r>
      <w:r>
        <w:rPr>
          <w:noProof/>
        </w:rPr>
        <w:fldChar w:fldCharType="separate"/>
      </w:r>
      <w:r>
        <w:rPr>
          <w:noProof/>
        </w:rPr>
        <w:t>6</w:t>
      </w:r>
      <w:r>
        <w:rPr>
          <w:noProof/>
        </w:rPr>
        <w:fldChar w:fldCharType="end"/>
      </w:r>
    </w:p>
    <w:p w14:paraId="1DBA397D" w14:textId="77777777" w:rsidR="00B4592B" w:rsidRDefault="00B4592B">
      <w:pPr>
        <w:rPr>
          <w:b/>
          <w:sz w:val="32"/>
          <w:szCs w:val="32"/>
          <w:u w:val="single"/>
        </w:rPr>
      </w:pPr>
      <w:r>
        <w:rPr>
          <w:b/>
          <w:sz w:val="32"/>
          <w:szCs w:val="32"/>
          <w:u w:val="single"/>
        </w:rPr>
        <w:fldChar w:fldCharType="end"/>
      </w:r>
    </w:p>
    <w:p w14:paraId="751954CB" w14:textId="205669E0" w:rsidR="00B4592B" w:rsidRDefault="00B4592B">
      <w:pPr>
        <w:rPr>
          <w:b/>
          <w:sz w:val="32"/>
          <w:szCs w:val="32"/>
          <w:u w:val="single"/>
        </w:rPr>
      </w:pPr>
      <w:r>
        <w:rPr>
          <w:b/>
          <w:sz w:val="32"/>
          <w:szCs w:val="32"/>
          <w:u w:val="single"/>
        </w:rPr>
        <w:br w:type="page"/>
      </w:r>
    </w:p>
    <w:p w14:paraId="2E287DEF" w14:textId="77777777" w:rsidR="004E2365" w:rsidRDefault="004E2365" w:rsidP="00156EC5">
      <w:pPr>
        <w:jc w:val="center"/>
        <w:rPr>
          <w:b/>
          <w:sz w:val="32"/>
          <w:szCs w:val="32"/>
          <w:u w:val="single"/>
        </w:rPr>
      </w:pPr>
    </w:p>
    <w:p w14:paraId="6273FF35" w14:textId="6CCBC574" w:rsidR="00B4592B" w:rsidRPr="00B4592B" w:rsidRDefault="00B4592B" w:rsidP="00B4592B">
      <w:pPr>
        <w:pStyle w:val="Heading1"/>
      </w:pPr>
      <w:bookmarkStart w:id="1" w:name="_Toc431103715"/>
      <w:r>
        <w:t>Chapter I EMR construction</w:t>
      </w:r>
      <w:bookmarkEnd w:id="1"/>
    </w:p>
    <w:p w14:paraId="1A8AE691" w14:textId="07EB4B65" w:rsidR="00B4592B" w:rsidRDefault="00103F65">
      <w:pPr>
        <w:rPr>
          <w:lang w:val="en-US" w:eastAsia="zh-CN"/>
        </w:rPr>
      </w:pPr>
      <w:r>
        <w:rPr>
          <w:lang w:val="en-US" w:eastAsia="zh-CN"/>
        </w:rPr>
        <w:t>EMR</w:t>
      </w:r>
      <w:r>
        <w:rPr>
          <w:rFonts w:ascii="宋体" w:eastAsia="宋体" w:hAnsi="宋体" w:cs="宋体" w:hint="eastAsia"/>
          <w:lang w:val="en-US" w:eastAsia="zh-CN"/>
        </w:rPr>
        <w:t>连</w:t>
      </w:r>
      <w:r>
        <w:rPr>
          <w:rFonts w:hint="eastAsia"/>
          <w:lang w:val="en-US" w:eastAsia="zh-CN"/>
        </w:rPr>
        <w:t>接的是病人，医生，以及医</w:t>
      </w:r>
      <w:r>
        <w:rPr>
          <w:rFonts w:ascii="宋体" w:eastAsia="宋体" w:hAnsi="宋体" w:cs="宋体" w:hint="eastAsia"/>
          <w:lang w:val="en-US" w:eastAsia="zh-CN"/>
        </w:rPr>
        <w:t>疗</w:t>
      </w:r>
      <w:r>
        <w:rPr>
          <w:rFonts w:hint="eastAsia"/>
          <w:lang w:val="en-US" w:eastAsia="zh-CN"/>
        </w:rPr>
        <w:t>系</w:t>
      </w:r>
      <w:r>
        <w:rPr>
          <w:rFonts w:ascii="宋体" w:eastAsia="宋体" w:hAnsi="宋体" w:cs="宋体" w:hint="eastAsia"/>
          <w:lang w:val="en-US" w:eastAsia="zh-CN"/>
        </w:rPr>
        <w:t>统</w:t>
      </w:r>
      <w:r>
        <w:rPr>
          <w:rFonts w:hint="eastAsia"/>
          <w:lang w:val="en-US" w:eastAsia="zh-CN"/>
        </w:rPr>
        <w:t>本身。</w:t>
      </w:r>
    </w:p>
    <w:p w14:paraId="18CADB29" w14:textId="77777777" w:rsidR="00103F65" w:rsidRDefault="00103F65">
      <w:pPr>
        <w:rPr>
          <w:lang w:val="en-US" w:eastAsia="zh-CN"/>
        </w:rPr>
      </w:pPr>
    </w:p>
    <w:p w14:paraId="5DBC16C0" w14:textId="42CFD858" w:rsidR="00B4592B" w:rsidRDefault="00B4592B" w:rsidP="00B4592B">
      <w:pPr>
        <w:pStyle w:val="Heading3"/>
        <w:rPr>
          <w:lang w:val="en-US" w:eastAsia="zh-CN"/>
        </w:rPr>
      </w:pPr>
      <w:bookmarkStart w:id="2" w:name="_Toc431103716"/>
      <w:proofErr w:type="spellStart"/>
      <w:r>
        <w:rPr>
          <w:lang w:val="en-US" w:eastAsia="zh-CN"/>
        </w:rPr>
        <w:t>eMERGE</w:t>
      </w:r>
      <w:proofErr w:type="spellEnd"/>
      <w:r>
        <w:rPr>
          <w:lang w:val="en-US" w:eastAsia="zh-CN"/>
        </w:rPr>
        <w:t xml:space="preserve"> Phase I</w:t>
      </w:r>
      <w:bookmarkEnd w:id="2"/>
    </w:p>
    <w:p w14:paraId="31ABB6E7" w14:textId="77777777" w:rsidR="00156EC5" w:rsidRDefault="00156EC5">
      <w:pPr>
        <w:rPr>
          <w:lang w:val="en-US" w:eastAsia="zh-CN"/>
        </w:rPr>
      </w:pPr>
      <w:r>
        <w:rPr>
          <w:lang w:val="en-US" w:eastAsia="zh-CN"/>
        </w:rPr>
        <w:t>The Electronic medical record and genomics (</w:t>
      </w:r>
      <w:proofErr w:type="spellStart"/>
      <w:r>
        <w:rPr>
          <w:lang w:val="en-US" w:eastAsia="zh-CN"/>
        </w:rPr>
        <w:t>eMERGE</w:t>
      </w:r>
      <w:proofErr w:type="spellEnd"/>
      <w:r>
        <w:rPr>
          <w:lang w:val="en-US" w:eastAsia="zh-CN"/>
        </w:rPr>
        <w:t>) network review</w:t>
      </w:r>
      <w:r>
        <w:rPr>
          <w:lang w:val="en-US" w:eastAsia="zh-CN"/>
        </w:rPr>
        <w:fldChar w:fldCharType="begin" w:fldLock="1"/>
      </w:r>
      <w:r w:rsidR="00D71462">
        <w:rPr>
          <w:lang w:val="en-US" w:eastAsia="zh-CN"/>
        </w:rPr>
        <w:instrText>ADDIN CSL_CITATION {"citationItems":[{"id":"ITEM-1","itemData":{"DOI":"10.1038/gim.2013.72","ISSN":"1530-0366","PMID":"23743551","abstract":"The Electronic Medical Records and Genomics Network is a National Human Genome Research Institute-funded consortium engaged in the development of methods and best practices for using the electronic medical record as a tool for genomic research. Now in its sixth year and second funding cycle, and comprising nine research groups and a coordinating center, the network has played a major role in validating the concept that clinical data derived from electronic medical records can be used successfully for genomic research. Current work is advancing knowledge in multiple disciplines at the intersection of genomics and health-care informatics, particularly for electronic phenotyping, genome-wide association studies, genomic medicine implementation, and the ethical and regulatory issues associated with genomics research and returning results to study participants. Here, we describe the evolution, accomplishments, opportunities, and challenges of the network from its inception as a five-group consortium focused on genotype-phenotype associations for genomic discovery to its current form as a nine-group consortium pivoting toward the implementation of genomic medicine.","author":[{"dropping-particle":"","family":"Gottesman","given":"Omri","non-dropping-particle":"","parse-names":false,"suffix":""},{"dropping-particle":"","family":"Kuivaniemi","given":"Helena","non-dropping-particle":"","parse-names":false,"suffix":""},{"dropping-particle":"","family":"Tromp","given":"Gerard","non-dropping-particle":"","parse-names":false,"suffix":""},{"dropping-particle":"","family":"Faucett","given":"W Andrew","non-dropping-particle":"","parse-names":false,"suffix":""},{"dropping-particle":"","family":"Li","given":"Rongling","non-dropping-particle":"","parse-names":false,"suffix":""},{"dropping-particle":"","family":"Manolio","given":"Teri a","non-dropping-particle":"","parse-names":false,"suffix":""},{"dropping-particle":"","family":"Sanderson","given":"Saskia C","non-dropping-particle":"","parse-names":false,"suffix":""},{"dropping-particle":"","family":"Kannry","given":"Joseph","non-dropping-particle":"","parse-names":false,"suffix":""},{"dropping-particle":"","family":"Zinberg","given":"Randi","non-dropping-particle":"","parse-names":false,"suffix":""},{"dropping-particle":"","family":"Basford","given":"Melissa a","non-dropping-particle":"","parse-names":false,"suffix":""},{"dropping-particle":"","family":"Brilliant","given":"Murray","non-dropping-particle":"","parse-names":false,"suffix":""},{"dropping-particle":"","family":"Carey","given":"David J","non-dropping-particle":"","parse-names":false,"suffix":""},{"dropping-particle":"","family":"Chisholm","given":"Rex L","non-dropping-particle":"","parse-names":false,"suffix":""},{"dropping-particle":"","family":"Chute","given":"Christopher G","non-dropping-particle":"","parse-names":false,"suffix":""},{"dropping-particle":"","family":"Connolly","given":"John J","non-dropping-particle":"","parse-names":false,"suffix":""},{"dropping-particle":"","family":"Crosslin","given":"David","non-dropping-particle":"","parse-names":false,"suffix":""},{"dropping-particle":"","family":"Denny","given":"Joshua C","non-dropping-particle":"","parse-names":false,"suffix":""},{"dropping-particle":"","family":"Gallego","given":"Carlos J","non-dropping-particle":"","parse-names":false,"suffix":""},{"dropping-particle":"","family":"Haines","given":"Jonathan L","non-dropping-particle":"","parse-names":false,"suffix":""},{"dropping-particle":"","family":"Hakonarson","given":"Hakon","non-dropping-particle":"","parse-names":false,"suffix":""},{"dropping-particle":"","family":"Harley","given":"John","non-dropping-particle":"","parse-names":false,"suffix":""},{"dropping-particle":"","family":"Jarvik","given":"Gail P","non-dropping-particle":"","parse-names":false,"suffix":""},{"dropping-particle":"","family":"Kohane","given":"Isaac","non-dropping-particle":"","parse-names":false,"suffix":""},{"dropping-particle":"","family":"Kullo","given":"Iftikhar J","non-dropping-particle":"","parse-names":false,"suffix":""},{"dropping-particle":"","family":"Larson","given":"Eric B","non-dropping-particle":"","parse-names":false,"suffix":""},{"dropping-particle":"","family":"McCarty","given":"Catherine","non-dropping-particle":"","parse-names":false,"suffix":""},{"dropping-particle":"","family":"Ritchie","given":"Marylyn D","non-dropping-particle":"","parse-names":false,"suffix":""},{"dropping-particle":"","family":"Roden","given":"Dan M","non-dropping-particle":"","parse-names":false,"suffix":""},{"dropping-particle":"","family":"Smith","given":"Maureen E","non-dropping-particle":"","parse-names":false,"suffix":""},{"dropping-particle":"","family":"Böttinger","given":"Erwin P","non-dropping-particle":"","parse-names":false,"suffix":""},{"dropping-particle":"","family":"Williams","given":"Marc S","non-dropping-particle":"","parse-names":false,"suffix":""}],"container-title":"Genetics in Medicine","id":"ITEM-1","issue":"10","issued":{"date-parts":[["2013","10"]]},"page":"761-71","title":"The Electronic Medical Records and Genomics (eMERGE) Network: past, present, and future.","type":"article-journal","volume":"15"},"uris":["http://www.mendeley.com/documents/?uuid=16445da1-52b6-4898-a26c-16fd1088795c"]}],"mendeley":{"formattedCitation":"&lt;sup&gt;1&lt;/sup&gt;","plainTextFormattedCitation":"1","previouslyFormattedCitation":"&lt;sup&gt;1&lt;/sup&gt;"},"properties":{"noteIndex":0},"schema":"https://github.com/citation-style-language/schema/raw/master/csl-citation.json"}</w:instrText>
      </w:r>
      <w:r>
        <w:rPr>
          <w:lang w:val="en-US" w:eastAsia="zh-CN"/>
        </w:rPr>
        <w:fldChar w:fldCharType="separate"/>
      </w:r>
      <w:r w:rsidRPr="00156EC5">
        <w:rPr>
          <w:noProof/>
          <w:vertAlign w:val="superscript"/>
          <w:lang w:val="en-US" w:eastAsia="zh-CN"/>
        </w:rPr>
        <w:t>1</w:t>
      </w:r>
      <w:r>
        <w:rPr>
          <w:lang w:val="en-US" w:eastAsia="zh-CN"/>
        </w:rPr>
        <w:fldChar w:fldCharType="end"/>
      </w:r>
    </w:p>
    <w:p w14:paraId="3A3B9333" w14:textId="77777777" w:rsidR="00B4592B" w:rsidRDefault="00B4592B">
      <w:pPr>
        <w:rPr>
          <w:lang w:val="en-US" w:eastAsia="zh-CN"/>
        </w:rPr>
      </w:pPr>
    </w:p>
    <w:p w14:paraId="239493D0" w14:textId="40F2C2B0" w:rsidR="00156EC5" w:rsidRPr="00156EC5" w:rsidRDefault="00156EC5" w:rsidP="00B404F6">
      <w:pPr>
        <w:jc w:val="center"/>
        <w:rPr>
          <w:b/>
          <w:u w:val="single"/>
          <w:lang w:val="en-US" w:eastAsia="zh-CN"/>
        </w:rPr>
      </w:pPr>
      <w:r w:rsidRPr="00156EC5">
        <w:rPr>
          <w:b/>
          <w:u w:val="single"/>
          <w:lang w:val="en-US" w:eastAsia="zh-CN"/>
        </w:rPr>
        <w:t>NHGRI, March 2007, Phase I</w:t>
      </w:r>
      <w:r w:rsidR="00DB70B4">
        <w:rPr>
          <w:b/>
          <w:u w:val="single"/>
          <w:lang w:val="en-US" w:eastAsia="zh-CN"/>
        </w:rPr>
        <w:t xml:space="preserve"> [</w:t>
      </w:r>
      <w:proofErr w:type="spellStart"/>
      <w:r w:rsidR="00DB70B4">
        <w:rPr>
          <w:b/>
          <w:u w:val="single"/>
          <w:lang w:val="en-US" w:eastAsia="zh-CN"/>
        </w:rPr>
        <w:t>eMERGE</w:t>
      </w:r>
      <w:proofErr w:type="spellEnd"/>
      <w:r w:rsidR="00DB70B4">
        <w:rPr>
          <w:b/>
          <w:u w:val="single"/>
          <w:lang w:val="en-US" w:eastAsia="zh-CN"/>
        </w:rPr>
        <w:t>-I]</w:t>
      </w:r>
      <w:r w:rsidR="00F77B4A">
        <w:rPr>
          <w:b/>
          <w:u w:val="single"/>
          <w:lang w:val="en-US" w:eastAsia="zh-CN"/>
        </w:rPr>
        <w:t>-Vanderbilt University</w:t>
      </w:r>
    </w:p>
    <w:p w14:paraId="15F74884" w14:textId="77777777" w:rsidR="00156EC5" w:rsidRDefault="00156EC5">
      <w:pPr>
        <w:rPr>
          <w:lang w:val="en-US" w:eastAsia="zh-CN"/>
        </w:rPr>
      </w:pPr>
      <w:r w:rsidRPr="00BF396E">
        <w:rPr>
          <w:highlight w:val="magenta"/>
          <w:lang w:val="en-US" w:eastAsia="zh-CN"/>
        </w:rPr>
        <w:t>Five sites</w:t>
      </w:r>
      <w:r w:rsidRPr="00BF396E">
        <w:rPr>
          <w:lang w:val="en-US" w:eastAsia="zh-CN"/>
        </w:rPr>
        <w:t>:</w:t>
      </w:r>
    </w:p>
    <w:p w14:paraId="4AA59B09" w14:textId="77777777" w:rsidR="00806920" w:rsidRDefault="00156EC5">
      <w:pPr>
        <w:rPr>
          <w:lang w:val="en-US" w:eastAsia="zh-CN"/>
        </w:rPr>
      </w:pPr>
      <w:r>
        <w:rPr>
          <w:lang w:val="en-US" w:eastAsia="zh-CN"/>
        </w:rPr>
        <w:t>“</w:t>
      </w:r>
      <w:r w:rsidRPr="00DB70B4">
        <w:rPr>
          <w:color w:val="FFFFFF" w:themeColor="background1"/>
          <w:highlight w:val="black"/>
          <w:lang w:val="en-US" w:eastAsia="zh-CN"/>
        </w:rPr>
        <w:t>In September 2007</w:t>
      </w:r>
      <w:r w:rsidRPr="00156EC5">
        <w:rPr>
          <w:lang w:val="en-US" w:eastAsia="zh-CN"/>
        </w:rPr>
        <w:t>, grants were awarded to five sites (</w:t>
      </w:r>
      <w:proofErr w:type="spellStart"/>
      <w:r w:rsidRPr="00156EC5">
        <w:rPr>
          <w:lang w:val="en-US" w:eastAsia="zh-CN"/>
        </w:rPr>
        <w:t>hereaf</w:t>
      </w:r>
      <w:proofErr w:type="spellEnd"/>
      <w:r w:rsidRPr="00156EC5">
        <w:rPr>
          <w:lang w:val="en-US" w:eastAsia="zh-CN"/>
        </w:rPr>
        <w:t xml:space="preserve">- </w:t>
      </w:r>
      <w:proofErr w:type="spellStart"/>
      <w:r w:rsidRPr="00156EC5">
        <w:rPr>
          <w:lang w:val="en-US" w:eastAsia="zh-CN"/>
        </w:rPr>
        <w:t>ter</w:t>
      </w:r>
      <w:proofErr w:type="spellEnd"/>
      <w:r w:rsidRPr="00156EC5">
        <w:rPr>
          <w:lang w:val="en-US" w:eastAsia="zh-CN"/>
        </w:rPr>
        <w:t xml:space="preserve"> referred to as </w:t>
      </w:r>
      <w:proofErr w:type="spellStart"/>
      <w:r w:rsidRPr="00806920">
        <w:rPr>
          <w:highlight w:val="red"/>
          <w:lang w:val="en-US" w:eastAsia="zh-CN"/>
        </w:rPr>
        <w:t>eMERGE</w:t>
      </w:r>
      <w:proofErr w:type="spellEnd"/>
      <w:r w:rsidRPr="00806920">
        <w:rPr>
          <w:highlight w:val="red"/>
          <w:lang w:val="en-US" w:eastAsia="zh-CN"/>
        </w:rPr>
        <w:t>-I</w:t>
      </w:r>
      <w:r>
        <w:rPr>
          <w:lang w:val="en-US" w:eastAsia="zh-CN"/>
        </w:rPr>
        <w:t>)—Group Health Cooperative/</w:t>
      </w:r>
      <w:r w:rsidRPr="00156EC5">
        <w:rPr>
          <w:lang w:val="en-US" w:eastAsia="zh-CN"/>
        </w:rPr>
        <w:t xml:space="preserve">University of Washington, Marshfield Clinic, Mayo Clinic, Northwestern University, and </w:t>
      </w:r>
      <w:r w:rsidRPr="00B3508D">
        <w:rPr>
          <w:b/>
          <w:highlight w:val="green"/>
          <w:lang w:val="en-US" w:eastAsia="zh-CN"/>
        </w:rPr>
        <w:t>Vanderbilt University</w:t>
      </w:r>
      <w:r w:rsidRPr="00156EC5">
        <w:rPr>
          <w:lang w:val="en-US" w:eastAsia="zh-CN"/>
        </w:rPr>
        <w:t xml:space="preserve">, which also served as the network’s </w:t>
      </w:r>
      <w:r w:rsidRPr="00B3508D">
        <w:rPr>
          <w:b/>
          <w:highlight w:val="green"/>
          <w:lang w:val="en-US" w:eastAsia="zh-CN"/>
        </w:rPr>
        <w:t>coordinating center</w:t>
      </w:r>
      <w:r w:rsidRPr="00156EC5">
        <w:rPr>
          <w:lang w:val="en-US" w:eastAsia="zh-CN"/>
        </w:rPr>
        <w:t>.</w:t>
      </w:r>
      <w:r>
        <w:rPr>
          <w:lang w:val="en-US" w:eastAsia="zh-CN"/>
        </w:rPr>
        <w:t>”</w:t>
      </w:r>
      <w:r w:rsidR="00806920">
        <w:rPr>
          <w:lang w:val="en-US" w:eastAsia="zh-CN"/>
        </w:rPr>
        <w:br/>
      </w:r>
      <w:proofErr w:type="spellStart"/>
      <w:r w:rsidR="00806920" w:rsidRPr="00806920">
        <w:rPr>
          <w:highlight w:val="red"/>
          <w:lang w:val="en-US" w:eastAsia="zh-CN"/>
        </w:rPr>
        <w:t>eMERGE</w:t>
      </w:r>
      <w:proofErr w:type="spellEnd"/>
      <w:r w:rsidR="00806920" w:rsidRPr="00806920">
        <w:rPr>
          <w:highlight w:val="red"/>
          <w:lang w:val="en-US" w:eastAsia="zh-CN"/>
        </w:rPr>
        <w:t>-II</w:t>
      </w:r>
      <w:r w:rsidR="00DB70B4">
        <w:rPr>
          <w:lang w:val="en-US" w:eastAsia="zh-CN"/>
        </w:rPr>
        <w:t xml:space="preserve"> (9 sites)</w:t>
      </w:r>
      <w:r w:rsidR="00806920">
        <w:rPr>
          <w:lang w:val="en-US" w:eastAsia="zh-CN"/>
        </w:rPr>
        <w:t>:</w:t>
      </w:r>
    </w:p>
    <w:p w14:paraId="4E39931E" w14:textId="5113C688" w:rsidR="00156EC5" w:rsidRDefault="00806920">
      <w:pPr>
        <w:rPr>
          <w:lang w:val="en-US" w:eastAsia="zh-CN"/>
        </w:rPr>
      </w:pPr>
      <w:r w:rsidRPr="00882A33">
        <w:rPr>
          <w:highlight w:val="yellow"/>
          <w:lang w:val="en-US" w:eastAsia="zh-CN"/>
        </w:rPr>
        <w:t>CHOP</w:t>
      </w:r>
      <w:r w:rsidR="00DB70B4">
        <w:rPr>
          <w:lang w:val="en-US" w:eastAsia="zh-CN"/>
        </w:rPr>
        <w:t xml:space="preserve"> [Children’s hospital of Philadelphia]</w:t>
      </w:r>
      <w:r>
        <w:rPr>
          <w:lang w:val="en-US" w:eastAsia="zh-CN"/>
        </w:rPr>
        <w:t xml:space="preserve">, </w:t>
      </w:r>
      <w:r w:rsidRPr="00882A33">
        <w:rPr>
          <w:highlight w:val="yellow"/>
          <w:lang w:val="en-US" w:eastAsia="zh-CN"/>
        </w:rPr>
        <w:t>GHC &amp; U Wash</w:t>
      </w:r>
      <w:r>
        <w:rPr>
          <w:lang w:val="en-US" w:eastAsia="zh-CN"/>
        </w:rPr>
        <w:t xml:space="preserve">, </w:t>
      </w:r>
      <w:r w:rsidRPr="00882A33">
        <w:rPr>
          <w:highlight w:val="yellow"/>
          <w:lang w:val="en-US" w:eastAsia="zh-CN"/>
        </w:rPr>
        <w:t>Mount Sinai</w:t>
      </w:r>
      <w:r>
        <w:rPr>
          <w:lang w:val="en-US" w:eastAsia="zh-CN"/>
        </w:rPr>
        <w:t xml:space="preserve">, </w:t>
      </w:r>
      <w:r w:rsidRPr="00882A33">
        <w:rPr>
          <w:highlight w:val="yellow"/>
          <w:lang w:val="en-US" w:eastAsia="zh-CN"/>
        </w:rPr>
        <w:t>CCHMC &amp; BCH</w:t>
      </w:r>
      <w:r w:rsidR="00DB70B4">
        <w:rPr>
          <w:lang w:val="en-US" w:eastAsia="zh-CN"/>
        </w:rPr>
        <w:t xml:space="preserve"> [Cincinnati Children’s Hospital Medical Center with Boston Children’s Hospital]</w:t>
      </w:r>
      <w:r>
        <w:rPr>
          <w:lang w:val="en-US" w:eastAsia="zh-CN"/>
        </w:rPr>
        <w:t xml:space="preserve">, </w:t>
      </w:r>
      <w:r w:rsidRPr="00882A33">
        <w:rPr>
          <w:highlight w:val="yellow"/>
          <w:lang w:val="en-US" w:eastAsia="zh-CN"/>
        </w:rPr>
        <w:t xml:space="preserve">Marshfield &amp; </w:t>
      </w:r>
      <w:proofErr w:type="spellStart"/>
      <w:r w:rsidRPr="00882A33">
        <w:rPr>
          <w:highlight w:val="yellow"/>
          <w:lang w:val="en-US" w:eastAsia="zh-CN"/>
        </w:rPr>
        <w:t>Essentia</w:t>
      </w:r>
      <w:proofErr w:type="spellEnd"/>
      <w:r>
        <w:rPr>
          <w:lang w:val="en-US" w:eastAsia="zh-CN"/>
        </w:rPr>
        <w:t xml:space="preserve">, Northwestern, </w:t>
      </w:r>
      <w:proofErr w:type="spellStart"/>
      <w:r>
        <w:rPr>
          <w:lang w:val="en-US" w:eastAsia="zh-CN"/>
        </w:rPr>
        <w:t>Geiginger</w:t>
      </w:r>
      <w:proofErr w:type="spellEnd"/>
      <w:r>
        <w:rPr>
          <w:lang w:val="en-US" w:eastAsia="zh-CN"/>
        </w:rPr>
        <w:t>, Mayo, Vanderbilt</w:t>
      </w:r>
    </w:p>
    <w:p w14:paraId="11CDC07D" w14:textId="77777777" w:rsidR="00156EC5" w:rsidRDefault="00156EC5">
      <w:pPr>
        <w:rPr>
          <w:lang w:val="en-US" w:eastAsia="zh-CN"/>
        </w:rPr>
      </w:pPr>
    </w:p>
    <w:p w14:paraId="1D5E460B" w14:textId="77777777" w:rsidR="00156EC5" w:rsidRDefault="00156EC5">
      <w:pPr>
        <w:rPr>
          <w:lang w:val="en-US" w:eastAsia="zh-CN"/>
        </w:rPr>
      </w:pPr>
      <w:r w:rsidRPr="00BF396E">
        <w:rPr>
          <w:highlight w:val="magenta"/>
          <w:lang w:val="en-US" w:eastAsia="zh-CN"/>
        </w:rPr>
        <w:t>Three major aims</w:t>
      </w:r>
      <w:r w:rsidRPr="00BF396E">
        <w:rPr>
          <w:lang w:val="en-US" w:eastAsia="zh-CN"/>
        </w:rPr>
        <w:t>:</w:t>
      </w:r>
    </w:p>
    <w:p w14:paraId="44B1C42D" w14:textId="77777777" w:rsidR="00156EC5" w:rsidRDefault="00156EC5">
      <w:pPr>
        <w:rPr>
          <w:lang w:val="en-US" w:eastAsia="zh-CN"/>
        </w:rPr>
      </w:pPr>
      <w:r>
        <w:rPr>
          <w:lang w:val="en-US" w:eastAsia="zh-CN"/>
        </w:rPr>
        <w:t xml:space="preserve">1 EMR for robust electronic </w:t>
      </w:r>
      <w:proofErr w:type="spellStart"/>
      <w:r>
        <w:rPr>
          <w:lang w:val="en-US" w:eastAsia="zh-CN"/>
        </w:rPr>
        <w:t>phenotyping</w:t>
      </w:r>
      <w:proofErr w:type="spellEnd"/>
      <w:r>
        <w:rPr>
          <w:lang w:val="en-US" w:eastAsia="zh-CN"/>
        </w:rPr>
        <w:t>;</w:t>
      </w:r>
    </w:p>
    <w:p w14:paraId="72BFC451" w14:textId="77777777" w:rsidR="00156EC5" w:rsidRDefault="00156EC5">
      <w:pPr>
        <w:rPr>
          <w:lang w:val="en-US" w:eastAsia="zh-CN"/>
        </w:rPr>
      </w:pPr>
      <w:r>
        <w:rPr>
          <w:lang w:val="en-US" w:eastAsia="zh-CN"/>
        </w:rPr>
        <w:t>2 conduct GWAS using the phenotypes derived in the above-mentioned first aim</w:t>
      </w:r>
      <w:r w:rsidR="00D71462">
        <w:rPr>
          <w:lang w:val="en-US" w:eastAsia="zh-CN"/>
        </w:rPr>
        <w:t>; PheGWAS</w:t>
      </w:r>
      <w:r w:rsidR="00D71462">
        <w:rPr>
          <w:lang w:val="en-US" w:eastAsia="zh-CN"/>
        </w:rPr>
        <w:fldChar w:fldCharType="begin" w:fldLock="1"/>
      </w:r>
      <w:r w:rsidR="00D71462">
        <w:rPr>
          <w:lang w:val="en-US" w:eastAsia="zh-CN"/>
        </w:rPr>
        <w:instrText>ADDIN CSL_CITATION {"citationItems":[{"id":"ITEM-1","itemData":{"DOI":"10.1093/bioinformatics/btq126","ISSN":"13674803","abstract":"MOTIVATION: Emergence of genetic data coupled to longitudinal electronic medical records (EMRs) offers the possibility of phenome-wide association scans (PheWAS) for disease-gene associations. We propose a novel method to scan phenomic data for genetic associations using International Classification of Disease (ICD9) billing codes, which are available in most EMR systems. We have developed a code translation table to automatically define 776 different disease populations and their controls using prevalent ICD9 codes derived from EMR data. As a proof of concept of this algorithm, we genotyped the first 6005 European-Americans accrued into BioVU, Vanderbilt's DNA biobank, at five single nucleotide polymorphisms (SNPs) with previously reported disease associations: atrial fibrillation, Crohn's disease, carotid artery stenosis, coronary artery disease, multiple sclerosis, systemic lupus erythematosus and rheumatoid arthritis. The PheWAS software generated cases and control populations across all ICD9 code groups for each of these five SNPs, and disease-SNP associations were analyzed. The primary outcome of this study was replication of seven previously known SNP-disease associations for these SNPs. RESULTS: Four of seven known SNP-disease associations using the PheWAS algorithm were replicated with P-values between 2.8 x 10(-6) and 0.011. The PheWAS algorithm also identified 19 previously unknown statistical associations between these SNPs and diseases at P &lt; 0.01. This study indicates that PheWAS analysis is a feasible method to investigate SNP-disease associations. Further evaluation is needed to determine the validity of these associations and the appropriate statistical thresholds for clinical significance. AVAILABILITY: The PheWAS software and code translation table are freely available at http://knowledgemap.mc.vanderbilt.edu/research.","author":[{"dropping-particle":"","family":"Denny","given":"Joshua C.","non-dropping-particle":"","parse-names":false,"suffix":""},{"dropping-particle":"","family":"Ritchie","given":"Marylyn D.","non-dropping-particle":"","parse-names":false,"suffix":""},{"dropping-particle":"","family":"Basford","given":"Melissa A.","non-dropping-particle":"","parse-names":false,"suffix":""},{"dropping-particle":"","family":"Pulley","given":"Jill M.","non-dropping-particle":"","parse-names":false,"suffix":""},{"dropping-particle":"","family":"Bastarache","given":"Lisa","non-dropping-particle":"","parse-names":false,"suffix":""},{"dropping-particle":"","family":"Brown-Gentry","given":"Kristin","non-dropping-particle":"","parse-names":false,"suffix":""},{"dropping-particle":"","family":"Wang","given":"Deede","non-dropping-particle":"","parse-names":false,"suffix":""},{"dropping-particle":"","family":"Masys","given":"Dan R.","non-dropping-particle":"","parse-names":false,"suffix":""},{"dropping-particle":"","family":"Roden","given":"Dan M.","non-dropping-particle":"","parse-names":false,"suffix":""},{"dropping-particle":"","family":"Crawford","given":"Dana C.","non-dropping-particle":"","parse-names":false,"suffix":""}],"container-title":"Bioinformatics","id":"ITEM-1","issue":"9","issued":{"date-parts":[["2010"]]},"page":"1205-1210","title":"PheWAS: Demonstrating the feasibility of a phenome-wide scan to discover gene-disease associations","type":"article-journal","volume":"26"},"uris":["http://www.mendeley.com/documents/?uuid=0b0a4ca3-ccd2-4cb3-80ca-87dcd46997ed"]}],"mendeley":{"formattedCitation":"&lt;sup&gt;2&lt;/sup&gt;","plainTextFormattedCitation":"2","previouslyFormattedCitation":"&lt;sup&gt;2&lt;/sup&gt;"},"properties":{"noteIndex":0},"schema":"https://github.com/citation-style-language/schema/raw/master/csl-citation.json"}</w:instrText>
      </w:r>
      <w:r w:rsidR="00D71462">
        <w:rPr>
          <w:lang w:val="en-US" w:eastAsia="zh-CN"/>
        </w:rPr>
        <w:fldChar w:fldCharType="separate"/>
      </w:r>
      <w:r w:rsidR="00D71462" w:rsidRPr="00D71462">
        <w:rPr>
          <w:noProof/>
          <w:vertAlign w:val="superscript"/>
          <w:lang w:val="en-US" w:eastAsia="zh-CN"/>
        </w:rPr>
        <w:t>2</w:t>
      </w:r>
      <w:r w:rsidR="00D71462">
        <w:rPr>
          <w:lang w:val="en-US" w:eastAsia="zh-CN"/>
        </w:rPr>
        <w:fldChar w:fldCharType="end"/>
      </w:r>
    </w:p>
    <w:p w14:paraId="41DB4CB0" w14:textId="77777777" w:rsidR="00156EC5" w:rsidRDefault="00156EC5">
      <w:pPr>
        <w:rPr>
          <w:lang w:val="en-US" w:eastAsia="zh-CN"/>
        </w:rPr>
      </w:pPr>
      <w:r>
        <w:rPr>
          <w:lang w:val="en-US" w:eastAsia="zh-CN"/>
        </w:rPr>
        <w:t xml:space="preserve">3 </w:t>
      </w:r>
      <w:r w:rsidR="00BF396E">
        <w:rPr>
          <w:lang w:val="en-US" w:eastAsia="zh-CN"/>
        </w:rPr>
        <w:t>explore the ethical, legal, and social implications associated with EMR-based GWAS and wide-scale data sharing.</w:t>
      </w:r>
    </w:p>
    <w:p w14:paraId="1519E01F" w14:textId="77777777" w:rsidR="00BF396E" w:rsidRDefault="00BF396E">
      <w:pPr>
        <w:rPr>
          <w:lang w:val="en-US" w:eastAsia="zh-CN"/>
        </w:rPr>
      </w:pPr>
    </w:p>
    <w:p w14:paraId="1CB7B31F" w14:textId="77777777" w:rsidR="00BF396E" w:rsidRDefault="00BF396E">
      <w:pPr>
        <w:rPr>
          <w:lang w:val="en-US" w:eastAsia="zh-CN"/>
        </w:rPr>
      </w:pPr>
      <w:r w:rsidRPr="00BF396E">
        <w:rPr>
          <w:highlight w:val="magenta"/>
          <w:lang w:val="en-US" w:eastAsia="zh-CN"/>
        </w:rPr>
        <w:t>The workgroups included</w:t>
      </w:r>
      <w:r>
        <w:rPr>
          <w:lang w:val="en-US" w:eastAsia="zh-CN"/>
        </w:rPr>
        <w:t>:</w:t>
      </w:r>
      <w:r>
        <w:rPr>
          <w:lang w:val="en-US" w:eastAsia="zh-CN"/>
        </w:rPr>
        <w:br/>
        <w:t xml:space="preserve">an </w:t>
      </w:r>
      <w:r w:rsidRPr="00BF396E">
        <w:rPr>
          <w:highlight w:val="yellow"/>
          <w:lang w:val="en-US" w:eastAsia="zh-CN"/>
        </w:rPr>
        <w:t>informatics</w:t>
      </w:r>
      <w:r w:rsidRPr="00BF396E">
        <w:rPr>
          <w:lang w:val="en-US" w:eastAsia="zh-CN"/>
        </w:rPr>
        <w:t xml:space="preserve"> group</w:t>
      </w:r>
      <w:r>
        <w:rPr>
          <w:lang w:val="en-US" w:eastAsia="zh-CN"/>
        </w:rPr>
        <w:t xml:space="preserve"> [published a </w:t>
      </w:r>
      <w:proofErr w:type="spellStart"/>
      <w:r>
        <w:rPr>
          <w:lang w:val="en-US" w:eastAsia="zh-CN"/>
        </w:rPr>
        <w:t>phenotyping</w:t>
      </w:r>
      <w:proofErr w:type="spellEnd"/>
      <w:r>
        <w:rPr>
          <w:lang w:val="en-US" w:eastAsia="zh-CN"/>
        </w:rPr>
        <w:t xml:space="preserve"> algorithm, </w:t>
      </w:r>
      <w:proofErr w:type="spellStart"/>
      <w:r>
        <w:rPr>
          <w:lang w:val="en-US" w:eastAsia="zh-CN"/>
        </w:rPr>
        <w:t>PheKb</w:t>
      </w:r>
      <w:proofErr w:type="spellEnd"/>
      <w:r>
        <w:rPr>
          <w:lang w:val="en-US" w:eastAsia="zh-CN"/>
        </w:rPr>
        <w:t xml:space="preserve">: Phenotype </w:t>
      </w:r>
      <w:proofErr w:type="spellStart"/>
      <w:r>
        <w:rPr>
          <w:lang w:val="en-US" w:eastAsia="zh-CN"/>
        </w:rPr>
        <w:t>KnowledgeBase</w:t>
      </w:r>
      <w:proofErr w:type="spellEnd"/>
      <w:r>
        <w:rPr>
          <w:lang w:val="en-US" w:eastAsia="zh-CN"/>
        </w:rPr>
        <w:t>, 20http://www.PheKb.org]</w:t>
      </w:r>
      <w:r w:rsidR="00D71462">
        <w:rPr>
          <w:lang w:val="en-US" w:eastAsia="zh-CN"/>
        </w:rPr>
        <w:t xml:space="preserve">. Developed by the first site and deployed to the second, and then across the network. </w:t>
      </w:r>
      <w:r>
        <w:rPr>
          <w:lang w:val="en-US" w:eastAsia="zh-CN"/>
        </w:rPr>
        <w:br/>
        <w:t xml:space="preserve">a </w:t>
      </w:r>
      <w:r w:rsidRPr="00BF396E">
        <w:rPr>
          <w:highlight w:val="yellow"/>
          <w:lang w:val="en-US" w:eastAsia="zh-CN"/>
        </w:rPr>
        <w:t>genomics</w:t>
      </w:r>
      <w:r w:rsidRPr="00BF396E">
        <w:rPr>
          <w:lang w:val="en-US" w:eastAsia="zh-CN"/>
        </w:rPr>
        <w:t xml:space="preserve"> group</w:t>
      </w:r>
      <w:r>
        <w:rPr>
          <w:lang w:val="en-US" w:eastAsia="zh-CN"/>
        </w:rPr>
        <w:t xml:space="preserve"> [imputation, strand issue, relatedness, ], </w:t>
      </w:r>
      <w:r>
        <w:rPr>
          <w:lang w:val="en-US" w:eastAsia="zh-CN"/>
        </w:rPr>
        <w:br/>
        <w:t xml:space="preserve">and a </w:t>
      </w:r>
      <w:r w:rsidRPr="00BF396E">
        <w:rPr>
          <w:highlight w:val="yellow"/>
          <w:lang w:val="en-US" w:eastAsia="zh-CN"/>
        </w:rPr>
        <w:t>consent and community consultation</w:t>
      </w:r>
      <w:r>
        <w:rPr>
          <w:lang w:val="en-US" w:eastAsia="zh-CN"/>
        </w:rPr>
        <w:t xml:space="preserve"> group</w:t>
      </w:r>
      <w:r w:rsidR="00D71462">
        <w:rPr>
          <w:lang w:val="en-US" w:eastAsia="zh-CN"/>
        </w:rPr>
        <w:t xml:space="preserve"> [model language for EMR-linked ]</w:t>
      </w:r>
      <w:r>
        <w:rPr>
          <w:lang w:val="en-US" w:eastAsia="zh-CN"/>
        </w:rPr>
        <w:t>.</w:t>
      </w:r>
    </w:p>
    <w:p w14:paraId="4E5F6608" w14:textId="77777777" w:rsidR="00BF396E" w:rsidRDefault="00BF396E">
      <w:pPr>
        <w:rPr>
          <w:lang w:val="en-US" w:eastAsia="zh-CN"/>
        </w:rPr>
      </w:pPr>
    </w:p>
    <w:p w14:paraId="369D2DFF" w14:textId="6DEBFBE2" w:rsidR="00BF396E" w:rsidRDefault="00BF396E" w:rsidP="00806920">
      <w:pPr>
        <w:widowControl w:val="0"/>
        <w:autoSpaceDE w:val="0"/>
        <w:autoSpaceDN w:val="0"/>
        <w:adjustRightInd w:val="0"/>
        <w:ind w:left="640" w:hanging="640"/>
        <w:rPr>
          <w:lang w:val="en-US" w:eastAsia="zh-CN"/>
        </w:rPr>
      </w:pPr>
    </w:p>
    <w:p w14:paraId="46FA571E" w14:textId="77777777" w:rsidR="00D71462" w:rsidRPr="00B3508D" w:rsidRDefault="00D71462">
      <w:pPr>
        <w:rPr>
          <w:b/>
          <w:lang w:val="en-US" w:eastAsia="zh-CN"/>
        </w:rPr>
      </w:pPr>
      <w:r w:rsidRPr="00B3508D">
        <w:rPr>
          <w:b/>
          <w:highlight w:val="magenta"/>
          <w:lang w:val="en-US" w:eastAsia="zh-CN"/>
        </w:rPr>
        <w:t>Lesson learned from Phase I</w:t>
      </w:r>
    </w:p>
    <w:p w14:paraId="0CECFEAE" w14:textId="77777777" w:rsidR="00B3508D" w:rsidRDefault="00B3508D">
      <w:pPr>
        <w:rPr>
          <w:lang w:val="en-US" w:eastAsia="zh-CN"/>
        </w:rPr>
      </w:pPr>
      <w:r>
        <w:rPr>
          <w:lang w:val="en-US" w:eastAsia="zh-CN"/>
        </w:rPr>
        <w:t xml:space="preserve">1 </w:t>
      </w:r>
      <w:proofErr w:type="spellStart"/>
      <w:r>
        <w:rPr>
          <w:lang w:val="en-US" w:eastAsia="zh-CN"/>
        </w:rPr>
        <w:t>Phenotyping</w:t>
      </w:r>
      <w:proofErr w:type="spellEnd"/>
      <w:r>
        <w:rPr>
          <w:lang w:val="en-US" w:eastAsia="zh-CN"/>
        </w:rPr>
        <w:t xml:space="preserve"> across the network rather than local sites.</w:t>
      </w:r>
    </w:p>
    <w:p w14:paraId="7AF31872" w14:textId="77777777" w:rsidR="00B3508D" w:rsidRDefault="00B3508D">
      <w:pPr>
        <w:rPr>
          <w:lang w:val="en-US" w:eastAsia="zh-CN"/>
        </w:rPr>
      </w:pPr>
      <w:r>
        <w:rPr>
          <w:lang w:val="en-US" w:eastAsia="zh-CN"/>
        </w:rPr>
        <w:t xml:space="preserve">2 Most </w:t>
      </w:r>
      <w:proofErr w:type="spellStart"/>
      <w:r>
        <w:rPr>
          <w:lang w:val="en-US" w:eastAsia="zh-CN"/>
        </w:rPr>
        <w:t>eMERGE</w:t>
      </w:r>
      <w:proofErr w:type="spellEnd"/>
      <w:r>
        <w:rPr>
          <w:lang w:val="en-US" w:eastAsia="zh-CN"/>
        </w:rPr>
        <w:t xml:space="preserve"> Participants have consented to contributing their data to health research of any kind. Through network-wide projects, </w:t>
      </w:r>
      <w:proofErr w:type="spellStart"/>
      <w:r>
        <w:rPr>
          <w:lang w:val="en-US" w:eastAsia="zh-CN"/>
        </w:rPr>
        <w:t>eMERGE</w:t>
      </w:r>
      <w:proofErr w:type="spellEnd"/>
      <w:r>
        <w:rPr>
          <w:lang w:val="en-US" w:eastAsia="zh-CN"/>
        </w:rPr>
        <w:t xml:space="preserve">-I was compelled to develop best practices for sharing genomic data and EMR-derived phenotypes while protecting the privacy of participants. </w:t>
      </w:r>
    </w:p>
    <w:p w14:paraId="5AFDD94E" w14:textId="3CACE833" w:rsidR="00B3508D" w:rsidRDefault="00B3508D">
      <w:pPr>
        <w:rPr>
          <w:lang w:val="en-US" w:eastAsia="zh-CN"/>
        </w:rPr>
      </w:pPr>
      <w:r>
        <w:rPr>
          <w:lang w:val="en-US" w:eastAsia="zh-CN"/>
        </w:rPr>
        <w:t xml:space="preserve">3 </w:t>
      </w:r>
      <w:proofErr w:type="spellStart"/>
      <w:r>
        <w:rPr>
          <w:lang w:val="en-US" w:eastAsia="zh-CN"/>
        </w:rPr>
        <w:t>Returing</w:t>
      </w:r>
      <w:proofErr w:type="spellEnd"/>
      <w:r>
        <w:rPr>
          <w:lang w:val="en-US" w:eastAsia="zh-CN"/>
        </w:rPr>
        <w:t xml:space="preserve"> of results (</w:t>
      </w:r>
      <w:proofErr w:type="spellStart"/>
      <w:r>
        <w:rPr>
          <w:lang w:val="en-US" w:eastAsia="zh-CN"/>
        </w:rPr>
        <w:t>RoR</w:t>
      </w:r>
      <w:proofErr w:type="spellEnd"/>
      <w:r>
        <w:rPr>
          <w:lang w:val="en-US" w:eastAsia="zh-CN"/>
        </w:rPr>
        <w:t xml:space="preserve">) </w:t>
      </w:r>
      <w:r w:rsidR="00806920">
        <w:rPr>
          <w:lang w:val="en-US" w:eastAsia="zh-CN"/>
        </w:rPr>
        <w:fldChar w:fldCharType="begin" w:fldLock="1"/>
      </w:r>
      <w:r w:rsidR="004E2365">
        <w:rPr>
          <w:lang w:val="en-US" w:eastAsia="zh-CN"/>
        </w:rPr>
        <w:instrText>ADDIN CSL_CITATION {"citationItems":[{"id":"ITEM-1","itemData":{"DOI":"10.1038/gim.2012.15","ISSN":"10983600","abstract":"PURPOSE Return of individual genetic results to research participants, including participants in archives and biorepositories, is receiving increased attention. However, few groups have deliberated on specific results or weighed deliberations against relevant local contextual factors. METHODS The Electronic Medical Records and Genomics (eMERGE) Network, which includes five biorepositories conducting genome-wide association studies, convened a return of results oversight committee to identify potentially returnable results. Network-wide deliberations were then brought to local constituencies for final decision making. RESULTS Defining results that should be considered for return required input from clinicians with relevant expertise and much deliberation. The return of results oversight committee identified two sex chromosomal anomalies, Klinefelter syndrome and Turner syndrome, as well as homozygosity for factor V Leiden, as findings that could warrant reporting. Views about returning findings of HFE gene mutations associated with hemochromatosis were mixed due to low penetrance. Review of electronic medical records suggested that most participants with detected abnormalities were unaware of these findings. Local considerations relevant to return varied and, to date, four sites have elected not to return findings (return was not possible at one site). CONCLUSION The eMERGE experience reveals the complexity of return of results decision making and provides a potential deliberative model for adoption in other collaborative contexts.","author":[{"dropping-particle":"","family":"Fullerton","given":"Stephanie M.","non-dropping-particle":"","parse-names":false,"suffix":""},{"dropping-particle":"","family":"Wolf","given":"Wendy A.","non-dropping-particle":"","parse-names":false,"suffix":""},{"dropping-particle":"","family":"Brothers","given":"Kyle B.","non-dropping-particle":"","parse-names":false,"suffix":""},{"dropping-particle":"","family":"Clayton","given":"Ellen Wright","non-dropping-particle":"","parse-names":false,"suffix":""},{"dropping-particle":"","family":"Crawford","given":"Dana C.","non-dropping-particle":"","parse-names":false,"suffix":""},{"dropping-particle":"","family":"Denny","given":"Joshua C.","non-dropping-particle":"","parse-names":false,"suffix":""},{"dropping-particle":"","family":"Greenland","given":"Philip","non-dropping-particle":"","parse-names":false,"suffix":""},{"dropping-particle":"","family":"Koenig","given":"Barbara A.","non-dropping-particle":"","parse-names":false,"suffix":""},{"dropping-particle":"","family":"Leppig","given":"Kathleen A.","non-dropping-particle":"","parse-names":false,"suffix":""},{"dropping-particle":"","family":"Lindor","given":"Noralane M.","non-dropping-particle":"","parse-names":false,"suffix":""},{"dropping-particle":"","family":"McCarty","given":"Catherine A.","non-dropping-particle":"","parse-names":false,"suffix":""},{"dropping-particle":"","family":"McGuire","given":"Amy L.","non-dropping-particle":"","parse-names":false,"suffix":""},{"dropping-particle":"","family":"McPeek Hinz","given":"Eugenia R.","non-dropping-particle":"","parse-names":false,"suffix":""},{"dropping-particle":"","family":"Mirel","given":"Daniel B.","non-dropping-particle":"","parse-names":false,"suffix":""},{"dropping-particle":"","family":"Ramos","given":"Erin M.","non-dropping-particle":"","parse-names":false,"suffix":""},{"dropping-particle":"","family":"Ritchie","given":"Marylyn D.","non-dropping-particle":"","parse-names":false,"suffix":""},{"dropping-particle":"","family":"Smith","given":"Maureen E.","non-dropping-particle":"","parse-names":false,"suffix":""},{"dropping-particle":"","family":"Waudby","given":"Carol J.","non-dropping-particle":"","parse-names":false,"suffix":""},{"dropping-particle":"","family":"Burke","given":"Wylie","non-dropping-particle":"","parse-names":false,"suffix":""},{"dropping-particle":"","family":"Jarvik","given":"Gail P.","non-dropping-particle":"","parse-names":false,"suffix":""}],"container-title":"Genetics in Medicine","id":"ITEM-1","issue":"4","issued":{"date-parts":[["2012"]]},"page":"424-431","title":"Return of individual research results from genome-wide association studies: Experience of the Electronic Medical Records and Genomics (eMERGE) Network","type":"article-journal","volume":"14"},"uris":["http://www.mendeley.com/documents/?uuid=2542cbfb-e3f6-4d7d-9b42-0547317396fd"]}],"mendeley":{"formattedCitation":"&lt;sup&gt;3&lt;/sup&gt;","plainTextFormattedCitation":"3","previouslyFormattedCitation":"&lt;sup&gt;3&lt;/sup&gt;"},"properties":{"noteIndex":0},"schema":"https://github.com/citation-style-language/schema/raw/master/csl-citation.json"}</w:instrText>
      </w:r>
      <w:r w:rsidR="00806920">
        <w:rPr>
          <w:lang w:val="en-US" w:eastAsia="zh-CN"/>
        </w:rPr>
        <w:fldChar w:fldCharType="separate"/>
      </w:r>
      <w:r w:rsidR="00806920" w:rsidRPr="00806920">
        <w:rPr>
          <w:noProof/>
          <w:vertAlign w:val="superscript"/>
          <w:lang w:val="en-US" w:eastAsia="zh-CN"/>
        </w:rPr>
        <w:t>3</w:t>
      </w:r>
      <w:r w:rsidR="00806920">
        <w:rPr>
          <w:lang w:val="en-US" w:eastAsia="zh-CN"/>
        </w:rPr>
        <w:fldChar w:fldCharType="end"/>
      </w:r>
      <w:r w:rsidR="00B14A3C">
        <w:rPr>
          <w:lang w:val="en-US" w:eastAsia="zh-CN"/>
        </w:rPr>
        <w:t xml:space="preserve">. Turner syndrome, </w:t>
      </w:r>
      <w:proofErr w:type="spellStart"/>
      <w:r w:rsidR="00B14A3C">
        <w:rPr>
          <w:lang w:val="en-US" w:eastAsia="zh-CN"/>
        </w:rPr>
        <w:t>Klinefelter</w:t>
      </w:r>
      <w:proofErr w:type="spellEnd"/>
      <w:r w:rsidR="00B14A3C">
        <w:rPr>
          <w:lang w:val="en-US" w:eastAsia="zh-CN"/>
        </w:rPr>
        <w:t xml:space="preserve"> syndrome, FVL, hereditary hemochromatosis</w:t>
      </w:r>
      <w:r w:rsidR="00D86025">
        <w:rPr>
          <w:rFonts w:hint="eastAsia"/>
          <w:lang w:val="en-US" w:eastAsia="zh-CN"/>
        </w:rPr>
        <w:t xml:space="preserve">. There is no clear agreement how </w:t>
      </w:r>
      <w:r w:rsidR="00D86025">
        <w:rPr>
          <w:lang w:val="en-US" w:eastAsia="zh-CN"/>
        </w:rPr>
        <w:t>the finding should be returned. In some case, the clinically actionable results identified in EMR was already known. “In some case, health records shed light on ambiguous findings, increasing the likelihood that some findings represented acquired rather than congenital genetic changes.”</w:t>
      </w:r>
    </w:p>
    <w:p w14:paraId="262426F3" w14:textId="77777777" w:rsidR="00B14A3C" w:rsidRDefault="00B14A3C">
      <w:pPr>
        <w:rPr>
          <w:lang w:val="en-US" w:eastAsia="zh-CN"/>
        </w:rPr>
      </w:pPr>
    </w:p>
    <w:p w14:paraId="578663F8" w14:textId="77777777" w:rsidR="00DB70B4" w:rsidRDefault="00DB70B4">
      <w:pPr>
        <w:rPr>
          <w:lang w:val="en-US" w:eastAsia="zh-CN"/>
        </w:rPr>
      </w:pPr>
    </w:p>
    <w:p w14:paraId="59B60ABE" w14:textId="3AAB8388" w:rsidR="00DB70B4" w:rsidRPr="00755FAC" w:rsidRDefault="00B4592B" w:rsidP="00B4592B">
      <w:pPr>
        <w:pStyle w:val="Heading3"/>
        <w:rPr>
          <w:lang w:val="en-US" w:eastAsia="zh-CN"/>
        </w:rPr>
      </w:pPr>
      <w:bookmarkStart w:id="3" w:name="_Toc431103717"/>
      <w:r>
        <w:rPr>
          <w:lang w:val="en-US" w:eastAsia="zh-CN"/>
        </w:rPr>
        <w:t xml:space="preserve">EMR </w:t>
      </w:r>
      <w:r w:rsidR="00DB70B4" w:rsidRPr="00755FAC">
        <w:rPr>
          <w:lang w:val="en-US" w:eastAsia="zh-CN"/>
        </w:rPr>
        <w:t>Phase II [</w:t>
      </w:r>
      <w:proofErr w:type="spellStart"/>
      <w:r w:rsidR="00DB70B4" w:rsidRPr="00755FAC">
        <w:rPr>
          <w:lang w:val="en-US" w:eastAsia="zh-CN"/>
        </w:rPr>
        <w:t>eMERGE</w:t>
      </w:r>
      <w:proofErr w:type="spellEnd"/>
      <w:r w:rsidR="00DB70B4" w:rsidRPr="00755FAC">
        <w:rPr>
          <w:lang w:val="en-US" w:eastAsia="zh-CN"/>
        </w:rPr>
        <w:t>-II]</w:t>
      </w:r>
      <w:bookmarkEnd w:id="3"/>
    </w:p>
    <w:p w14:paraId="37C6F936" w14:textId="77777777" w:rsidR="00DB70B4" w:rsidRDefault="00DB70B4">
      <w:pPr>
        <w:rPr>
          <w:lang w:val="en-US" w:eastAsia="zh-CN"/>
        </w:rPr>
      </w:pPr>
      <w:proofErr w:type="spellStart"/>
      <w:r>
        <w:rPr>
          <w:lang w:val="en-US" w:eastAsia="zh-CN"/>
        </w:rPr>
        <w:t>Phenotyping</w:t>
      </w:r>
      <w:proofErr w:type="spellEnd"/>
      <w:r>
        <w:rPr>
          <w:lang w:val="en-US" w:eastAsia="zh-CN"/>
        </w:rPr>
        <w:t xml:space="preserve"> workgroup</w:t>
      </w:r>
    </w:p>
    <w:p w14:paraId="67534C74" w14:textId="77777777" w:rsidR="00DB70B4" w:rsidRDefault="00DB70B4">
      <w:pPr>
        <w:rPr>
          <w:lang w:val="en-US" w:eastAsia="zh-CN"/>
        </w:rPr>
      </w:pPr>
      <w:r>
        <w:rPr>
          <w:lang w:val="en-US" w:eastAsia="zh-CN"/>
        </w:rPr>
        <w:t>Genomics workgroup</w:t>
      </w:r>
    </w:p>
    <w:p w14:paraId="01A8F50E" w14:textId="77777777" w:rsidR="00DB70B4" w:rsidRDefault="00DB70B4">
      <w:pPr>
        <w:rPr>
          <w:lang w:val="en-US" w:eastAsia="zh-CN"/>
        </w:rPr>
      </w:pPr>
      <w:proofErr w:type="spellStart"/>
      <w:r>
        <w:rPr>
          <w:lang w:val="en-US" w:eastAsia="zh-CN"/>
        </w:rPr>
        <w:t>RoR</w:t>
      </w:r>
      <w:proofErr w:type="spellEnd"/>
      <w:r>
        <w:rPr>
          <w:lang w:val="en-US" w:eastAsia="zh-CN"/>
        </w:rPr>
        <w:t xml:space="preserve"> workgroup</w:t>
      </w:r>
    </w:p>
    <w:p w14:paraId="49CDD7AD" w14:textId="77777777" w:rsidR="00DB70B4" w:rsidRDefault="00DB70B4">
      <w:pPr>
        <w:rPr>
          <w:lang w:val="en-US" w:eastAsia="zh-CN"/>
        </w:rPr>
      </w:pPr>
      <w:r>
        <w:rPr>
          <w:lang w:val="en-US" w:eastAsia="zh-CN"/>
        </w:rPr>
        <w:t>Consent, education, regulation, and consultation workgroup: evaluating the impact of returning hemochromatosis results</w:t>
      </w:r>
    </w:p>
    <w:p w14:paraId="78D7ED86" w14:textId="77777777" w:rsidR="00DB70B4" w:rsidRDefault="00DB70B4">
      <w:pPr>
        <w:rPr>
          <w:lang w:val="en-US" w:eastAsia="zh-CN"/>
        </w:rPr>
      </w:pPr>
      <w:r>
        <w:rPr>
          <w:lang w:val="en-US" w:eastAsia="zh-CN"/>
        </w:rPr>
        <w:t xml:space="preserve">EMR integration workgroup: </w:t>
      </w:r>
      <w:proofErr w:type="spellStart"/>
      <w:r>
        <w:rPr>
          <w:lang w:val="en-US" w:eastAsia="zh-CN"/>
        </w:rPr>
        <w:t>PGx</w:t>
      </w:r>
      <w:proofErr w:type="spellEnd"/>
      <w:r>
        <w:rPr>
          <w:lang w:val="en-US" w:eastAsia="zh-CN"/>
        </w:rPr>
        <w:t xml:space="preserve"> </w:t>
      </w:r>
      <w:r w:rsidR="00755FAC">
        <w:rPr>
          <w:lang w:val="en-US" w:eastAsia="zh-CN"/>
        </w:rPr>
        <w:t>[</w:t>
      </w:r>
      <w:proofErr w:type="spellStart"/>
      <w:r w:rsidR="00755FAC">
        <w:rPr>
          <w:lang w:val="en-US" w:eastAsia="zh-CN"/>
        </w:rPr>
        <w:t>pharmcogenomic</w:t>
      </w:r>
      <w:proofErr w:type="spellEnd"/>
      <w:r w:rsidR="00755FAC">
        <w:rPr>
          <w:lang w:val="en-US" w:eastAsia="zh-CN"/>
        </w:rPr>
        <w:t xml:space="preserve">] </w:t>
      </w:r>
      <w:r>
        <w:rPr>
          <w:lang w:val="en-US" w:eastAsia="zh-CN"/>
        </w:rPr>
        <w:t xml:space="preserve">pilot </w:t>
      </w:r>
      <w:r w:rsidR="00755FAC">
        <w:rPr>
          <w:lang w:val="en-US" w:eastAsia="zh-CN"/>
        </w:rPr>
        <w:t>project</w:t>
      </w:r>
    </w:p>
    <w:p w14:paraId="0EC025A5" w14:textId="77777777" w:rsidR="00755FAC" w:rsidRDefault="00755FAC">
      <w:pPr>
        <w:rPr>
          <w:lang w:val="en-US" w:eastAsia="zh-CN"/>
        </w:rPr>
      </w:pPr>
      <w:r>
        <w:rPr>
          <w:lang w:val="en-US" w:eastAsia="zh-CN"/>
        </w:rPr>
        <w:t>Collaboration with external groups</w:t>
      </w:r>
    </w:p>
    <w:p w14:paraId="7C70D712" w14:textId="77777777" w:rsidR="00755FAC" w:rsidRDefault="00755FAC">
      <w:pPr>
        <w:rPr>
          <w:lang w:val="en-US" w:eastAsia="zh-CN"/>
        </w:rPr>
      </w:pPr>
    </w:p>
    <w:p w14:paraId="0FF7CD38" w14:textId="1C469AEA" w:rsidR="00755FAC" w:rsidRPr="004E2365" w:rsidRDefault="004E2365">
      <w:pPr>
        <w:rPr>
          <w:b/>
          <w:lang w:val="en-US" w:eastAsia="zh-CN"/>
        </w:rPr>
      </w:pPr>
      <w:r>
        <w:rPr>
          <w:b/>
          <w:lang w:val="en-US" w:eastAsia="zh-CN"/>
        </w:rPr>
        <w:t>Lessons</w:t>
      </w:r>
    </w:p>
    <w:p w14:paraId="3088A49A" w14:textId="77777777" w:rsidR="00755FAC" w:rsidRPr="004E2365" w:rsidRDefault="00755FAC">
      <w:pPr>
        <w:rPr>
          <w:lang w:val="en-US" w:eastAsia="zh-CN"/>
        </w:rPr>
      </w:pPr>
      <w:r w:rsidRPr="004E2365">
        <w:rPr>
          <w:lang w:val="en-US" w:eastAsia="zh-CN"/>
        </w:rPr>
        <w:t xml:space="preserve">1 Portability of electronic phenotypes within and outside </w:t>
      </w:r>
      <w:proofErr w:type="spellStart"/>
      <w:r w:rsidRPr="004E2365">
        <w:rPr>
          <w:lang w:val="en-US" w:eastAsia="zh-CN"/>
        </w:rPr>
        <w:t>eMERGE</w:t>
      </w:r>
      <w:proofErr w:type="spellEnd"/>
    </w:p>
    <w:p w14:paraId="051F77D3" w14:textId="77777777" w:rsidR="00755FAC" w:rsidRPr="004E2365" w:rsidRDefault="00755FAC">
      <w:pPr>
        <w:rPr>
          <w:lang w:val="en-US" w:eastAsia="zh-CN"/>
        </w:rPr>
      </w:pPr>
      <w:r w:rsidRPr="004E2365">
        <w:rPr>
          <w:lang w:val="en-US" w:eastAsia="zh-CN"/>
        </w:rPr>
        <w:t xml:space="preserve">“There is currently no formal </w:t>
      </w:r>
      <w:proofErr w:type="spellStart"/>
      <w:r w:rsidRPr="004E2365">
        <w:rPr>
          <w:lang w:val="en-US" w:eastAsia="zh-CN"/>
        </w:rPr>
        <w:t>phenotyping</w:t>
      </w:r>
      <w:proofErr w:type="spellEnd"/>
      <w:r w:rsidRPr="004E2365">
        <w:rPr>
          <w:lang w:val="en-US" w:eastAsia="zh-CN"/>
        </w:rPr>
        <w:t xml:space="preserve"> language for the purpose of building EMR </w:t>
      </w:r>
      <w:proofErr w:type="spellStart"/>
      <w:r w:rsidRPr="004E2365">
        <w:rPr>
          <w:lang w:val="en-US" w:eastAsia="zh-CN"/>
        </w:rPr>
        <w:t>phenotyping</w:t>
      </w:r>
      <w:proofErr w:type="spellEnd"/>
      <w:r w:rsidRPr="004E2365">
        <w:rPr>
          <w:lang w:val="en-US" w:eastAsia="zh-CN"/>
        </w:rPr>
        <w:t xml:space="preserve"> algorithms nor is their a common approach to their implementation.</w:t>
      </w:r>
    </w:p>
    <w:p w14:paraId="23447EE5" w14:textId="77777777" w:rsidR="00755FAC" w:rsidRPr="004E2365" w:rsidRDefault="00854EF8">
      <w:pPr>
        <w:rPr>
          <w:lang w:val="en-US" w:eastAsia="zh-CN"/>
        </w:rPr>
      </w:pPr>
      <w:r w:rsidRPr="004E2365">
        <w:rPr>
          <w:lang w:val="en-US" w:eastAsia="zh-CN"/>
        </w:rPr>
        <w:t>2 Approaches to EMR int</w:t>
      </w:r>
      <w:r w:rsidR="00755FAC" w:rsidRPr="004E2365">
        <w:rPr>
          <w:lang w:val="en-US" w:eastAsia="zh-CN"/>
        </w:rPr>
        <w:t>egration of genomic information</w:t>
      </w:r>
    </w:p>
    <w:p w14:paraId="15C4D53C" w14:textId="77777777" w:rsidR="00854EF8" w:rsidRPr="004E2365" w:rsidRDefault="00854EF8">
      <w:pPr>
        <w:rPr>
          <w:lang w:val="en-US" w:eastAsia="zh-CN"/>
        </w:rPr>
      </w:pPr>
      <w:r w:rsidRPr="004E2365">
        <w:rPr>
          <w:lang w:val="en-US" w:eastAsia="zh-CN"/>
        </w:rPr>
        <w:t>3 Integration of pediatric sites</w:t>
      </w:r>
    </w:p>
    <w:p w14:paraId="3B35218F" w14:textId="77777777" w:rsidR="00854EF8" w:rsidRPr="004E2365" w:rsidRDefault="00854EF8">
      <w:pPr>
        <w:rPr>
          <w:lang w:val="en-US" w:eastAsia="zh-CN"/>
        </w:rPr>
      </w:pPr>
      <w:r w:rsidRPr="004E2365">
        <w:rPr>
          <w:lang w:val="en-US" w:eastAsia="zh-CN"/>
        </w:rPr>
        <w:t>4 Longitudinal cost-effective genomic medicine discovery and implementation</w:t>
      </w:r>
    </w:p>
    <w:p w14:paraId="00553EB9" w14:textId="77777777" w:rsidR="00854EF8" w:rsidRPr="004E2365" w:rsidRDefault="00854EF8">
      <w:pPr>
        <w:rPr>
          <w:lang w:val="en-US" w:eastAsia="zh-CN"/>
        </w:rPr>
      </w:pPr>
      <w:r w:rsidRPr="004E2365">
        <w:rPr>
          <w:lang w:val="en-US" w:eastAsia="zh-CN"/>
        </w:rPr>
        <w:t>5 Generalized framework for the return of genomic results</w:t>
      </w:r>
    </w:p>
    <w:p w14:paraId="6153F587" w14:textId="77777777" w:rsidR="00854EF8" w:rsidRPr="004E2365" w:rsidRDefault="00854EF8">
      <w:pPr>
        <w:rPr>
          <w:lang w:val="en-US" w:eastAsia="zh-CN"/>
        </w:rPr>
      </w:pPr>
      <w:r w:rsidRPr="004E2365">
        <w:rPr>
          <w:lang w:val="en-US" w:eastAsia="zh-CN"/>
        </w:rPr>
        <w:t xml:space="preserve">6 The </w:t>
      </w:r>
      <w:proofErr w:type="spellStart"/>
      <w:r w:rsidRPr="004E2365">
        <w:rPr>
          <w:lang w:val="en-US" w:eastAsia="zh-CN"/>
        </w:rPr>
        <w:t>eMERGE</w:t>
      </w:r>
      <w:proofErr w:type="spellEnd"/>
      <w:r w:rsidRPr="004E2365">
        <w:rPr>
          <w:lang w:val="en-US" w:eastAsia="zh-CN"/>
        </w:rPr>
        <w:t xml:space="preserve"> network in the context of a translational framework. </w:t>
      </w:r>
      <w:r w:rsidRPr="004E2365">
        <w:rPr>
          <w:lang w:val="en-US" w:eastAsia="zh-CN"/>
        </w:rPr>
        <w:br/>
        <w:t>T0: early phases focusing of biologic discoveries (</w:t>
      </w:r>
      <w:proofErr w:type="spellStart"/>
      <w:r w:rsidRPr="004E2365">
        <w:rPr>
          <w:lang w:val="en-US" w:eastAsia="zh-CN"/>
        </w:rPr>
        <w:t>eMERGE</w:t>
      </w:r>
      <w:proofErr w:type="spellEnd"/>
      <w:r w:rsidRPr="004E2365">
        <w:rPr>
          <w:lang w:val="en-US" w:eastAsia="zh-CN"/>
        </w:rPr>
        <w:t>-I focused large on T0)</w:t>
      </w:r>
      <w:r w:rsidRPr="004E2365">
        <w:rPr>
          <w:lang w:val="en-US" w:eastAsia="zh-CN"/>
        </w:rPr>
        <w:br/>
        <w:t>T1: development of candidate health applications (</w:t>
      </w:r>
      <w:proofErr w:type="spellStart"/>
      <w:r w:rsidRPr="004E2365">
        <w:rPr>
          <w:lang w:val="en-US" w:eastAsia="zh-CN"/>
        </w:rPr>
        <w:t>eMERGE</w:t>
      </w:r>
      <w:proofErr w:type="spellEnd"/>
      <w:r w:rsidRPr="004E2365">
        <w:rPr>
          <w:lang w:val="en-US" w:eastAsia="zh-CN"/>
        </w:rPr>
        <w:t>-II)</w:t>
      </w:r>
    </w:p>
    <w:p w14:paraId="6CFF3055" w14:textId="77777777" w:rsidR="00854EF8" w:rsidRPr="004E2365" w:rsidRDefault="00854EF8">
      <w:pPr>
        <w:rPr>
          <w:lang w:val="en-US" w:eastAsia="zh-CN"/>
        </w:rPr>
      </w:pPr>
      <w:r w:rsidRPr="004E2365">
        <w:rPr>
          <w:lang w:val="en-US" w:eastAsia="zh-CN"/>
        </w:rPr>
        <w:t xml:space="preserve">T2: assessing outcomes of </w:t>
      </w:r>
      <w:proofErr w:type="spellStart"/>
      <w:r w:rsidRPr="004E2365">
        <w:rPr>
          <w:lang w:val="en-US" w:eastAsia="zh-CN"/>
        </w:rPr>
        <w:t>intervertions</w:t>
      </w:r>
      <w:proofErr w:type="spellEnd"/>
    </w:p>
    <w:p w14:paraId="14EE1183" w14:textId="77777777" w:rsidR="00854EF8" w:rsidRPr="004E2365" w:rsidRDefault="00854EF8">
      <w:pPr>
        <w:rPr>
          <w:lang w:val="en-US" w:eastAsia="zh-CN"/>
        </w:rPr>
      </w:pPr>
      <w:r w:rsidRPr="004E2365">
        <w:rPr>
          <w:lang w:val="en-US" w:eastAsia="zh-CN"/>
        </w:rPr>
        <w:t>T3: move genomic findings into health practice.</w:t>
      </w:r>
    </w:p>
    <w:p w14:paraId="0C227FF9" w14:textId="542E3ED4" w:rsidR="00854EF8" w:rsidRPr="004E2365" w:rsidRDefault="00854EF8">
      <w:pPr>
        <w:rPr>
          <w:lang w:val="en-US" w:eastAsia="zh-CN"/>
        </w:rPr>
      </w:pPr>
      <w:r w:rsidRPr="004E2365">
        <w:rPr>
          <w:lang w:val="en-US" w:eastAsia="zh-CN"/>
        </w:rPr>
        <w:t xml:space="preserve">T4: public health </w:t>
      </w:r>
      <w:r w:rsidR="00B14A3C" w:rsidRPr="004E2365">
        <w:rPr>
          <w:lang w:val="en-US" w:eastAsia="zh-CN"/>
        </w:rPr>
        <w:t>surveillance</w:t>
      </w:r>
    </w:p>
    <w:p w14:paraId="112AF4A8" w14:textId="77777777" w:rsidR="00B14A3C" w:rsidRDefault="00B14A3C">
      <w:pPr>
        <w:rPr>
          <w:b/>
          <w:lang w:val="en-US" w:eastAsia="zh-CN"/>
        </w:rPr>
      </w:pPr>
    </w:p>
    <w:p w14:paraId="3C23B7D3" w14:textId="6C5928A3" w:rsidR="00F77B4A" w:rsidRDefault="00B4592B" w:rsidP="00B4592B">
      <w:pPr>
        <w:pStyle w:val="Heading3"/>
        <w:rPr>
          <w:lang w:val="en-US" w:eastAsia="zh-CN"/>
        </w:rPr>
      </w:pPr>
      <w:bookmarkStart w:id="4" w:name="_Toc431103718"/>
      <w:proofErr w:type="spellStart"/>
      <w:r>
        <w:rPr>
          <w:lang w:val="en-US" w:eastAsia="zh-CN"/>
        </w:rPr>
        <w:t>eMERGE</w:t>
      </w:r>
      <w:proofErr w:type="spellEnd"/>
      <w:r>
        <w:rPr>
          <w:lang w:val="en-US" w:eastAsia="zh-CN"/>
        </w:rPr>
        <w:t xml:space="preserve"> </w:t>
      </w:r>
      <w:r w:rsidR="00F77B4A">
        <w:rPr>
          <w:lang w:val="en-US" w:eastAsia="zh-CN"/>
        </w:rPr>
        <w:t>Application case</w:t>
      </w:r>
      <w:r>
        <w:rPr>
          <w:lang w:val="en-US" w:eastAsia="zh-CN"/>
        </w:rPr>
        <w:t>—balanced crystalloids and Saline</w:t>
      </w:r>
      <w:bookmarkEnd w:id="4"/>
    </w:p>
    <w:p w14:paraId="0294823A" w14:textId="1678EF47" w:rsidR="0093022F" w:rsidRDefault="0093022F" w:rsidP="0093022F">
      <w:pPr>
        <w:pStyle w:val="NormalWeb"/>
        <w:spacing w:before="0" w:beforeAutospacing="0" w:after="0" w:afterAutospacing="0"/>
        <w:rPr>
          <w:rFonts w:ascii="宋体" w:eastAsia="宋体" w:hAnsi="宋体" w:cs="宋体"/>
          <w:sz w:val="24"/>
          <w:szCs w:val="24"/>
          <w:lang w:eastAsia="zh-CN"/>
        </w:rPr>
      </w:pPr>
      <w:r>
        <w:rPr>
          <w:rFonts w:ascii="宋体" w:eastAsia="宋体" w:hAnsi="宋体" w:cs="宋体" w:hint="eastAsia"/>
          <w:sz w:val="24"/>
          <w:szCs w:val="24"/>
          <w:lang w:eastAsia="zh-CN"/>
        </w:rPr>
        <w:t xml:space="preserve">Balanced </w:t>
      </w:r>
      <w:r>
        <w:rPr>
          <w:rFonts w:ascii="宋体" w:eastAsia="宋体" w:hAnsi="宋体" w:cs="宋体"/>
          <w:sz w:val="24"/>
          <w:szCs w:val="24"/>
          <w:lang w:eastAsia="zh-CN"/>
        </w:rPr>
        <w:t>crystal</w:t>
      </w:r>
      <w:r>
        <w:rPr>
          <w:rFonts w:ascii="宋体" w:eastAsia="宋体" w:hAnsi="宋体" w:cs="宋体" w:hint="eastAsia"/>
          <w:sz w:val="24"/>
          <w:szCs w:val="24"/>
          <w:lang w:eastAsia="zh-CN"/>
        </w:rPr>
        <w:t>loids与生理盐水Saline一直在临床使用上有争议，但差异可能比较小，而要组织能够区分这类差异的临床试验比较困难。之前两者的差异一直基于生理角度分析，而EMR的出现，让大规模基于病人的循证医学成为一个选项。</w:t>
      </w:r>
    </w:p>
    <w:p w14:paraId="3901013E" w14:textId="3B5A365B" w:rsidR="00654631" w:rsidRPr="00654631" w:rsidRDefault="00654631" w:rsidP="00654631">
      <w:pPr>
        <w:pStyle w:val="NormalWeb"/>
        <w:spacing w:before="0" w:beforeAutospacing="0" w:after="0" w:afterAutospacing="0"/>
        <w:rPr>
          <w:sz w:val="24"/>
          <w:szCs w:val="24"/>
        </w:rPr>
      </w:pPr>
      <w:r>
        <w:rPr>
          <w:b/>
          <w:sz w:val="24"/>
          <w:szCs w:val="24"/>
          <w:highlight w:val="yellow"/>
          <w:u w:val="single"/>
        </w:rPr>
        <w:t xml:space="preserve">Case 1: </w:t>
      </w:r>
      <w:r w:rsidRPr="00654631">
        <w:rPr>
          <w:sz w:val="24"/>
          <w:szCs w:val="24"/>
        </w:rPr>
        <w:t>Balanced crystalloids versus saline in the intensive care unit: The SALT randomized trial</w:t>
      </w:r>
      <w:r>
        <w:rPr>
          <w:sz w:val="24"/>
          <w:szCs w:val="24"/>
        </w:rPr>
        <w:fldChar w:fldCharType="begin" w:fldLock="1"/>
      </w:r>
      <w:r w:rsidR="0093022F">
        <w:rPr>
          <w:sz w:val="24"/>
          <w:szCs w:val="24"/>
        </w:rPr>
        <w:instrText>ADDIN CSL_CITATION {"citationItems":[{"id":"ITEM-1","itemData":{"DOI":"10.1164/rccm.201607-1345OC","ISSN":"15354970","abstract":"RATIONALE: Saline is the intravenous fluid most commonly administered to critically ill adults, but may be associated with acute kidney injury and death. Whether use of balanced crystalloids rather than saline affects patient outcomes remains unknown. OBJECTIVES: To pilot a cluster-randomized, multiple-crossover trial using software tools within the electronic health record to compare saline to balanced crystalloids. METHODS: Cluster-randomized, multiple-crossover trial among 974 adults admitted to a tertiary medical intensive care unit from February 3, 2015 through May 31, 2015. The intravenous crystalloid used in the unit alternated monthly between saline (0.9% sodium chloride) and balanced crystalloids (Lactated Ringer’s solution or Plasma-Lyte A®). Enrollment, fluid delivery, and data collection were performed using software tools within the electronic health record. The primary outcome was the difference between study groups in the proportion of isotonic crystalloid administered that was saline. The ...","author":[{"dropping-particle":"","family":"Semler","given":"Matthew W.","non-dropping-particle":"","parse-names":false,"suffix":""},{"dropping-particle":"","family":"Wanderer","given":"Jonathan P.","non-dropping-particle":"","parse-names":false,"suffix":""},{"dropping-particle":"","family":"Ehrenfeld","given":"Jesse M.","non-dropping-particle":"","parse-names":false,"suffix":""},{"dropping-particle":"","family":"Stollings","given":"Joanna L.","non-dropping-particle":"","parse-names":false,"suffix":""},{"dropping-particle":"","family":"Self","given":"Wesley H.","non-dropping-particle":"","parse-names":false,"suffix":""},{"dropping-particle":"","family":"Siew","given":"Edward D.","non-dropping-particle":"","parse-names":false,"suffix":""},{"dropping-particle":"","family":"Wang","given":"Li","non-dropping-particle":"","parse-names":false,"suffix":""},{"dropping-particle":"","family":"Byrne","given":"Daniel W.","non-dropping-particle":"","parse-names":false,"suffix":""},{"dropping-particle":"","family":"Shaw","given":"Andrew D.","non-dropping-particle":"","parse-names":false,"suffix":""},{"dropping-particle":"","family":"Bernard","given":"Gordon R.","non-dropping-particle":"","parse-names":false,"suffix":""},{"dropping-particle":"","family":"Rice","given":"Todd W.","non-dropping-particle":"","parse-names":false,"suffix":""}],"container-title":"American Journal of Respiratory and Critical Care Medicine","id":"ITEM-1","issue":"10","issued":{"date-parts":[["2017"]]},"page":"1362-1372","title":"Balanced crystalloids versus saline in the intensive care unit: The SALT randomized trial","type":"article-journal","volume":"195"},"uris":["http://www.mendeley.com/documents/?uuid=c2facc29-6c78-4c30-9962-f73f5c0a9c80"]}],"mendeley":{"formattedCitation":"&lt;sup&gt;4&lt;/sup&gt;","plainTextFormattedCitation":"4","previouslyFormattedCitation":"&lt;sup&gt;4&lt;/sup&gt;"},"properties":{"noteIndex":0},"schema":"https://github.com/citation-style-language/schema/raw/master/csl-citation.json"}</w:instrText>
      </w:r>
      <w:r>
        <w:rPr>
          <w:sz w:val="24"/>
          <w:szCs w:val="24"/>
        </w:rPr>
        <w:fldChar w:fldCharType="separate"/>
      </w:r>
      <w:r w:rsidRPr="00654631">
        <w:rPr>
          <w:noProof/>
          <w:sz w:val="24"/>
          <w:szCs w:val="24"/>
          <w:vertAlign w:val="superscript"/>
        </w:rPr>
        <w:t>4</w:t>
      </w:r>
      <w:r>
        <w:rPr>
          <w:sz w:val="24"/>
          <w:szCs w:val="24"/>
        </w:rPr>
        <w:fldChar w:fldCharType="end"/>
      </w:r>
      <w:r>
        <w:rPr>
          <w:sz w:val="24"/>
          <w:szCs w:val="24"/>
        </w:rPr>
        <w:t>. Data 2015/Feb/3~2015/May/31</w:t>
      </w:r>
    </w:p>
    <w:p w14:paraId="235E3950" w14:textId="70C98814" w:rsidR="00654631" w:rsidRDefault="00654631" w:rsidP="00F77B4A">
      <w:pPr>
        <w:pStyle w:val="NormalWeb"/>
        <w:spacing w:before="0" w:beforeAutospacing="0" w:after="0" w:afterAutospacing="0"/>
        <w:rPr>
          <w:b/>
          <w:sz w:val="24"/>
          <w:szCs w:val="24"/>
          <w:highlight w:val="yellow"/>
          <w:u w:val="single"/>
        </w:rPr>
      </w:pPr>
    </w:p>
    <w:p w14:paraId="099838D3" w14:textId="3D50CC97" w:rsidR="00654631" w:rsidRDefault="00654631" w:rsidP="00F77B4A">
      <w:pPr>
        <w:pStyle w:val="NormalWeb"/>
        <w:spacing w:before="0" w:beforeAutospacing="0" w:after="0" w:afterAutospacing="0"/>
        <w:rPr>
          <w:sz w:val="24"/>
          <w:szCs w:val="24"/>
        </w:rPr>
      </w:pPr>
      <w:r>
        <w:rPr>
          <w:b/>
          <w:sz w:val="24"/>
          <w:szCs w:val="24"/>
          <w:highlight w:val="yellow"/>
          <w:u w:val="single"/>
        </w:rPr>
        <w:t>Case 2</w:t>
      </w:r>
      <w:r w:rsidRPr="00654631">
        <w:rPr>
          <w:b/>
          <w:sz w:val="24"/>
          <w:szCs w:val="24"/>
          <w:highlight w:val="yellow"/>
          <w:u w:val="single"/>
        </w:rPr>
        <w:t>:</w:t>
      </w:r>
      <w:r>
        <w:rPr>
          <w:sz w:val="24"/>
          <w:szCs w:val="24"/>
          <w:highlight w:val="yellow"/>
        </w:rPr>
        <w:t xml:space="preserve"> </w:t>
      </w:r>
      <w:r w:rsidR="00F77B4A" w:rsidRPr="00654631">
        <w:rPr>
          <w:sz w:val="24"/>
          <w:szCs w:val="24"/>
          <w:highlight w:val="yellow"/>
        </w:rPr>
        <w:t>Balanced Crystalloids versus Saline in critically Ill Adults</w:t>
      </w:r>
      <w:r>
        <w:rPr>
          <w:sz w:val="24"/>
          <w:szCs w:val="24"/>
          <w:highlight w:val="yellow"/>
        </w:rPr>
        <w:fldChar w:fldCharType="begin" w:fldLock="1"/>
      </w:r>
      <w:r w:rsidR="0093022F">
        <w:rPr>
          <w:sz w:val="24"/>
          <w:szCs w:val="24"/>
          <w:highlight w:val="yellow"/>
        </w:rPr>
        <w:instrText>ADDIN CSL_CITATION {"citationItems":[{"id":"ITEM-1","itemData":{"DOI":"10.1056/NEJMoa1711586","ISBN":"0028-4793","ISSN":"01606689","PMID":"29485926","abstract":"Costs associated with the violation of accounting-based covenants in debt agreements are presumed to be material by both accounting regulators and researchers. The Financial Accounting Standards Board, for example, delayed the implementation of its pronouncement on pension reporting, SFAS No. 87, for two years to allow firms sufficient time to \"renegotiate or to obtain waivers of provisions of some legal contracts\" (FASB 1985, par. 260). Numerous studies in accounting research hypothesize that it is costly for firms to violate accounting covenants in debt agreements, and this supposition figures in research on such issues as the economic impact of mandated and voluntary accounting changes (see, e.g., Holthausen 1981; Leftwich 1981; Lys 1984) and the determinants of accounting choice (see, e.g., Trombley 1989; Zmijewski and Hagerman 1981). Although research in financial economics has studied some of the costs shareholders bear when there are debt service defaults or bankruptcy filings, the costs associated with technical violation-the violation of covenants other than debt service-have not been documented. This study investigates the costs of technical violation for a sample of 91 firms that violated accounting-based covenants in debt agreements between 1983 and 1987. The sample includes firms for which the technical violation was sufficiently material to merit disclosure. We provide direct evidence of refinancing and restructuring costs by examining changes in terms of debt agreements, and changes in investing and financing decisions. Refinancing costs arise because lenders raise interest rates on loans and notes following violation. We estimate that increased interest costs resulting from violation range between 0.84 and 1.63 percent of the market value of sample firms' equity. Restructuring costs stem from lenders' demands for partial or full repayment. Nearly half the sample firms either refinanced their debt or divested assets within one year of violation, stating that the proceeds were to reduce the outstanding balances of violated debt agreements. We estimate that the costs of restructuring debt represent an average of 0.37 percent of sample firms' market value of equity. We also present some evidence that there are costs associated with modifying operations, although we cannot estimate their magnitude; lenders' repayment demands impose restructuring costs by forcing firms to eliminate profitable investment projects. In addition to these costs, in…","author":[{"dropping-particle":"","family":"Semler","given":"Matthew W.","non-dropping-particle":"","parse-names":false,"suffix":""},{"dropping-particle":"","family":"Self","given":"Wesley H.","non-dropping-particle":"","parse-names":false,"suffix":""},{"dropping-particle":"","family":"Wanderer","given":"Jonathan P.","non-dropping-particle":"","parse-names":false,"suffix":""},{"dropping-particle":"","family":"Wang","given":"Li","non-dropping-particle":"","parse-names":false,"suffix":""},{"dropping-particle":"","family":"Byrne","given":"Daniel W.","non-dropping-particle":"","parse-names":false,"suffix":""},{"dropping-particle":"","family":"Collins","given":"Sean P.","non-dropping-particle":"","parse-names":false,"suffix":""},{"dropping-particle":"","family":"Slovis","given":"Corey M.","non-dropping-particle":"","parse-names":false,"suffix":""},{"dropping-particle":"","family":"Lindsell","given":"Christopher J.","non-dropping-particle":"","parse-names":false,"suffix":""},{"dropping-particle":"","family":"Ehrenfeld","given":"Jesse M.","non-dropping-particle":"","parse-names":false,"suffix":""},{"dropping-particle":"","family":"Siew","given":"Edward D.","non-dropping-particle":"","parse-names":false,"suffix":""},{"dropping-particle":"","family":"Shaw","given":"Andrew D.","non-dropping-particle":"","parse-names":false,"suffix":""},{"dropping-particle":"","family":"Bernard","given":"Gordon R.","non-dropping-particle":"","parse-names":false,"suffix":""},{"dropping-particle":"","family":"Rice","given":"Todd W.","non-dropping-particle":"","parse-names":false,"suffix":""}],"container-title":"New England Journal of Medicine","id":"ITEM-1","issue":"9","issued":{"date-parts":[["2018"]]},"page":"819-828","title":"Balanced Crystalloids versus Saline in Critically Ill Adults","type":"article-journal","volume":"378"},"uris":["http://www.mendeley.com/documents/?uuid=0de22d97-8029-4840-8bd2-a2e497ddbf91"]}],"mendeley":{"formattedCitation":"&lt;sup&gt;5&lt;/sup&gt;","plainTextFormattedCitation":"5","previouslyFormattedCitation":"&lt;sup&gt;5&lt;/sup&gt;"},"properties":{"noteIndex":0},"schema":"https://github.com/citation-style-language/schema/raw/master/csl-citation.json"}</w:instrText>
      </w:r>
      <w:r>
        <w:rPr>
          <w:sz w:val="24"/>
          <w:szCs w:val="24"/>
          <w:highlight w:val="yellow"/>
        </w:rPr>
        <w:fldChar w:fldCharType="separate"/>
      </w:r>
      <w:r w:rsidRPr="00654631">
        <w:rPr>
          <w:noProof/>
          <w:sz w:val="24"/>
          <w:szCs w:val="24"/>
          <w:highlight w:val="yellow"/>
          <w:vertAlign w:val="superscript"/>
        </w:rPr>
        <w:t>5</w:t>
      </w:r>
      <w:r>
        <w:rPr>
          <w:sz w:val="24"/>
          <w:szCs w:val="24"/>
          <w:highlight w:val="yellow"/>
        </w:rPr>
        <w:fldChar w:fldCharType="end"/>
      </w:r>
      <w:r w:rsidR="00F77B4A">
        <w:rPr>
          <w:sz w:val="24"/>
          <w:szCs w:val="24"/>
        </w:rPr>
        <w:t xml:space="preserve">. </w:t>
      </w:r>
      <w:r>
        <w:rPr>
          <w:sz w:val="24"/>
          <w:szCs w:val="24"/>
        </w:rPr>
        <w:t>2015/Jun/1~2017/4/30.</w:t>
      </w:r>
    </w:p>
    <w:p w14:paraId="7646D2E7" w14:textId="593CEE28" w:rsidR="00F77B4A" w:rsidRDefault="00F77B4A" w:rsidP="00F77B4A">
      <w:pPr>
        <w:pStyle w:val="NormalWeb"/>
        <w:spacing w:before="0" w:beforeAutospacing="0" w:after="0" w:afterAutospacing="0"/>
        <w:rPr>
          <w:sz w:val="24"/>
          <w:szCs w:val="24"/>
        </w:rPr>
      </w:pPr>
      <w:r>
        <w:rPr>
          <w:sz w:val="24"/>
          <w:szCs w:val="24"/>
        </w:rPr>
        <w:t xml:space="preserve">In particular, the design </w:t>
      </w:r>
      <w:r w:rsidR="00654631">
        <w:rPr>
          <w:sz w:val="24"/>
          <w:szCs w:val="24"/>
        </w:rPr>
        <w:t xml:space="preserve">and the protocol </w:t>
      </w:r>
      <w:r>
        <w:rPr>
          <w:sz w:val="24"/>
          <w:szCs w:val="24"/>
        </w:rPr>
        <w:t>of the study was published in BMC Trials</w:t>
      </w:r>
      <w:r>
        <w:rPr>
          <w:sz w:val="24"/>
          <w:szCs w:val="24"/>
        </w:rPr>
        <w:fldChar w:fldCharType="begin" w:fldLock="1"/>
      </w:r>
      <w:r w:rsidR="0093022F">
        <w:rPr>
          <w:sz w:val="24"/>
          <w:szCs w:val="24"/>
        </w:rPr>
        <w:instrText>ADDIN CSL_CITATION {"citationItems":[{"id":"ITEM-1","itemData":{"DOI":"10.1186/s13063-017-1871-1","ISBN":"1306301718","ISSN":"17456215","abstract":"© 2017 The Author(s). Background: Saline, the intravenous fluid most commonly administered to critically ill adults, contains a high chloride content, which may be associated with acute kidney injury and death. Whether using balanced crystalloids rather than saline decreases the risk of acute kidney injury and death among critically ill adults remains unknown. Methods: The Isotonic Solutions and Major Adverse Renal Events Trial (SMART) is a pragmatic, cluster-level allocation, cluster-level crossover trial being conducted between 1 June 2015 and 30 April 2017 in five intensive care units at Vanderbilt University Medical Center in Nashville, TN, USA. SMART compares saline (0.9% sodium chloride) with balanced crystalloids (clinician's choice of lactated Ringer's solution or Plasma-Lyte A®). Each intensive care unit is assigned to provide either saline or balanced crystalloids each month, with the assigned crystalloid alternating monthly over the course of the trial. All adults admitted to participating intensive care units during the study period are enrolled and followed until hospital discharge or 30 days after enrollment. The anticipated enrollment is approximately 14,000 patients. The primary outcome is Major Adverse Kidney Events within 30 days-the composite of in-hospital death, receipt of new renal replacement therapy, or persistent renal dysfunction (discharge creatinine ≥200% of baseline creatinine). Secondary clinical outcomes include in-hospital mortality, intensive care unit-free days, ventilator-free days, vasopressor-free days, and renal replacement therapy-free days. Secondary renal outcomes include new renal replacement therapy receipt, persistent renal dysfunction, and incidence of stage 2 or higher acute kidney injury. Discussion: This ongoing pragmatic trial will provide the largest and most comprehensive comparison to date of clinical outcomes with saline versus balanced crystalloids among critically ill adults. Trial registration: For logistical reasons, SMART was prospectively registered separately for the medical ICU (SMART-MED; ClinicalTrials.gov identifier: NCT02444988 ; registered on 11 May 2015; date of first patient enrollment: 1 June 2015) and the nonmedical ICUs (SMART-SURG; ClinicalTrials.gov identifier: NCT02547779 ; registered on 9 September 2015; date of first patient enrollment: 1 October 2015).","author":[{"dropping-particle":"","family":"Semler","given":"Matthew W.","non-dropping-particle":"","parse-names":false,"suffix":""},{"dropping-particle":"","family":"Self","given":"Wesley H.","non-dropping-particle":"","parse-names":false,"suffix":""},{"dropping-particle":"","family":"Wang","given":"Li","non-dropping-particle":"","parse-names":false,"suffix":""},{"dropping-particle":"","family":"Byrne","given":"Daniel W.","non-dropping-particle":"","parse-names":false,"suffix":""},{"dropping-particle":"","family":"Wanderer","given":"Jonathan P.","non-dropping-particle":"","parse-names":false,"suffix":""},{"dropping-particle":"","family":"Ehrenfeld","given":"Jesse M.","non-dropping-particle":"","parse-names":false,"suffix":""},{"dropping-particle":"","family":"Stollings","given":"Joanna L.","non-dropping-particle":"","parse-names":false,"suffix":""},{"dropping-particle":"","family":"Kumar","given":"Avinash B.","non-dropping-particle":"","parse-names":false,"suffix":""},{"dropping-particle":"","family":"Hernandez","given":"Antonio","non-dropping-particle":"","parse-names":false,"suffix":""},{"dropping-particle":"","family":"Guillamondegui","given":"Oscar D.","non-dropping-particle":"","parse-names":false,"suffix":""},{"dropping-particle":"","family":"May","given":"Addison K.","non-dropping-particle":"","parse-names":false,"suffix":""},{"dropping-particle":"","family":"Siew","given":"Edward D.","non-dropping-particle":"","parse-names":false,"suffix":""},{"dropping-particle":"","family":"Shaw","given":"Andrew D.","non-dropping-particle":"","parse-names":false,"suffix":""},{"dropping-particle":"","family":"Bernard","given":"Gordon R.","non-dropping-particle":"","parse-names":false,"suffix":""},{"dropping-particle":"","family":"Rice","given":"Todd W.","non-dropping-particle":"","parse-names":false,"suffix":""},{"dropping-particle":"","family":"Casey","given":"Jonathan D.","non-dropping-particle":"","parse-names":false,"suffix":""},{"dropping-particle":"","family":"Noto","given":"Michael J.","non-dropping-particle":"","parse-names":false,"suffix":""},{"dropping-particle":"","family":"Domenico","given":"Henry J.","non-dropping-particle":"","parse-names":false,"suffix":""},{"dropping-particle":"","family":"Hughes","given":"Christopher G.","non-dropping-particle":"","parse-names":false,"suffix":""},{"dropping-particle":"","family":"Holcombe","given":"Emily","non-dropping-particle":"","parse-names":false,"suffix":""},{"dropping-particle":"","family":"Gibson","given":"Jayme","non-dropping-particle":"","parse-names":false,"suffix":""},{"dropping-particle":"","family":"Weavind","given":"Lisa","non-dropping-particle":"","parse-names":false,"suffix":""},{"dropping-particle":"","family":"Pretorius","given":"Mias","non-dropping-particle":"","parse-names":false,"suffix":""},{"dropping-particle":"","family":"Costello","given":"William T.","non-dropping-particle":"","parse-names":false,"suffix":""},{"dropping-particle":"","family":"Dunlap","given":"Debra F.","non-dropping-particle":"","parse-names":false,"suffix":""},{"dropping-particle":"","family":"Rumbaugh","given":"Kelli A.","non-dropping-particle":"","parse-names":false,"suffix":""},{"dropping-particle":"","family":"Atchison","given":"Leanne","non-dropping-particle":"","parse-names":false,"suffix":""},{"dropping-particle":"","family":"Sullivan","given":"Mark","non-dropping-particle":"","parse-names":false,"suffix":""},{"dropping-particle":"","family":"Felbinger","given":"Matthew","non-dropping-particle":"","parse-names":false,"suffix":""},{"dropping-particle":"","family":"Knostman","given":"Molly","non-dropping-particle":"","parse-names":false,"suffix":""},{"dropping-particle":"","family":"Hamblin","given":"Susan E.","non-dropping-particle":"","parse-names":false,"suffix":""},{"dropping-particle":"","family":"Young","given":"Jason B.","non-dropping-particle":"","parse-names":false,"suffix":""},{"dropping-particle":"","family":"Valenzuela","given":"Julie Y.","non-dropping-particle":"","parse-names":false,"suffix":""},{"dropping-particle":"","family":"Mulherin","given":"David P.","non-dropping-particle":"","parse-names":false,"suffix":""},{"dropping-particle":"","family":"Hargrove","given":"Fred R.","non-dropping-particle":"","parse-names":false,"suffix":""}],"container-title":"Trials","id":"ITEM-1","issue":"1","issued":{"date-parts":[["2017"]]},"page":"129","publisher":"Trials","title":"Balanced crystalloids versus saline in the intensive care unit: Study protocol for a cluster-randomized, multiple-crossover trial","type":"article-journal","volume":"18"},"uris":["http://www.mendeley.com/documents/?uuid=a55cc7a7-4e39-4c93-940c-62d84c7064cb"]}],"mendeley":{"formattedCitation":"&lt;sup&gt;6&lt;/sup&gt;","plainTextFormattedCitation":"6","previouslyFormattedCitation":"&lt;sup&gt;6&lt;/sup&gt;"},"properties":{"noteIndex":0},"schema":"https://github.com/citation-style-language/schema/raw/master/csl-citation.json"}</w:instrText>
      </w:r>
      <w:r>
        <w:rPr>
          <w:sz w:val="24"/>
          <w:szCs w:val="24"/>
        </w:rPr>
        <w:fldChar w:fldCharType="separate"/>
      </w:r>
      <w:r w:rsidR="00654631" w:rsidRPr="00654631">
        <w:rPr>
          <w:noProof/>
          <w:sz w:val="24"/>
          <w:szCs w:val="24"/>
          <w:vertAlign w:val="superscript"/>
        </w:rPr>
        <w:t>6</w:t>
      </w:r>
      <w:r>
        <w:rPr>
          <w:sz w:val="24"/>
          <w:szCs w:val="24"/>
        </w:rPr>
        <w:fldChar w:fldCharType="end"/>
      </w:r>
      <w:r>
        <w:rPr>
          <w:sz w:val="24"/>
          <w:szCs w:val="24"/>
        </w:rPr>
        <w:t>. Screenplay -&gt; movie.</w:t>
      </w:r>
    </w:p>
    <w:p w14:paraId="766A06E6" w14:textId="4EB69514" w:rsidR="0093022F" w:rsidRDefault="0093022F" w:rsidP="00F77B4A">
      <w:pPr>
        <w:pStyle w:val="NormalWeb"/>
        <w:spacing w:before="0" w:beforeAutospacing="0" w:after="0" w:afterAutospacing="0"/>
        <w:rPr>
          <w:rFonts w:ascii="宋体" w:eastAsia="宋体" w:hAnsi="宋体" w:cs="宋体"/>
          <w:sz w:val="24"/>
          <w:szCs w:val="24"/>
          <w:lang w:eastAsia="zh-CN"/>
        </w:rPr>
      </w:pPr>
      <w:r>
        <w:rPr>
          <w:rFonts w:ascii="宋体" w:eastAsia="宋体" w:hAnsi="宋体" w:cs="宋体" w:hint="eastAsia"/>
          <w:sz w:val="24"/>
          <w:szCs w:val="24"/>
          <w:lang w:eastAsia="zh-CN"/>
        </w:rPr>
        <w:t>在这个Vanderbilt基于</w:t>
      </w:r>
      <w:proofErr w:type="spellStart"/>
      <w:r>
        <w:rPr>
          <w:rFonts w:ascii="宋体" w:eastAsia="宋体" w:hAnsi="宋体" w:cs="宋体" w:hint="eastAsia"/>
          <w:sz w:val="24"/>
          <w:szCs w:val="24"/>
          <w:lang w:eastAsia="zh-CN"/>
        </w:rPr>
        <w:t>eMERGE</w:t>
      </w:r>
      <w:proofErr w:type="spellEnd"/>
      <w:r>
        <w:rPr>
          <w:rFonts w:ascii="宋体" w:eastAsia="宋体" w:hAnsi="宋体" w:cs="宋体" w:hint="eastAsia"/>
          <w:sz w:val="24"/>
          <w:szCs w:val="24"/>
          <w:lang w:eastAsia="zh-CN"/>
        </w:rPr>
        <w:t>之前的标杆研究是新西兰多中心的SPLIT RCT研究</w:t>
      </w:r>
      <w:r>
        <w:rPr>
          <w:rFonts w:ascii="宋体" w:eastAsia="宋体" w:hAnsi="宋体" w:cs="宋体"/>
          <w:sz w:val="24"/>
          <w:szCs w:val="24"/>
          <w:lang w:eastAsia="zh-CN"/>
        </w:rPr>
        <w:fldChar w:fldCharType="begin" w:fldLock="1"/>
      </w:r>
      <w:r>
        <w:rPr>
          <w:rFonts w:ascii="宋体" w:eastAsia="宋体" w:hAnsi="宋体" w:cs="宋体"/>
          <w:sz w:val="24"/>
          <w:szCs w:val="24"/>
          <w:lang w:eastAsia="zh-CN"/>
        </w:rPr>
        <w:instrText>ADDIN CSL_CITATION {"citationItems":[{"id":"ITEM-1","itemData":{"DOI":"10.1001/jama.2015.12334","ISSN":"15383598","abstract":"Importance: Saline (0.9% sodium chloride) is the most commonly administered intravenous fluid; however, its use may be associated with acute kidney injury (AKI) and increased mortality. Objective: To determine the effect of a buffered crystalloid compared with saline on renal complications in patients admitted to the intensive care unit (ICU). Design and Setting: Double-blind, cluster randomized, double-crossover trial conducted in 4 ICUs in New Zealand from April 2014 through October 2014. Three ICUs were general medical and surgical ICUs; 1 ICU had a predominance of cardiothoracic and vascular surgical patients. Participants: All patients admitted to the ICU requiring crystalloid fluid therapy were eligible for inclusion. Patients with established AKI requiring renal replacement therapy (RRT) were excluded. All 2278 eligible patients were enrolled; 1152 of 1162 patients (99.1%) receiving buffered crystalloid and 1110 of 1116 patients (99.5%) receiving saline were analyzed. Interventions: Participating ICUs were assigned a masked study fluid, either saline or a buffered crystalloid, for alternating 7-week treatment blocks. Two ICUs commenced using 1 fluid and the other 2 commenced using the alternative fluid. Two crossovers occurred so that each ICU used each fluid twice over the 28 weeks of the study. The treating clinician determined the rate and frequency of fluid administration. Main Outcomes and Measures: The primary outcome was proportion of patients with AKI (defined as a rise in serum creatinine level of at least 2-fold or a serum creatinine level of &gt;/=3.96 mg/dL with an increase of &gt;/=0.5 mg/dL); main secondary outcomes were incidence of RRT use and in-hospital mortality. Results: In the buffered crystalloid group, 102 of 1067 patients (9.6%) developed AKI within 90 days after enrollment compared with 94 of 1025 patients (9.2%) in the saline group (absolute difference, 0.4% [95% CI, -2.1% to 2.9%]; relative risk [RR], 1.04 [95% CI, 0.80 to 1.36]; P = .77). In the buffered crystalloid group, RRT was used in 38 of 1152 patients (3.3%) compared with 38 of 1110 patients (3.4%) in the saline group (absolute difference, -0.1% [95% CI, -1.6% to 1.4%]; RR, 0.96 [95% CI, 0.62 to 1.50]; P = .91). Overall, 87 of 1152 patients (7.6%) in the buffered crystalloid group and 95 of 1110 patients (8.6%) in the saline group died in the hospital (absolute difference, -1.0% [95% CI, -3.3% to 1.2%]; RR, 0.88 [95% CI, 0.67 to 1.17]; P = .40). Conclusions and Releva…","author":[{"dropping-particle":"","family":"Young","given":"Paul","non-dropping-particle":"","parse-names":false,"suffix":""},{"dropping-particle":"","family":"Bailey","given":"Michael","non-dropping-particle":"","parse-names":false,"suffix":""},{"dropping-particle":"","family":"Beasley","given":"Richard","non-dropping-particle":"","parse-names":false,"suffix":""},{"dropping-particle":"","family":"Henderson","given":"Seton","non-dropping-particle":"","parse-names":false,"suffix":""},{"dropping-particle":"","family":"Mackle","given":"Diane","non-dropping-particle":"","parse-names":false,"suffix":""},{"dropping-particle":"","family":"McArthur","given":"Colin","non-dropping-particle":"","parse-names":false,"suffix":""},{"dropping-particle":"","family":"McGuinness","given":"Shay","non-dropping-particle":"","parse-names":false,"suffix":""},{"dropping-particle":"","family":"Mehrtens","given":"Jan","non-dropping-particle":"","parse-names":false,"suffix":""},{"dropping-particle":"","family":"Myburgh","given":"John","non-dropping-particle":"","parse-names":false,"suffix":""},{"dropping-particle":"","family":"Psirides","given":"Alex","non-dropping-particle":"","parse-names":false,"suffix":""},{"dropping-particle":"","family":"Reddy","given":"Sumeet","non-dropping-particle":"","parse-names":false,"suffix":""},{"dropping-particle":"","family":"Bellomo","given":"Rinaldo","non-dropping-particle":"","parse-names":false,"suffix":""},{"dropping-particle":"","family":"Hunt","given":"Anna","non-dropping-particle":"","parse-names":false,"suffix":""},{"dropping-particle":"","family":"Hurford","given":"Sally","non-dropping-particle":"","parse-names":false,"suffix":""},{"dropping-particle":"","family":"Navarra","given":"Leanlove","non-dropping-particle":"","parse-names":false,"suffix":""},{"dropping-particle":"","family":"Jason-Smith","given":"Adelaide","non-dropping-particle":"","parse-names":false,"suffix":""},{"dropping-particle":"","family":"Andrews","given":"Lynn","non-dropping-particle":"","parse-names":false,"suffix":""},{"dropping-particle":"","family":"Hitchings","given":"Louise","non-dropping-particle":"","parse-names":false,"suffix":""},{"dropping-particle":"","family":"Closey","given":"David","non-dropping-particle":"","parse-names":false,"suffix":""},{"dropping-particle":"","family":"Parker","given":"Kim","non-dropping-particle":"","parse-names":false,"suffix":""},{"dropping-particle":"","family":"Minto","given":"Emmeline","non-dropping-particle":"","parse-names":false,"suffix":""},{"dropping-particle":"","family":"Morris","given":"Anna","non-dropping-particle":"","parse-names":false,"suffix":""},{"dropping-particle":"","family":"McConnochie","given":"Rachael","non-dropping-particle":"","parse-names":false,"suffix":""},{"dropping-particle":"","family":"Chen","given":"Yan","non-dropping-particle":"","parse-names":false,"suffix":""},{"dropping-particle":"","family":"Newby","given":"Lynette","non-dropping-particle":"","parse-names":false,"suffix":""},{"dropping-particle":"","family":"Parke","given":"Rachael","non-dropping-particle":"","parse-names":false,"suffix":""},{"dropping-particle":"","family":"McCarthy","given":"Lianne","non-dropping-particle":"","parse-names":false,"suffix":""},{"dropping-particle":"","family":"Gilder","given":"Eileen","non-dropping-particle":"","parse-names":false,"suffix":""},{"dropping-particle":"","family":"Lammert","given":"Andrea","non-dropping-particle":"","parse-names":false,"suffix":""},{"dropping-particle":"","family":"Long","given":"Stephanie","non-dropping-particle":"","parse-names":false,"suffix":""},{"dropping-particle":"","family":"Cowdrey","given":"Keri Anne","non-dropping-particle":"","parse-names":false,"suffix":""},{"dropping-particle":"","family":"Perner","given":"Anders","non-dropping-particle":"","parse-names":false,"suffix":""},{"dropping-particle":"","family":"Morgan","given":"John","non-dropping-particle":"","parse-names":false,"suffix":""},{"dropping-particle":"","family":"Forbes","given":"Andrew","non-dropping-particle":"","parse-names":false,"suffix":""}],"container-title":"JAMA","id":"ITEM-1","issue":"16","issued":{"date-parts":[["2015"]]},"page":"1701-1710","title":"Effect of a buffered crystalloid solution vs saline on acute kidney injury among patients in the intensive care unit: The SPLIT randomized clinical trial","type":"article-journal","volume":"314"},"uris":["http://www.mendeley.com/documents/?uuid=5c801cdc-418a-4add-b450-6dd0ae25a2b2"]}],"mendeley":{"formattedCitation":"&lt;sup&gt;7&lt;/sup&gt;","plainTextFormattedCitation":"7","previouslyFormattedCitation":"&lt;sup&gt;7&lt;/sup&gt;"},"properties":{"noteIndex":0},"schema":"https://github.com/citation-style-language/schema/raw/master/csl-citation.json"}</w:instrText>
      </w:r>
      <w:r>
        <w:rPr>
          <w:rFonts w:ascii="宋体" w:eastAsia="宋体" w:hAnsi="宋体" w:cs="宋体"/>
          <w:sz w:val="24"/>
          <w:szCs w:val="24"/>
          <w:lang w:eastAsia="zh-CN"/>
        </w:rPr>
        <w:fldChar w:fldCharType="separate"/>
      </w:r>
      <w:r w:rsidRPr="0093022F">
        <w:rPr>
          <w:rFonts w:ascii="宋体" w:eastAsia="宋体" w:hAnsi="宋体" w:cs="宋体"/>
          <w:noProof/>
          <w:sz w:val="24"/>
          <w:szCs w:val="24"/>
          <w:vertAlign w:val="superscript"/>
          <w:lang w:eastAsia="zh-CN"/>
        </w:rPr>
        <w:t>7</w:t>
      </w:r>
      <w:r>
        <w:rPr>
          <w:rFonts w:ascii="宋体" w:eastAsia="宋体" w:hAnsi="宋体" w:cs="宋体"/>
          <w:sz w:val="24"/>
          <w:szCs w:val="24"/>
          <w:lang w:eastAsia="zh-CN"/>
        </w:rPr>
        <w:fldChar w:fldCharType="end"/>
      </w:r>
      <w:r>
        <w:rPr>
          <w:rFonts w:ascii="宋体" w:eastAsia="宋体" w:hAnsi="宋体" w:cs="宋体"/>
          <w:sz w:val="24"/>
          <w:szCs w:val="24"/>
          <w:lang w:eastAsia="zh-CN"/>
        </w:rPr>
        <w:t>—</w:t>
      </w:r>
      <w:r>
        <w:rPr>
          <w:rFonts w:ascii="宋体" w:eastAsia="宋体" w:hAnsi="宋体" w:cs="宋体" w:hint="eastAsia"/>
          <w:sz w:val="24"/>
          <w:szCs w:val="24"/>
          <w:lang w:eastAsia="zh-CN"/>
        </w:rPr>
        <w:t>收集了1000：1000的buffered crystalloid 和 saline，当没有显示差异。</w:t>
      </w:r>
    </w:p>
    <w:p w14:paraId="1B720BB5" w14:textId="0BB651B2" w:rsidR="0093022F" w:rsidRDefault="0093022F" w:rsidP="00F77B4A">
      <w:pPr>
        <w:pStyle w:val="NormalWeb"/>
        <w:spacing w:before="0" w:beforeAutospacing="0" w:after="0" w:afterAutospacing="0"/>
        <w:rPr>
          <w:rFonts w:ascii="宋体" w:eastAsia="宋体" w:hAnsi="宋体" w:cs="宋体"/>
          <w:sz w:val="24"/>
          <w:szCs w:val="24"/>
          <w:lang w:eastAsia="zh-CN"/>
        </w:rPr>
      </w:pPr>
      <w:r>
        <w:rPr>
          <w:rFonts w:ascii="宋体" w:eastAsia="宋体" w:hAnsi="宋体" w:cs="宋体" w:hint="eastAsia"/>
          <w:sz w:val="24"/>
          <w:szCs w:val="24"/>
          <w:lang w:eastAsia="zh-CN"/>
        </w:rPr>
        <w:t>Vanderbilt的这个研究展示了一个比较完整的pre-study，design，到大规模实验的流程。</w:t>
      </w:r>
    </w:p>
    <w:p w14:paraId="6C68CE90" w14:textId="48ACF491" w:rsidR="0093022F" w:rsidRPr="002E2667" w:rsidRDefault="0093022F" w:rsidP="00F77B4A">
      <w:pPr>
        <w:pStyle w:val="NormalWeb"/>
        <w:spacing w:before="0" w:beforeAutospacing="0" w:after="0" w:afterAutospacing="0"/>
        <w:rPr>
          <w:rFonts w:ascii="宋体" w:eastAsia="宋体" w:hAnsi="宋体" w:cs="宋体"/>
          <w:sz w:val="24"/>
          <w:szCs w:val="24"/>
          <w:lang w:eastAsia="zh-CN"/>
        </w:rPr>
      </w:pPr>
      <w:r>
        <w:rPr>
          <w:rFonts w:ascii="宋体" w:eastAsia="宋体" w:hAnsi="宋体" w:cs="宋体" w:hint="eastAsia"/>
          <w:sz w:val="24"/>
          <w:szCs w:val="24"/>
          <w:lang w:eastAsia="zh-CN"/>
        </w:rPr>
        <w:t>在</w:t>
      </w:r>
      <w:proofErr w:type="spellStart"/>
      <w:r>
        <w:rPr>
          <w:rFonts w:ascii="宋体" w:eastAsia="宋体" w:hAnsi="宋体" w:cs="宋体" w:hint="eastAsia"/>
          <w:sz w:val="24"/>
          <w:szCs w:val="24"/>
          <w:lang w:eastAsia="zh-CN"/>
        </w:rPr>
        <w:t>prestudy</w:t>
      </w:r>
      <w:proofErr w:type="spellEnd"/>
      <w:r>
        <w:rPr>
          <w:rFonts w:ascii="宋体" w:eastAsia="宋体" w:hAnsi="宋体" w:cs="宋体" w:hint="eastAsia"/>
          <w:sz w:val="24"/>
          <w:szCs w:val="24"/>
          <w:lang w:eastAsia="zh-CN"/>
        </w:rPr>
        <w:t>中</w:t>
      </w:r>
      <w:r>
        <w:rPr>
          <w:rFonts w:ascii="宋体" w:eastAsia="宋体" w:hAnsi="宋体" w:cs="宋体"/>
          <w:sz w:val="24"/>
          <w:szCs w:val="24"/>
          <w:lang w:eastAsia="zh-CN"/>
        </w:rPr>
        <w:fldChar w:fldCharType="begin" w:fldLock="1"/>
      </w:r>
      <w:r w:rsidR="009E7735">
        <w:rPr>
          <w:rFonts w:ascii="宋体" w:eastAsia="宋体" w:hAnsi="宋体" w:cs="宋体"/>
          <w:sz w:val="24"/>
          <w:szCs w:val="24"/>
          <w:lang w:eastAsia="zh-CN"/>
        </w:rPr>
        <w:instrText>ADDIN CSL_CITATION {"citationItems":[{"id":"ITEM-1","itemData":{"DOI":"10.1164/rccm.201607-1345OC","ISSN":"15354970","abstract":"RATIONALE: Saline is the intravenous fluid most commonly administered to critically ill adults, but may be associated with acute kidney injury and death. Whether use of balanced crystalloids rather than saline affects patient outcomes remains unknown. OBJECTIVES: To pilot a cluster-randomized, multiple-crossover trial using software tools within the electronic health record to compare saline to balanced crystalloids. METHODS: Cluster-randomized, multiple-crossover trial among 974 adults admitted to a tertiary medical intensive care unit from February 3, 2015 through May 31, 2015. The intravenous crystalloid used in the unit alternated monthly between saline (0.9% sodium chloride) and balanced crystalloids (Lactated Ringer’s solution or Plasma-Lyte A®). Enrollment, fluid delivery, and data collection were performed using software tools within the electronic health record. The primary outcome was the difference between study groups in the proportion of isotonic crystalloid administered that was saline. The ...","author":[{"dropping-particle":"","family":"Semler","given":"Matthew W.","non-dropping-particle":"","parse-names":false,"suffix":""},{"dropping-particle":"","family":"Wanderer","given":"Jonathan P.","non-dropping-particle":"","parse-names":false,"suffix":""},{"dropping-particle":"","family":"Ehrenfeld","given":"Jesse M.","non-dropping-particle":"","parse-names":false,"suffix":""},{"dropping-particle":"","family":"Stollings","given":"Joanna L.","non-dropping-particle":"","parse-names":false,"suffix":""},{"dropping-particle":"","family":"Self","given":"Wesley H.","non-dropping-particle":"","parse-names":false,"suffix":""},{"dropping-particle":"","family":"Siew","given":"Edward D.","non-dropping-particle":"","parse-names":false,"suffix":""},{"dropping-particle":"","family":"Wang","given":"Li","non-dropping-particle":"","parse-names":false,"suffix":""},{"dropping-particle":"","family":"Byrne","given":"Daniel W.","non-dropping-particle":"","parse-names":false,"suffix":""},{"dropping-particle":"","family":"Shaw","given":"Andrew D.","non-dropping-particle":"","parse-names":false,"suffix":""},{"dropping-particle":"","family":"Bernard","given":"Gordon R.","non-dropping-particle":"","parse-names":false,"suffix":""},{"dropping-particle":"","family":"Rice","given":"Todd W.","non-dropping-particle":"","parse-names":false,"suffix":""}],"container-title":"American Journal of Respiratory and Critical Care Medicine","id":"ITEM-1","issue":"10","issued":{"date-parts":[["2017"]]},"page":"1362-1372","title":"Balanced crystalloids versus saline in the intensive care unit: The SALT randomized trial","type":"article-journal","volume":"195"},"uris":["http://www.mendeley.com/documents/?uuid=c2facc29-6c78-4c30-9962-f73f5c0a9c80"]}],"mendeley":{"formattedCitation":"&lt;sup&gt;4&lt;/sup&gt;","plainTextFormattedCitation":"4","previouslyFormattedCitation":"&lt;sup&gt;4&lt;/sup&gt;"},"properties":{"noteIndex":0},"schema":"https://github.com/citation-style-language/schema/raw/master/csl-citation.json"}</w:instrText>
      </w:r>
      <w:r>
        <w:rPr>
          <w:rFonts w:ascii="宋体" w:eastAsia="宋体" w:hAnsi="宋体" w:cs="宋体"/>
          <w:sz w:val="24"/>
          <w:szCs w:val="24"/>
          <w:lang w:eastAsia="zh-CN"/>
        </w:rPr>
        <w:fldChar w:fldCharType="separate"/>
      </w:r>
      <w:r w:rsidRPr="0093022F">
        <w:rPr>
          <w:rFonts w:ascii="宋体" w:eastAsia="宋体" w:hAnsi="宋体" w:cs="宋体"/>
          <w:noProof/>
          <w:sz w:val="24"/>
          <w:szCs w:val="24"/>
          <w:vertAlign w:val="superscript"/>
          <w:lang w:eastAsia="zh-CN"/>
        </w:rPr>
        <w:t>4</w:t>
      </w:r>
      <w:r>
        <w:rPr>
          <w:rFonts w:ascii="宋体" w:eastAsia="宋体" w:hAnsi="宋体" w:cs="宋体"/>
          <w:sz w:val="24"/>
          <w:szCs w:val="24"/>
          <w:lang w:eastAsia="zh-CN"/>
        </w:rPr>
        <w:fldChar w:fldCharType="end"/>
      </w:r>
      <w:r>
        <w:rPr>
          <w:rFonts w:ascii="宋体" w:eastAsia="宋体" w:hAnsi="宋体" w:cs="宋体" w:hint="eastAsia"/>
          <w:sz w:val="24"/>
          <w:szCs w:val="24"/>
          <w:lang w:eastAsia="zh-CN"/>
        </w:rPr>
        <w:t>，使用了2015/Feb/3-2015/May/31的数据，454saline，520 balanced crystalloids。也就是说，仅仅基于Vanderbilt ICD三个月的EMR数据量就赶上了新西兰的研究水平。</w:t>
      </w:r>
    </w:p>
    <w:p w14:paraId="299641FF" w14:textId="77777777" w:rsidR="003A3FA4" w:rsidRDefault="003A3FA4" w:rsidP="00F77B4A">
      <w:pPr>
        <w:pStyle w:val="NormalWeb"/>
        <w:spacing w:before="0" w:beforeAutospacing="0" w:after="0" w:afterAutospacing="0"/>
        <w:rPr>
          <w:sz w:val="24"/>
          <w:szCs w:val="24"/>
          <w:lang w:eastAsia="zh-CN"/>
        </w:rPr>
      </w:pPr>
    </w:p>
    <w:p w14:paraId="07074427" w14:textId="618C8022" w:rsidR="0093022F" w:rsidRDefault="0093022F" w:rsidP="00F77B4A">
      <w:pPr>
        <w:pStyle w:val="NormalWeb"/>
        <w:spacing w:before="0" w:beforeAutospacing="0" w:after="0" w:afterAutospacing="0"/>
        <w:rPr>
          <w:rFonts w:ascii="宋体" w:eastAsia="宋体" w:hAnsi="宋体" w:cs="宋体"/>
          <w:sz w:val="24"/>
          <w:szCs w:val="24"/>
          <w:lang w:eastAsia="zh-CN"/>
        </w:rPr>
      </w:pPr>
      <w:r>
        <w:rPr>
          <w:rFonts w:ascii="宋体" w:eastAsia="宋体" w:hAnsi="宋体" w:cs="宋体" w:hint="eastAsia"/>
          <w:sz w:val="24"/>
          <w:szCs w:val="24"/>
          <w:lang w:eastAsia="zh-CN"/>
        </w:rPr>
        <w:t>实验设计</w:t>
      </w:r>
      <w:r>
        <w:rPr>
          <w:rFonts w:hint="eastAsia"/>
          <w:sz w:val="24"/>
          <w:szCs w:val="24"/>
          <w:lang w:eastAsia="zh-CN"/>
        </w:rPr>
        <w:t>的具体流程</w:t>
      </w:r>
      <w:r w:rsidR="009E7735">
        <w:rPr>
          <w:rFonts w:ascii="宋体" w:eastAsia="宋体" w:hAnsi="宋体" w:cs="宋体" w:hint="eastAsia"/>
          <w:sz w:val="24"/>
          <w:szCs w:val="24"/>
          <w:lang w:eastAsia="zh-CN"/>
        </w:rPr>
        <w:t>则</w:t>
      </w:r>
      <w:r w:rsidR="009E7735">
        <w:rPr>
          <w:rFonts w:hint="eastAsia"/>
          <w:sz w:val="24"/>
          <w:szCs w:val="24"/>
          <w:lang w:eastAsia="zh-CN"/>
        </w:rPr>
        <w:t>在</w:t>
      </w:r>
      <w:r w:rsidR="009E7735">
        <w:rPr>
          <w:rFonts w:hint="eastAsia"/>
          <w:sz w:val="24"/>
          <w:szCs w:val="24"/>
          <w:lang w:eastAsia="zh-CN"/>
        </w:rPr>
        <w:t>Trials</w:t>
      </w:r>
      <w:r w:rsidR="009E7735">
        <w:rPr>
          <w:rFonts w:hint="eastAsia"/>
          <w:sz w:val="24"/>
          <w:szCs w:val="24"/>
          <w:lang w:eastAsia="zh-CN"/>
        </w:rPr>
        <w:t>上</w:t>
      </w:r>
      <w:r w:rsidR="009E7735">
        <w:rPr>
          <w:rFonts w:ascii="宋体" w:eastAsia="宋体" w:hAnsi="宋体" w:cs="宋体" w:hint="eastAsia"/>
          <w:sz w:val="24"/>
          <w:szCs w:val="24"/>
          <w:lang w:eastAsia="zh-CN"/>
        </w:rPr>
        <w:t>发</w:t>
      </w:r>
      <w:r w:rsidR="009E7735">
        <w:rPr>
          <w:rFonts w:hint="eastAsia"/>
          <w:sz w:val="24"/>
          <w:szCs w:val="24"/>
          <w:lang w:eastAsia="zh-CN"/>
        </w:rPr>
        <w:t>表</w:t>
      </w:r>
      <w:r w:rsidR="009E7735">
        <w:rPr>
          <w:sz w:val="24"/>
          <w:szCs w:val="24"/>
          <w:lang w:eastAsia="zh-CN"/>
        </w:rPr>
        <w:fldChar w:fldCharType="begin" w:fldLock="1"/>
      </w:r>
      <w:r w:rsidR="00293BFB">
        <w:rPr>
          <w:sz w:val="24"/>
          <w:szCs w:val="24"/>
          <w:lang w:eastAsia="zh-CN"/>
        </w:rPr>
        <w:instrText>ADDIN CSL_CITATION {"citationItems":[{"id":"ITEM-1","itemData":{"DOI":"10.1186/s13063-017-1871-1","ISBN":"1306301718","ISSN":"17456215","abstract":"© 2017 The Author(s). Background: Saline, the intravenous fluid most commonly administered to critically ill adults, contains a high chloride content, which may be associated with acute kidney injury and death. Whether using balanced crystalloids rather than saline decreases the risk of acute kidney injury and death among critically ill adults remains unknown. Methods: The Isotonic Solutions and Major Adverse Renal Events Trial (SMART) is a pragmatic, cluster-level allocation, cluster-level crossover trial being conducted between 1 June 2015 and 30 April 2017 in five intensive care units at Vanderbilt University Medical Center in Nashville, TN, USA. SMART compares saline (0.9% sodium chloride) with balanced crystalloids (clinician's choice of lactated Ringer's solution or Plasma-Lyte A®). Each intensive care unit is assigned to provide either saline or balanced crystalloids each month, with the assigned crystalloid alternating monthly over the course of the trial. All adults admitted to participating intensive care units during the study period are enrolled and followed until hospital discharge or 30 days after enrollment. The anticipated enrollment is approximately 14,000 patients. The primary outcome is Major Adverse Kidney Events within 30 days-the composite of in-hospital death, receipt of new renal replacement therapy, or persistent renal dysfunction (discharge creatinine ≥200% of baseline creatinine). Secondary clinical outcomes include in-hospital mortality, intensive care unit-free days, ventilator-free days, vasopressor-free days, and renal replacement therapy-free days. Secondary renal outcomes include new renal replacement therapy receipt, persistent renal dysfunction, and incidence of stage 2 or higher acute kidney injury. Discussion: This ongoing pragmatic trial will provide the largest and most comprehensive comparison to date of clinical outcomes with saline versus balanced crystalloids among critically ill adults. Trial registration: For logistical reasons, SMART was prospectively registered separately for the medical ICU (SMART-MED; ClinicalTrials.gov identifier: NCT02444988 ; registered on 11 May 2015; date of first patient enrollment: 1 June 2015) and the nonmedical ICUs (SMART-SURG; ClinicalTrials.gov identifier: NCT02547779 ; registered on 9 September 2015; date of first patient enrollment: 1 October 2015).","author":[{"dropping-particle":"","family":"Semler","given":"Matthew W.","non-dropping-particle":"","parse-names":false,"suffix":""},{"dropping-particle":"","family":"Self","given":"Wesley H.","non-dropping-particle":"","parse-names":false,"suffix":""},{"dropping-particle":"","family":"Wang","given":"Li","non-dropping-particle":"","parse-names":false,"suffix":""},{"dropping-particle":"","family":"Byrne","given":"Daniel W.","non-dropping-particle":"","parse-names":false,"suffix":""},{"dropping-particle":"","family":"Wanderer","given":"Jonathan P.","non-dropping-particle":"","parse-names":false,"suffix":""},{"dropping-particle":"","family":"Ehrenfeld","given":"Jesse M.","non-dropping-particle":"","parse-names":false,"suffix":""},{"dropping-particle":"","family":"Stollings","given":"Joanna L.","non-dropping-particle":"","parse-names":false,"suffix":""},{"dropping-particle":"","family":"Kumar","given":"Avinash B.","non-dropping-particle":"","parse-names":false,"suffix":""},{"dropping-particle":"","family":"Hernandez","given":"Antonio","non-dropping-particle":"","parse-names":false,"suffix":""},{"dropping-particle":"","family":"Guillamondegui","given":"Oscar D.","non-dropping-particle":"","parse-names":false,"suffix":""},{"dropping-particle":"","family":"May","given":"Addison K.","non-dropping-particle":"","parse-names":false,"suffix":""},{"dropping-particle":"","family":"Siew","given":"Edward D.","non-dropping-particle":"","parse-names":false,"suffix":""},{"dropping-particle":"","family":"Shaw","given":"Andrew D.","non-dropping-particle":"","parse-names":false,"suffix":""},{"dropping-particle":"","family":"Bernard","given":"Gordon R.","non-dropping-particle":"","parse-names":false,"suffix":""},{"dropping-particle":"","family":"Rice","given":"Todd W.","non-dropping-particle":"","parse-names":false,"suffix":""},{"dropping-particle":"","family":"Casey","given":"Jonathan D.","non-dropping-particle":"","parse-names":false,"suffix":""},{"dropping-particle":"","family":"Noto","given":"Michael J.","non-dropping-particle":"","parse-names":false,"suffix":""},{"dropping-particle":"","family":"Domenico","given":"Henry J.","non-dropping-particle":"","parse-names":false,"suffix":""},{"dropping-particle":"","family":"Hughes","given":"Christopher G.","non-dropping-particle":"","parse-names":false,"suffix":""},{"dropping-particle":"","family":"Holcombe","given":"Emily","non-dropping-particle":"","parse-names":false,"suffix":""},{"dropping-particle":"","family":"Gibson","given":"Jayme","non-dropping-particle":"","parse-names":false,"suffix":""},{"dropping-particle":"","family":"Weavind","given":"Lisa","non-dropping-particle":"","parse-names":false,"suffix":""},{"dropping-particle":"","family":"Pretorius","given":"Mias","non-dropping-particle":"","parse-names":false,"suffix":""},{"dropping-particle":"","family":"Costello","given":"William T.","non-dropping-particle":"","parse-names":false,"suffix":""},{"dropping-particle":"","family":"Dunlap","given":"Debra F.","non-dropping-particle":"","parse-names":false,"suffix":""},{"dropping-particle":"","family":"Rumbaugh","given":"Kelli A.","non-dropping-particle":"","parse-names":false,"suffix":""},{"dropping-particle":"","family":"Atchison","given":"Leanne","non-dropping-particle":"","parse-names":false,"suffix":""},{"dropping-particle":"","family":"Sullivan","given":"Mark","non-dropping-particle":"","parse-names":false,"suffix":""},{"dropping-particle":"","family":"Felbinger","given":"Matthew","non-dropping-particle":"","parse-names":false,"suffix":""},{"dropping-particle":"","family":"Knostman","given":"Molly","non-dropping-particle":"","parse-names":false,"suffix":""},{"dropping-particle":"","family":"Hamblin","given":"Susan E.","non-dropping-particle":"","parse-names":false,"suffix":""},{"dropping-particle":"","family":"Young","given":"Jason B.","non-dropping-particle":"","parse-names":false,"suffix":""},{"dropping-particle":"","family":"Valenzuela","given":"Julie Y.","non-dropping-particle":"","parse-names":false,"suffix":""},{"dropping-particle":"","family":"Mulherin","given":"David P.","non-dropping-particle":"","parse-names":false,"suffix":""},{"dropping-particle":"","family":"Hargrove","given":"Fred R.","non-dropping-particle":"","parse-names":false,"suffix":""}],"container-title":"Trials","id":"ITEM-1","issue":"1","issued":{"date-parts":[["2017"]]},"page":"129","publisher":"Trials","title":"Balanced crystalloids versus saline in the intensive care unit: Study protocol for a cluster-randomized, multiple-crossover trial","type":"article-journal","volume":"18"},"uris":["http://www.mendeley.com/documents/?uuid=a55cc7a7-4e39-4c93-940c-62d84c7064cb"]}],"mendeley":{"formattedCitation":"&lt;sup&gt;6&lt;/sup&gt;","plainTextFormattedCitation":"6","previouslyFormattedCitation":"&lt;sup&gt;6&lt;/sup&gt;"},"properties":{"noteIndex":0},"schema":"https://github.com/citation-style-language/schema/raw/master/csl-citation.json"}</w:instrText>
      </w:r>
      <w:r w:rsidR="009E7735">
        <w:rPr>
          <w:sz w:val="24"/>
          <w:szCs w:val="24"/>
          <w:lang w:eastAsia="zh-CN"/>
        </w:rPr>
        <w:fldChar w:fldCharType="separate"/>
      </w:r>
      <w:r w:rsidR="009E7735" w:rsidRPr="009E7735">
        <w:rPr>
          <w:noProof/>
          <w:sz w:val="24"/>
          <w:szCs w:val="24"/>
          <w:vertAlign w:val="superscript"/>
          <w:lang w:eastAsia="zh-CN"/>
        </w:rPr>
        <w:t>6</w:t>
      </w:r>
      <w:r w:rsidR="009E7735">
        <w:rPr>
          <w:sz w:val="24"/>
          <w:szCs w:val="24"/>
          <w:lang w:eastAsia="zh-CN"/>
        </w:rPr>
        <w:fldChar w:fldCharType="end"/>
      </w:r>
      <w:r w:rsidR="009E7735">
        <w:rPr>
          <w:rFonts w:hint="eastAsia"/>
          <w:sz w:val="24"/>
          <w:szCs w:val="24"/>
          <w:lang w:eastAsia="zh-CN"/>
        </w:rPr>
        <w:t>，最</w:t>
      </w:r>
      <w:r w:rsidR="009E7735">
        <w:rPr>
          <w:rFonts w:ascii="宋体" w:eastAsia="宋体" w:hAnsi="宋体" w:cs="宋体" w:hint="eastAsia"/>
          <w:sz w:val="24"/>
          <w:szCs w:val="24"/>
          <w:lang w:eastAsia="zh-CN"/>
        </w:rPr>
        <w:t>终发</w:t>
      </w:r>
      <w:r w:rsidR="009E7735">
        <w:rPr>
          <w:rFonts w:hint="eastAsia"/>
          <w:sz w:val="24"/>
          <w:szCs w:val="24"/>
          <w:lang w:eastAsia="zh-CN"/>
        </w:rPr>
        <w:t>表了基于</w:t>
      </w:r>
      <w:r w:rsidR="009E7735">
        <w:rPr>
          <w:rFonts w:hint="eastAsia"/>
          <w:sz w:val="24"/>
          <w:szCs w:val="24"/>
          <w:lang w:eastAsia="zh-CN"/>
        </w:rPr>
        <w:t>2015/jun~2017/April</w:t>
      </w:r>
      <w:r w:rsidR="009E7735">
        <w:rPr>
          <w:rFonts w:hint="eastAsia"/>
          <w:sz w:val="24"/>
          <w:szCs w:val="24"/>
          <w:lang w:eastAsia="zh-CN"/>
        </w:rPr>
        <w:t>的</w:t>
      </w:r>
      <w:r w:rsidR="009E7735">
        <w:rPr>
          <w:rFonts w:ascii="宋体" w:eastAsia="宋体" w:hAnsi="宋体" w:cs="宋体" w:hint="eastAsia"/>
          <w:sz w:val="24"/>
          <w:szCs w:val="24"/>
          <w:lang w:eastAsia="zh-CN"/>
        </w:rPr>
        <w:t>数据，样本量达到15802(7942 balanced-crystalloids group, 7860 saline group)，也就是case 2。</w:t>
      </w:r>
    </w:p>
    <w:p w14:paraId="7400DD7A" w14:textId="77777777" w:rsidR="009E7735" w:rsidRDefault="009E7735" w:rsidP="00F77B4A">
      <w:pPr>
        <w:pStyle w:val="NormalWeb"/>
        <w:spacing w:before="0" w:beforeAutospacing="0" w:after="0" w:afterAutospacing="0"/>
        <w:rPr>
          <w:sz w:val="24"/>
          <w:szCs w:val="24"/>
          <w:lang w:eastAsia="zh-CN"/>
        </w:rPr>
      </w:pPr>
    </w:p>
    <w:p w14:paraId="4040FA61" w14:textId="4E18A2C3" w:rsidR="00654631" w:rsidRDefault="00654631" w:rsidP="00654631">
      <w:pPr>
        <w:rPr>
          <w:rFonts w:cs="Times New Roman"/>
          <w:lang w:val="en-US"/>
        </w:rPr>
      </w:pPr>
      <w:r w:rsidRPr="00654631">
        <w:rPr>
          <w:rFonts w:cs="Times New Roman"/>
          <w:b/>
          <w:u w:val="single"/>
          <w:lang w:val="en-US"/>
        </w:rPr>
        <w:t>Case</w:t>
      </w:r>
      <w:r>
        <w:rPr>
          <w:rFonts w:cs="Times New Roman"/>
          <w:b/>
          <w:u w:val="single"/>
          <w:lang w:val="en-US"/>
        </w:rPr>
        <w:t xml:space="preserve"> 3</w:t>
      </w:r>
      <w:r w:rsidRPr="00654631">
        <w:rPr>
          <w:rFonts w:cs="Times New Roman"/>
          <w:b/>
          <w:u w:val="single"/>
          <w:lang w:val="en-US"/>
        </w:rPr>
        <w:t>:</w:t>
      </w:r>
      <w:r>
        <w:rPr>
          <w:rFonts w:cs="Times New Roman"/>
          <w:lang w:val="en-US"/>
        </w:rPr>
        <w:t xml:space="preserve"> </w:t>
      </w:r>
      <w:r w:rsidRPr="00654631">
        <w:rPr>
          <w:rFonts w:cs="Times New Roman"/>
          <w:lang w:val="en-US"/>
        </w:rPr>
        <w:t xml:space="preserve">Balanced crystalloid versus saline in </w:t>
      </w:r>
      <w:proofErr w:type="spellStart"/>
      <w:r>
        <w:rPr>
          <w:rFonts w:cs="Times New Roman"/>
          <w:lang w:val="en-US"/>
        </w:rPr>
        <w:t>non</w:t>
      </w:r>
      <w:r w:rsidRPr="00654631">
        <w:rPr>
          <w:rFonts w:cs="Times New Roman"/>
          <w:lang w:val="en-US"/>
        </w:rPr>
        <w:t>critically</w:t>
      </w:r>
      <w:proofErr w:type="spellEnd"/>
      <w:r w:rsidRPr="00654631">
        <w:rPr>
          <w:rFonts w:cs="Times New Roman"/>
          <w:lang w:val="en-US"/>
        </w:rPr>
        <w:t xml:space="preserve"> ill adults</w:t>
      </w:r>
      <w:r>
        <w:rPr>
          <w:rFonts w:cs="Times New Roman"/>
          <w:lang w:val="en-US"/>
        </w:rPr>
        <w:fldChar w:fldCharType="begin" w:fldLock="1"/>
      </w:r>
      <w:r w:rsidR="0093022F">
        <w:rPr>
          <w:rFonts w:cs="Times New Roman"/>
          <w:lang w:val="en-US"/>
        </w:rPr>
        <w:instrText>ADDIN CSL_CITATION {"citationItems":[{"id":"ITEM-1","itemData":{"DOI":"10.1177/1751143718808463","ISSN":"17511437","abstract":"BACKGROUND Both balanced crystalloids and saline are used for intravenous fluid administration in critically ill adults, but it is not known which results in better clinical outcomes. METHODS In a pragmatic, cluster-randomized, multiple-crossover trial conducted in five intensive care units at an academic center, we assigned 15,802 adults to receive saline (0.9% sodium chloride) or balanced crystalloids (lactated Ringer's solution or Plasma-Lyte A) according to the randomization of the unit to which they were admitted. The primary outcome was a major adverse kidney event within 30 days - a composite of death from any cause, new renal-replacement therapy, or persistent renal dysfunction (defined as an elevation of the creatinine level to ≥200% of baseline) - all censored at hospital discharge or 30 days, whichever occurred first. RESULTS Among the 7942 patients in the balanced-crystalloids group, 1139 (14.3%) had a major adverse kidney event, as compared with 1211 of 7860 patients (15.4%) in the saline group (marginal odds ratio, 0.91; 95% confidence interval [CI], 0.84 to 0.99; conditional odds ratio, 0.90; 95% CI, 0.82 to 0.99; P=0.04). In-hospital mortality at 30 days was 10.3% in the balanced-crystalloids group and 11.1% in the saline group (P=0.06). The incidence of new renal-replacement therapy was 2.5% and 2.9%, respectively (P=0.08), and the incidence of persistent renal dysfunction was 6.4% and 6.6%, respectively (P=0.60). CONCLUSIONS Among critically ill adults, the use of balanced crystalloids for intravenous fluid administration resulted in a lower rate of the composite outcome of death from any cause, new renal-replacement therapy, or persistent renal dysfunction than the use of saline. (Funded by the Vanderbilt Institute for Clinical and Translational Research and others; SMART-MED and SMART-SURG ClinicalTrials.gov numbers, NCT02444988 and NCT02547779 .).","author":[{"dropping-particle":"","family":"Self","given":"Wesly H","non-dropping-particle":"","parse-names":false,"suffix":""},{"dropping-particle":"","family":"Semler","given":"Matthew W","non-dropping-particle":"","parse-names":false,"suffix":""},{"dropping-particle":"","family":"Wanderer","given":"Jonathan P","non-dropping-particle":"","parse-names":false,"suffix":""},{"dropping-particle":"","family":"Wang","given":"Li","non-dropping-particle":"","parse-names":false,"suffix":""},{"dropping-particle":"","family":"Byrne","given":"Daniel W","non-dropping-particle":"","parse-names":false,"suffix":""},{"dropping-particle":"","family":"Collins","given":"Sean P","non-dropping-particle":"","parse-names":false,"suffix":""},{"dropping-particle":"","family":"Slovis","given":"Corey M","non-dropping-particle":"","parse-names":false,"suffix":""},{"dropping-particle":"","family":"Lindsell","given":"Christopher J","non-dropping-particle":"","parse-names":false,"suffix":""},{"dropping-particle":"","family":"Ph","given":"D","non-dropping-particle":"","parse-names":false,"suffix":""},{"dropping-particle":"","family":"Shaw","given":"Andrew D","non-dropping-particle":"","parse-names":false,"suffix":""},{"dropping-particle":"","family":"Bernard","given":"Gordon R","non-dropping-particle":"","parse-names":false,"suffix":""},{"dropping-particle":"","family":"Rice","given":"Todd W","non-dropping-particle":"","parse-names":false,"suffix":""},{"dropping-particle":"","family":"Investigators","given":"Salt-ed","non-dropping-particle":"","parse-names":false,"suffix":""}],"container-title":"New England Journal of Medicine","id":"ITEM-1","issue":"2","issued":{"date-parts":[["2018"]]},"page":"819-28","title":"Balanced Crystalloids versus Saline in Noncritically Ill Adults","type":"article-journal","volume":"378"},"uris":["http://www.mendeley.com/documents/?uuid=1a839a32-2fc4-4df9-9e95-755006943775"]}],"mendeley":{"formattedCitation":"&lt;sup&gt;8&lt;/sup&gt;","plainTextFormattedCitation":"8","previouslyFormattedCitation":"&lt;sup&gt;8&lt;/sup&gt;"},"properties":{"noteIndex":0},"schema":"https://github.com/citation-style-language/schema/raw/master/csl-citation.json"}</w:instrText>
      </w:r>
      <w:r>
        <w:rPr>
          <w:rFonts w:cs="Times New Roman"/>
          <w:lang w:val="en-US"/>
        </w:rPr>
        <w:fldChar w:fldCharType="separate"/>
      </w:r>
      <w:r w:rsidR="0093022F" w:rsidRPr="0093022F">
        <w:rPr>
          <w:rFonts w:cs="Times New Roman"/>
          <w:noProof/>
          <w:vertAlign w:val="superscript"/>
          <w:lang w:val="en-US"/>
        </w:rPr>
        <w:t>8</w:t>
      </w:r>
      <w:r>
        <w:rPr>
          <w:rFonts w:cs="Times New Roman"/>
          <w:lang w:val="en-US"/>
        </w:rPr>
        <w:fldChar w:fldCharType="end"/>
      </w:r>
      <w:r>
        <w:rPr>
          <w:rFonts w:cs="Times New Roman"/>
          <w:lang w:val="en-US"/>
        </w:rPr>
        <w:t>.</w:t>
      </w:r>
    </w:p>
    <w:p w14:paraId="414FE3FB" w14:textId="77777777" w:rsidR="00F77B4A" w:rsidRDefault="00F77B4A">
      <w:pPr>
        <w:rPr>
          <w:b/>
          <w:lang w:val="en-US" w:eastAsia="zh-CN"/>
        </w:rPr>
      </w:pPr>
    </w:p>
    <w:p w14:paraId="0D2D2F33" w14:textId="77777777" w:rsidR="00B14A3C" w:rsidRDefault="00B14A3C">
      <w:pPr>
        <w:rPr>
          <w:b/>
          <w:lang w:val="en-US" w:eastAsia="zh-CN"/>
        </w:rPr>
      </w:pPr>
    </w:p>
    <w:p w14:paraId="3378E8C1" w14:textId="4086118D" w:rsidR="00B4592B" w:rsidRDefault="00B4592B" w:rsidP="00B4592B">
      <w:pPr>
        <w:pStyle w:val="Heading2"/>
        <w:rPr>
          <w:lang w:val="en-US" w:eastAsia="zh-CN"/>
        </w:rPr>
      </w:pPr>
      <w:bookmarkStart w:id="5" w:name="_Toc431103719"/>
      <w:proofErr w:type="spellStart"/>
      <w:r>
        <w:rPr>
          <w:lang w:val="en-US" w:eastAsia="zh-CN"/>
        </w:rPr>
        <w:t>Geisnger</w:t>
      </w:r>
      <w:bookmarkEnd w:id="5"/>
      <w:proofErr w:type="spellEnd"/>
    </w:p>
    <w:p w14:paraId="3B24ECF0" w14:textId="380CAE5C" w:rsidR="004E2365" w:rsidRPr="00103F65" w:rsidRDefault="004E2365">
      <w:pPr>
        <w:rPr>
          <w:lang w:val="en-US" w:eastAsia="zh-CN"/>
        </w:rPr>
      </w:pPr>
      <w:r w:rsidRPr="00103F65">
        <w:rPr>
          <w:highlight w:val="yellow"/>
          <w:lang w:val="en-US" w:eastAsia="zh-CN"/>
        </w:rPr>
        <w:t>Geisinger</w:t>
      </w:r>
      <w:r w:rsidRPr="00103F65">
        <w:rPr>
          <w:highlight w:val="yellow"/>
          <w:lang w:val="en-US" w:eastAsia="zh-CN"/>
        </w:rPr>
        <w:fldChar w:fldCharType="begin" w:fldLock="1"/>
      </w:r>
      <w:r w:rsidR="0093022F" w:rsidRPr="00103F65">
        <w:rPr>
          <w:highlight w:val="yellow"/>
          <w:lang w:val="en-US" w:eastAsia="zh-CN"/>
        </w:rPr>
        <w:instrText>ADDIN CSL_CITATION {"citationItems":[{"id":"ITEM-1","itemData":{"DOI":"10.1038/gim.2015.187","ISSN":"15300366","abstract":"PURPOSE: Geisinger Health System (GHS) provides an ideal platform for Precision Medicine. Key elements are the integrated health system, stable patient population, and electronic health record (EHR) infrastructure. In 2007, Geisinger launched MyCode, a system-wide biobanking program to link samples and EHR data for broad research use. METHODS: Patient-centered input into MyCode was obtained using participant focus groups. Participation in MyCode is based on opt-in informed consent and allows recontact, which facilitates collection of data not in the EHR and, since 2013, the return of clinically actionable results to participants. MyCode leverages Geisinger's technology and clinical infrastructure for participant tracking and sample collection. RESULTS: MyCode has a consent rate of &gt;85%, with more than 90,000 participants currently and with ongoing enrollment of ~4,000 per month. MyCode samples have been used to generate molecular data, including high-density genotype and exome sequence data. Genotype and EHR-derived phenotype data replicate previously reported genetic associations. CONCLUSION: The MyCode project has created resources that enable a new model for translational research that is faster, more flexible, and more cost-effective than traditional clinical research approaches. The new model is scalable and will increase in value as these resources grow and are adopted across multiple research platforms.Genet Med advance online publication 11 February 2016Genetics in Medicine (2016); doi:10.1038/gim.2015.187.","author":[{"dropping-particle":"","family":"Carey","given":"David J.","non-dropping-particle":"","parse-names":false,"suffix":""},{"dropping-particle":"","family":"Fetterolf","given":"Samantha N.","non-dropping-particle":"","parse-names":false,"suffix":""},{"dropping-particle":"","family":"Davis","given":"F. Daniel","non-dropping-particle":"","parse-names":false,"suffix":""},{"dropping-particle":"","family":"Faucett","given":"William A.","non-dropping-particle":"","parse-names":false,"suffix":""},{"dropping-particle":"","family":"Kirchner","given":"H. Lester","non-dropping-particle":"","parse-names":false,"suffix":""},{"dropping-particle":"","family":"Mirshahi","given":"Uyenlinh","non-dropping-particle":"","parse-names":false,"suffix":""},{"dropping-particle":"","family":"Murray","given":"Michael F.","non-dropping-particle":"","parse-names":false,"suffix":""},{"dropping-particle":"","family":"Smelser","given":"Diane T.","non-dropping-particle":"","parse-names":false,"suffix":""},{"dropping-particle":"","family":"Gerhard","given":"Glenn S.","non-dropping-particle":"","parse-names":false,"suffix":""},{"dropping-particle":"","family":"Ledbetter","given":"David H.","non-dropping-particle":"","parse-names":false,"suffix":""}],"container-title":"Genetics in Medicine","id":"ITEM-1","issue":"9","issued":{"date-parts":[["2016"]]},"page":"906-913","title":"The Geisinger MyCode community health initiative: An electronic health record-linked biobank for precision medicine research","type":"article-journal","volume":"18"},"uris":["http://www.mendeley.com/documents/?uuid=e2b9b893-5ed1-447a-92df-56e7a05e5dc9"]}],"mendeley":{"formattedCitation":"&lt;sup&gt;9&lt;/sup&gt;","plainTextFormattedCitation":"9","previouslyFormattedCitation":"&lt;sup&gt;9&lt;/sup&gt;"},"properties":{"noteIndex":0},"schema":"https://github.com/citation-style-language/schema/raw/master/csl-citation.json"}</w:instrText>
      </w:r>
      <w:r w:rsidRPr="00103F65">
        <w:rPr>
          <w:highlight w:val="yellow"/>
          <w:lang w:val="en-US" w:eastAsia="zh-CN"/>
        </w:rPr>
        <w:fldChar w:fldCharType="separate"/>
      </w:r>
      <w:r w:rsidR="0093022F" w:rsidRPr="00103F65">
        <w:rPr>
          <w:noProof/>
          <w:highlight w:val="yellow"/>
          <w:vertAlign w:val="superscript"/>
          <w:lang w:val="en-US" w:eastAsia="zh-CN"/>
        </w:rPr>
        <w:t>9</w:t>
      </w:r>
      <w:r w:rsidRPr="00103F65">
        <w:rPr>
          <w:highlight w:val="yellow"/>
          <w:lang w:val="en-US" w:eastAsia="zh-CN"/>
        </w:rPr>
        <w:fldChar w:fldCharType="end"/>
      </w:r>
      <w:r w:rsidRPr="00103F65">
        <w:rPr>
          <w:lang w:val="en-US" w:eastAsia="zh-CN"/>
        </w:rPr>
        <w:t xml:space="preserve"> </w:t>
      </w:r>
      <w:r w:rsidRPr="00103F65">
        <w:rPr>
          <w:highlight w:val="yellow"/>
          <w:lang w:val="en-US" w:eastAsia="zh-CN"/>
        </w:rPr>
        <w:t xml:space="preserve">[The </w:t>
      </w:r>
      <w:proofErr w:type="spellStart"/>
      <w:r w:rsidRPr="00103F65">
        <w:rPr>
          <w:highlight w:val="yellow"/>
          <w:lang w:val="en-US" w:eastAsia="zh-CN"/>
        </w:rPr>
        <w:t>Geisinger</w:t>
      </w:r>
      <w:proofErr w:type="spellEnd"/>
      <w:r w:rsidRPr="00103F65">
        <w:rPr>
          <w:highlight w:val="yellow"/>
          <w:lang w:val="en-US" w:eastAsia="zh-CN"/>
        </w:rPr>
        <w:t xml:space="preserve"> </w:t>
      </w:r>
      <w:proofErr w:type="spellStart"/>
      <w:r w:rsidRPr="00103F65">
        <w:rPr>
          <w:highlight w:val="yellow"/>
          <w:lang w:val="en-US" w:eastAsia="zh-CN"/>
        </w:rPr>
        <w:t>MyCode</w:t>
      </w:r>
      <w:proofErr w:type="spellEnd"/>
      <w:r w:rsidRPr="00103F65">
        <w:rPr>
          <w:highlight w:val="yellow"/>
          <w:lang w:val="en-US" w:eastAsia="zh-CN"/>
        </w:rPr>
        <w:t xml:space="preserve"> community health initiative: an electronic health record-linked </w:t>
      </w:r>
      <w:proofErr w:type="spellStart"/>
      <w:r w:rsidRPr="00103F65">
        <w:rPr>
          <w:highlight w:val="yellow"/>
          <w:lang w:val="en-US" w:eastAsia="zh-CN"/>
        </w:rPr>
        <w:t>biobank</w:t>
      </w:r>
      <w:proofErr w:type="spellEnd"/>
      <w:r w:rsidRPr="00103F65">
        <w:rPr>
          <w:highlight w:val="yellow"/>
          <w:lang w:val="en-US" w:eastAsia="zh-CN"/>
        </w:rPr>
        <w:t xml:space="preserve"> for precision medicine research]</w:t>
      </w:r>
    </w:p>
    <w:p w14:paraId="5BB1CEE9" w14:textId="77777777" w:rsidR="004E2365" w:rsidRPr="00103F65" w:rsidRDefault="004E2365">
      <w:pPr>
        <w:rPr>
          <w:lang w:val="en-US" w:eastAsia="zh-CN"/>
        </w:rPr>
      </w:pPr>
    </w:p>
    <w:p w14:paraId="2E80E873" w14:textId="592FE84A" w:rsidR="004E2365" w:rsidRPr="00103F65" w:rsidRDefault="004E2365">
      <w:pPr>
        <w:rPr>
          <w:lang w:val="en-US" w:eastAsia="zh-CN"/>
        </w:rPr>
      </w:pPr>
      <w:r w:rsidRPr="00103F65">
        <w:rPr>
          <w:lang w:val="en-US" w:eastAsia="zh-CN"/>
        </w:rPr>
        <w:t>1996 started to collect EMR</w:t>
      </w:r>
    </w:p>
    <w:p w14:paraId="32D96622" w14:textId="5579900C" w:rsidR="004E2365" w:rsidRPr="00103F65" w:rsidRDefault="004E2365">
      <w:pPr>
        <w:rPr>
          <w:lang w:val="en-US" w:eastAsia="zh-CN"/>
        </w:rPr>
      </w:pPr>
      <w:r w:rsidRPr="00103F65">
        <w:rPr>
          <w:lang w:val="en-US" w:eastAsia="zh-CN"/>
        </w:rPr>
        <w:t xml:space="preserve">2007 GHS launched a project now known as </w:t>
      </w:r>
      <w:proofErr w:type="spellStart"/>
      <w:r w:rsidRPr="00103F65">
        <w:rPr>
          <w:lang w:val="en-US" w:eastAsia="zh-CN"/>
        </w:rPr>
        <w:t>MyCode</w:t>
      </w:r>
      <w:proofErr w:type="spellEnd"/>
      <w:r w:rsidRPr="00103F65">
        <w:rPr>
          <w:lang w:val="en-US" w:eastAsia="zh-CN"/>
        </w:rPr>
        <w:t xml:space="preserve"> Community Health Initiative to create a system-wide </w:t>
      </w:r>
      <w:proofErr w:type="spellStart"/>
      <w:r w:rsidRPr="00103F65">
        <w:rPr>
          <w:lang w:val="en-US" w:eastAsia="zh-CN"/>
        </w:rPr>
        <w:t>biorepository</w:t>
      </w:r>
      <w:proofErr w:type="spellEnd"/>
      <w:r w:rsidRPr="00103F65">
        <w:rPr>
          <w:lang w:val="en-US" w:eastAsia="zh-CN"/>
        </w:rPr>
        <w:t xml:space="preserve"> of blood serum and DNA samples for broad research used, including genomic analysis.</w:t>
      </w:r>
    </w:p>
    <w:p w14:paraId="12A27BDF" w14:textId="77777777" w:rsidR="004E2365" w:rsidRPr="00103F65" w:rsidRDefault="004E2365">
      <w:pPr>
        <w:rPr>
          <w:lang w:val="en-US" w:eastAsia="zh-CN"/>
        </w:rPr>
      </w:pPr>
    </w:p>
    <w:p w14:paraId="3F1EEBD9" w14:textId="0972ABDF" w:rsidR="004E2365" w:rsidRPr="00103F65" w:rsidRDefault="004E2365">
      <w:pPr>
        <w:rPr>
          <w:lang w:val="en-US" w:eastAsia="zh-CN"/>
        </w:rPr>
      </w:pPr>
      <w:r w:rsidRPr="00103F65">
        <w:rPr>
          <w:lang w:val="en-US" w:eastAsia="zh-CN"/>
        </w:rPr>
        <w:t xml:space="preserve">In their demo, the loss-of-function </w:t>
      </w:r>
      <w:r w:rsidRPr="00103F65">
        <w:rPr>
          <w:i/>
          <w:lang w:val="en-US" w:eastAsia="zh-CN"/>
        </w:rPr>
        <w:t>APOC3</w:t>
      </w:r>
      <w:r w:rsidRPr="00103F65">
        <w:rPr>
          <w:lang w:val="en-US" w:eastAsia="zh-CN"/>
        </w:rPr>
        <w:t xml:space="preserve"> was tested. </w:t>
      </w:r>
      <w:r w:rsidRPr="00103F65">
        <w:rPr>
          <w:i/>
          <w:lang w:val="en-US" w:eastAsia="zh-CN"/>
        </w:rPr>
        <w:t>APOC3</w:t>
      </w:r>
      <w:r w:rsidRPr="00103F65">
        <w:rPr>
          <w:lang w:val="en-US" w:eastAsia="zh-CN"/>
        </w:rPr>
        <w:t xml:space="preserve"> had strong effect in </w:t>
      </w:r>
      <w:proofErr w:type="spellStart"/>
      <w:r w:rsidRPr="00103F65">
        <w:rPr>
          <w:lang w:val="en-US" w:eastAsia="zh-CN"/>
        </w:rPr>
        <w:t>lipd</w:t>
      </w:r>
      <w:proofErr w:type="spellEnd"/>
      <w:r w:rsidRPr="00103F65">
        <w:rPr>
          <w:lang w:val="en-US" w:eastAsia="zh-CN"/>
        </w:rPr>
        <w:t xml:space="preserve"> values</w:t>
      </w:r>
      <w:r w:rsidRPr="00103F65">
        <w:rPr>
          <w:lang w:val="en-US" w:eastAsia="zh-CN"/>
        </w:rPr>
        <w:fldChar w:fldCharType="begin" w:fldLock="1"/>
      </w:r>
      <w:r w:rsidR="0093022F" w:rsidRPr="00103F65">
        <w:rPr>
          <w:lang w:val="en-US" w:eastAsia="zh-CN"/>
        </w:rPr>
        <w:instrText>ADDIN CSL_CITATION {"citationItems":[{"id":"ITEM-1","itemData":{"DOI":"10.1056/NEJMoa1307095","ISSN":"0028-4793","author":[{"dropping-particle":"","family":"The TG and HDL Working Group of the Exome Sequencing Project","given":"","non-dropping-particle":"","parse-names":false,"suffix":""}],"container-title":"New England Journal of Medicine","id":"ITEM-1","issue":"1","issued":{"date-parts":[["2014"]]},"page":"22-31","title":"Loss-of-Function Mutations in APOC3, Triglycerides, and Coronary Disease","type":"article-journal","volume":"371"},"uris":["http://www.mendeley.com/documents/?uuid=f64a0503-d6fc-4d2f-af1e-49cd912f8c86"]}],"mendeley":{"formattedCitation":"&lt;sup&gt;10&lt;/sup&gt;","plainTextFormattedCitation":"10","previouslyFormattedCitation":"&lt;sup&gt;10&lt;/sup&gt;"},"properties":{"noteIndex":0},"schema":"https://github.com/citation-style-language/schema/raw/master/csl-citation.json"}</w:instrText>
      </w:r>
      <w:r w:rsidRPr="00103F65">
        <w:rPr>
          <w:lang w:val="en-US" w:eastAsia="zh-CN"/>
        </w:rPr>
        <w:fldChar w:fldCharType="separate"/>
      </w:r>
      <w:r w:rsidR="0093022F" w:rsidRPr="00103F65">
        <w:rPr>
          <w:noProof/>
          <w:vertAlign w:val="superscript"/>
          <w:lang w:val="en-US" w:eastAsia="zh-CN"/>
        </w:rPr>
        <w:t>10</w:t>
      </w:r>
      <w:r w:rsidRPr="00103F65">
        <w:rPr>
          <w:lang w:val="en-US" w:eastAsia="zh-CN"/>
        </w:rPr>
        <w:fldChar w:fldCharType="end"/>
      </w:r>
    </w:p>
    <w:p w14:paraId="798003CE" w14:textId="77777777" w:rsidR="004E2365" w:rsidRDefault="004E2365">
      <w:pPr>
        <w:rPr>
          <w:b/>
          <w:lang w:val="en-US" w:eastAsia="zh-CN"/>
        </w:rPr>
      </w:pPr>
    </w:p>
    <w:p w14:paraId="621D2B2C" w14:textId="140E207D" w:rsidR="00B4592B" w:rsidRDefault="00B4592B" w:rsidP="00B4592B">
      <w:pPr>
        <w:pStyle w:val="Heading2"/>
        <w:rPr>
          <w:highlight w:val="yellow"/>
          <w:lang w:val="en-US" w:eastAsia="zh-CN"/>
        </w:rPr>
      </w:pPr>
      <w:bookmarkStart w:id="6" w:name="_Toc431103720"/>
      <w:r>
        <w:rPr>
          <w:highlight w:val="yellow"/>
          <w:lang w:val="en-US" w:eastAsia="zh-CN"/>
        </w:rPr>
        <w:t>GERA</w:t>
      </w:r>
      <w:bookmarkEnd w:id="6"/>
    </w:p>
    <w:p w14:paraId="7E76D4D4" w14:textId="7C8F4EDA" w:rsidR="004E2365" w:rsidRDefault="004E2365">
      <w:pPr>
        <w:rPr>
          <w:b/>
          <w:lang w:val="en-US" w:eastAsia="zh-CN"/>
        </w:rPr>
      </w:pPr>
      <w:r w:rsidRPr="004E2365">
        <w:rPr>
          <w:b/>
          <w:highlight w:val="yellow"/>
          <w:lang w:val="en-US" w:eastAsia="zh-CN"/>
        </w:rPr>
        <w:t>GERA [Genetic Epidemiology Research on Adult Health and Aging cohort]</w:t>
      </w:r>
      <w:r w:rsidRPr="004E2365">
        <w:rPr>
          <w:b/>
          <w:lang w:val="en-US" w:eastAsia="zh-CN"/>
        </w:rPr>
        <w:fldChar w:fldCharType="begin" w:fldLock="1"/>
      </w:r>
      <w:r w:rsidR="0093022F">
        <w:rPr>
          <w:b/>
          <w:lang w:val="en-US" w:eastAsia="zh-CN"/>
        </w:rPr>
        <w:instrText>ADDIN CSL_CITATION {"citationItems":[{"id":"ITEM-1","itemData":{"DOI":"10.1534/genetics.115.178905","ISSN":"0016-6731","author":[{"dropping-particle":"","family":"Kvale","given":"M. N.","non-dropping-particle":"","parse-names":false,"suffix":""},{"dropping-particle":"","family":"Hesselson","given":"S.","non-dropping-particle":"","parse-names":false,"suffix":""},{"dropping-particle":"","family":"Hoffmann","given":"T. J.","non-dropping-particle":"","parse-names":false,"suffix":""},{"dropping-particle":"","family":"Cao","given":"Y.","non-dropping-particle":"","parse-names":false,"suffix":""},{"dropping-particle":"","family":"Chan","given":"D.","non-dropping-particle":"","parse-names":false,"suffix":""},{"dropping-particle":"","family":"Connell","given":"S.","non-dropping-particle":"","parse-names":false,"suffix":""},{"dropping-particle":"","family":"Croen","given":"L. a.","non-dropping-particle":"","parse-names":false,"suffix":""},{"dropping-particle":"","family":"Dispensa","given":"B. P.","non-dropping-particle":"","parse-names":false,"suffix":""},{"dropping-particle":"","family":"Eshragh","given":"J.","non-dropping-particle":"","parse-names":false,"suffix":""},{"dropping-particle":"","family":"Finn","given":"a.","non-dropping-particle":"","parse-names":false,"suffix":""},{"dropping-particle":"","family":"Gollub","given":"J.","non-dropping-particle":"","parse-names":false,"suffix":""},{"dropping-particle":"","family":"Iribarren","given":"C.","non-dropping-particle":"","parse-names":false,"suffix":""},{"dropping-particle":"","family":"Jorgenson","given":"E.","non-dropping-particle":"","parse-names":false,"suffix":""},{"dropping-particle":"","family":"Kushi","given":"L. H.","non-dropping-particle":"","parse-names":false,"suffix":""},{"dropping-particle":"","family":"Lao","given":"R.","non-dropping-particle":"","parse-names":false,"suffix":""},{"dropping-particle":"","family":"Lu","given":"Y.","non-dropping-particle":"","parse-names":false,"suffix":""},{"dropping-particle":"","family":"Ludwig","given":"D.","non-dropping-particle":"","parse-names":false,"suffix":""},{"dropping-particle":"","family":"Mathauda","given":"G. K.","non-dropping-particle":"","parse-names":false,"suffix":""},{"dropping-particle":"","family":"McGuire","given":"W. B.","non-dropping-particle":"","parse-names":false,"suffix":""},{"dropping-particle":"","family":"Mei","given":"G.","non-dropping-particle":"","parse-names":false,"suffix":""},{"dropping-particle":"","family":"Miles","given":"S.","non-dropping-particle":"","parse-names":false,"suffix":""},{"dropping-particle":"","family":"Mittman","given":"M.","non-dropping-particle":"","parse-names":false,"suffix":""},{"dropping-particle":"","family":"Patil","given":"M.","non-dropping-particle":"","parse-names":false,"suffix":""},{"dropping-particle":"","family":"Quesenberry","given":"C. P.","non-dropping-particle":"","parse-names":false,"suffix":""},{"dropping-particle":"","family":"Ranatunga","given":"D.","non-dropping-particle":"","parse-names":false,"suffix":""},{"dropping-particle":"","family":"Rowell","given":"S.","non-dropping-particle":"","parse-names":false,"suffix":""},{"dropping-particle":"","family":"Sadler","given":"M.","non-dropping-particle":"","parse-names":false,"suffix":""},{"dropping-particle":"","family":"Sakoda","given":"L. C.","non-dropping-particle":"","parse-names":false,"suffix":""},{"dropping-particle":"","family":"Shapero","given":"M.","non-dropping-particle":"","parse-names":false,"suffix":""},{"dropping-particle":"","family":"Shen","given":"L.","non-dropping-particle":"","parse-names":false,"suffix":""},{"dropping-particle":"","family":"Shenoy","given":"T.","non-dropping-particle":"","parse-names":false,"suffix":""},{"dropping-particle":"","family":"Smethurst","given":"D.","non-dropping-particle":"","parse-names":false,"suffix":""},{"dropping-particle":"","family":"Somkin","given":"C. P.","non-dropping-particle":"","parse-names":false,"suffix":""},{"dropping-particle":"","family":"Eeden","given":"S. K.","non-dropping-particle":"Van Den","parse-names":false,"suffix":""},{"dropping-particle":"","family":"Walter","given":"L.","non-dropping-particle":"","parse-names":false,"suffix":""},{"dropping-particle":"","family":"Wan","given":"E.","non-dropping-particle":"","parse-names":false,"suffix":""},{"dropping-particle":"","family":"Webster","given":"T.","non-dropping-particle":"","parse-names":false,"suffix":""},{"dropping-particle":"","family":"Whitmer","given":"R. a.","non-dropping-particle":"","parse-names":false,"suffix":""},{"dropping-particle":"","family":"Wong","given":"S.","non-dropping-particle":"","parse-names":false,"suffix":""},{"dropping-particle":"","family":"Zau","given":"C.","non-dropping-particle":"","parse-names":false,"suffix":""},{"dropping-particle":"","family":"Zhan","given":"Y.","non-dropping-particle":"","parse-names":false,"suffix":""},{"dropping-particle":"","family":"Schaefer","given":"C.","non-dropping-particle":"","parse-names":false,"suffix":""},{"dropping-particle":"","family":"Kwok","given":"P.-Y.","non-dropping-particle":"","parse-names":false,"suffix":""},{"dropping-particle":"","family":"Risch","given":"N.","non-dropping-particle":"","parse-names":false,"suffix":""}],"container-title":"Genetics","id":"ITEM-1","issue":"August","issued":{"date-parts":[["2015"]]},"page":"1051-1060","title":"Genotyping Informatics and Quality Control for 100,000 Subjects in the Genetic Epidemiology Research on Adult Health and Aging (GERA) Cohort","type":"article-journal","volume":"200"},"uris":["http://www.mendeley.com/documents/?uuid=8e26e260-cbf6-4ae5-a6ca-9ddf2f382f84"]}],"mendeley":{"formattedCitation":"&lt;sup&gt;11&lt;/sup&gt;","plainTextFormattedCitation":"11","previouslyFormattedCitation":"&lt;sup&gt;11&lt;/sup&gt;"},"properties":{"noteIndex":0},"schema":"https://github.com/citation-style-language/schema/raw/master/csl-citation.json"}</w:instrText>
      </w:r>
      <w:r w:rsidRPr="004E2365">
        <w:rPr>
          <w:b/>
          <w:lang w:val="en-US" w:eastAsia="zh-CN"/>
        </w:rPr>
        <w:fldChar w:fldCharType="separate"/>
      </w:r>
      <w:r w:rsidR="0093022F" w:rsidRPr="0093022F">
        <w:rPr>
          <w:noProof/>
          <w:vertAlign w:val="superscript"/>
          <w:lang w:val="en-US" w:eastAsia="zh-CN"/>
        </w:rPr>
        <w:t>11</w:t>
      </w:r>
      <w:r w:rsidRPr="004E2365">
        <w:rPr>
          <w:b/>
          <w:lang w:val="en-US" w:eastAsia="zh-CN"/>
        </w:rPr>
        <w:fldChar w:fldCharType="end"/>
      </w:r>
    </w:p>
    <w:p w14:paraId="6AA9D338" w14:textId="070C35B9" w:rsidR="004E2365" w:rsidRPr="00EA1C9A" w:rsidRDefault="0028753D">
      <w:pPr>
        <w:rPr>
          <w:lang w:val="en-US" w:eastAsia="zh-CN"/>
        </w:rPr>
      </w:pPr>
      <w:r>
        <w:rPr>
          <w:lang w:val="en-US" w:eastAsia="zh-CN"/>
        </w:rPr>
        <w:t xml:space="preserve">About a cohort of &gt; 100,000 subjects who are participants in the Kaiser Permanente Medical Care Plan, Northern California Region. </w:t>
      </w:r>
      <w:r w:rsidR="00EA1C9A" w:rsidRPr="00EA1C9A">
        <w:rPr>
          <w:rFonts w:hint="eastAsia"/>
          <w:lang w:val="en-US" w:eastAsia="zh-CN"/>
        </w:rPr>
        <w:t>20</w:t>
      </w:r>
      <w:r w:rsidR="00EA1C9A">
        <w:rPr>
          <w:rFonts w:hint="eastAsia"/>
          <w:lang w:val="en-US" w:eastAsia="zh-CN"/>
        </w:rPr>
        <w:t>% African Africa, Asian, and Latino or mixed, 80% non-Hispanic white.</w:t>
      </w:r>
    </w:p>
    <w:p w14:paraId="1018FC0A" w14:textId="069FD1D1" w:rsidR="004E2365" w:rsidRDefault="0028753D">
      <w:pPr>
        <w:rPr>
          <w:lang w:val="en-US" w:eastAsia="zh-CN"/>
        </w:rPr>
      </w:pPr>
      <w:proofErr w:type="spellStart"/>
      <w:r w:rsidRPr="00033908">
        <w:rPr>
          <w:highlight w:val="cyan"/>
          <w:lang w:val="en-US" w:eastAsia="zh-CN"/>
        </w:rPr>
        <w:t>Affy</w:t>
      </w:r>
      <w:r w:rsidR="00033908" w:rsidRPr="00033908">
        <w:rPr>
          <w:highlight w:val="cyan"/>
          <w:lang w:val="en-US" w:eastAsia="zh-CN"/>
        </w:rPr>
        <w:t>metrix</w:t>
      </w:r>
      <w:proofErr w:type="spellEnd"/>
      <w:r w:rsidR="00033908" w:rsidRPr="00033908">
        <w:rPr>
          <w:highlight w:val="cyan"/>
          <w:lang w:val="en-US" w:eastAsia="zh-CN"/>
        </w:rPr>
        <w:t xml:space="preserve"> Axiom Genotyping chip designed by GERA</w:t>
      </w:r>
      <w:r w:rsidR="00033908" w:rsidRPr="00033908">
        <w:rPr>
          <w:highlight w:val="cyan"/>
          <w:lang w:val="en-US" w:eastAsia="zh-CN"/>
        </w:rPr>
        <w:fldChar w:fldCharType="begin" w:fldLock="1"/>
      </w:r>
      <w:r w:rsidR="0093022F">
        <w:rPr>
          <w:highlight w:val="cyan"/>
          <w:lang w:val="en-US" w:eastAsia="zh-CN"/>
        </w:rPr>
        <w:instrText>ADDIN CSL_CITATION {"citationItems":[{"id":"ITEM-1","itemData":{"DOI":"10.1016/j.ygeno.2011.04.005","ISSN":"08887543","abstract":"The success of genome-wide association studies has paralleled the development of efficient genotyping technologies. We describe the development of a next-generation microarray based on the new highly-efficient Affymetrix Axiom genotyping technology that we are using to genotype individuals of European ancestry from the Kaiser Permanente Research Program on Genes, Environment and Health (RPGEH). The array contains 674,517 SNPs, and provides excellent genome-wide as well as gene-based and candidate-SNP coverage. Coverage was calculated using an approach based on imputation and cross validation. Preliminary results for the first 80,301 saliva-derived DNA samples from the RPGEH demonstrate very high quality genotypes, with sample success rates above 94% and over 98% of successful samples having SNP call rates exceeding 98%. At steady state, we have produced 462 million genotypes per week for each Axiom system. The new array provides a valuable addition to the repertoire of tools for large scale genome-wide association studies. © 2011 Elsevier Inc.","author":[{"dropping-particle":"","family":"Hoffmann","given":"Thomas J.","non-dropping-particle":"","parse-names":false,"suffix":""},{"dropping-particle":"","family":"Kvale","given":"Mark N.","non-dropping-particle":"","parse-names":false,"suffix":""},{"dropping-particle":"","family":"Hesselson","given":"Stephanie E.","non-dropping-particle":"","parse-names":false,"suffix":""},{"dropping-particle":"","family":"Zhan","given":"Yiping","non-dropping-particle":"","parse-names":false,"suffix":""},{"dropping-particle":"","family":"Aquino","given":"Christine","non-dropping-particle":"","parse-names":false,"suffix":""},{"dropping-particle":"","family":"Cao","given":"Yang","non-dropping-particle":"","parse-names":false,"suffix":""},{"dropping-particle":"","family":"Cawley","given":"Simon","non-dropping-particle":"","parse-names":false,"suffix":""},{"dropping-particle":"","family":"Chung","given":"Elaine","non-dropping-particle":"","parse-names":false,"suffix":""},{"dropping-particle":"","family":"Connell","given":"Sheryl","non-dropping-particle":"","parse-names":false,"suffix":""},{"dropping-particle":"","family":"Eshragh","given":"Jasmin","non-dropping-particle":"","parse-names":false,"suffix":""},{"dropping-particle":"","family":"Ewing","given":"Marcia","non-dropping-particle":"","parse-names":false,"suffix":""},{"dropping-particle":"","family":"Gollub","given":"Jeremy","non-dropping-particle":"","parse-names":false,"suffix":""},{"dropping-particle":"","family":"Henderson","given":"Mary","non-dropping-particle":"","parse-names":false,"suffix":""},{"dropping-particle":"","family":"Hubbell","given":"Earl","non-dropping-particle":"","parse-names":false,"suffix":""},{"dropping-particle":"","family":"Iribarren","given":"Carlos","non-dropping-particle":"","parse-names":false,"suffix":""},{"dropping-particle":"","family":"Kaufman","given":"Jay","non-dropping-particle":"","parse-names":false,"suffix":""},{"dropping-particle":"","family":"Lao","given":"Richard Z.","non-dropping-particle":"","parse-names":false,"suffix":""},{"dropping-particle":"","family":"Lu","given":"Yontao","non-dropping-particle":"","parse-names":false,"suffix":""},{"dropping-particle":"","family":"Ludwig","given":"Dana","non-dropping-particle":"","parse-names":false,"suffix":""},{"dropping-particle":"","family":"Mathauda","given":"Gurpreet K.","non-dropping-particle":"","parse-names":false,"suffix":""},{"dropping-particle":"","family":"McGuire","given":"William","non-dropping-particle":"","parse-names":false,"suffix":""},{"dropping-particle":"","family":"Mei","given":"Gangwu","non-dropping-particle":"","parse-names":false,"suffix":""},{"dropping-particle":"","family":"Miles","given":"Sunita","non-dropping-particle":"","parse-names":false,"suffix":""},{"dropping-particle":"","family":"Purdy","given":"Matthew M.","non-dropping-particle":"","parse-names":false,"suffix":""},{"dropping-particle":"","family":"Quesenberry","given":"Charles","non-dropping-particle":"","parse-names":false,"suffix":""},{"dropping-particle":"","family":"Ranatunga","given":"Dilrini","non-dropping-particle":"","parse-names":false,"suffix":""},{"dropping-particle":"","family":"Rowell","given":"Sarah","non-dropping-particle":"","parse-names":false,"suffix":""},{"dropping-particle":"","family":"Sadler","given":"Marianne","non-dropping-particle":"","parse-names":false,"suffix":""},{"dropping-particle":"","family":"Shapero","given":"Michael H.","non-dropping-particle":"","parse-names":false,"suffix":""},{"dropping-particle":"","family":"Shen","given":"Ling","non-dropping-particle":"","parse-names":false,"suffix":""},{"dropping-particle":"","family":"Shenoy","given":"Tanushree R.","non-dropping-particle":"","parse-names":false,"suffix":""},{"dropping-particle":"","family":"Smethurst","given":"David","non-dropping-particle":"","parse-names":false,"suffix":""},{"dropping-particle":"","family":"Eeden","given":"Stephen K.","non-dropping-particle":"Van den","parse-names":false,"suffix":""},{"dropping-particle":"","family":"Walter","given":"Larry","non-dropping-particle":"","parse-names":false,"suffix":""},{"dropping-particle":"","family":"Wan","given":"Eunice","non-dropping-particle":"","parse-names":false,"suffix":""},{"dropping-particle":"","family":"Wearley","given":"Reid","non-dropping-particle":"","parse-names":false,"suffix":""},{"dropping-particle":"","family":"Webster","given":"Teresa","non-dropping-particle":"","parse-names":false,"suffix":""},{"dropping-particle":"","family":"Wen","given":"Christopher C.","non-dropping-particle":"","parse-names":false,"suffix":""},{"dropping-particle":"","family":"Weng","given":"Li","non-dropping-particle":"","parse-names":false,"suffix":""},{"dropping-particle":"","family":"Whitmer","given":"Rachel A.","non-dropping-particle":"","parse-names":false,"suffix":""},{"dropping-particle":"","family":"Williams","given":"Alan","non-dropping-particle":"","parse-names":false,"suffix":""},{"dropping-particle":"","family":"Wong","given":"Simon C.","non-dropping-particle":"","parse-names":false,"suffix":""},{"dropping-particle":"","family":"Zau","given":"Chia","non-dropping-particle":"","parse-names":false,"suffix":""},{"dropping-particle":"","family":"Finn","given":"Andrea","non-dropping-particle":"","parse-names":false,"suffix":""},{"dropping-particle":"","family":"Schaefer","given":"Catherine","non-dropping-particle":"","parse-names":false,"suffix":""},{"dropping-particle":"","family":"Kwok","given":"Pui Yan","non-dropping-particle":"","parse-names":false,"suffix":""},{"dropping-particle":"","family":"Risch","given":"Neil","non-dropping-particle":"","parse-names":false,"suffix":""}],"container-title":"Genomics","id":"ITEM-1","issue":"2","issued":{"date-parts":[["2011"]]},"page":"79-89","publisher":"Elsevier Inc.","title":"Next generation genome-wide association tool: Design and coverage of a high-throughput European-optimized SNP array","type":"article-journal","volume":"98"},"uris":["http://www.mendeley.com/documents/?uuid=4641d418-96d4-40bd-a555-21914a51ae2b"]},{"id":"ITEM-2","itemData":{"DOI":"10.1016/j.ygeno.2011.08.007","ISSN":"08887543","abstract":"Four custom Axiom genotyping arrays were designed for a genome-wide association (GWA) study of 100,000 participants from the Kaiser Permanente Research Program on Genes, Environment and Health. The array optimized for individuals of European race/ethnicity was previously described. Here we detail the development of three additional microarrays optimized for individuals of East Asian, African American, and Latino race/ethnicity. For these arrays, we decreased redundancy of high-performing SNPs to increase SNP capacity. The East Asian array was designed using greedy pairwise SNP selection. However, removing SNPs from the target set based on imputation coverage is more efficient than pairwise tagging. Therefore, we developed a novel hybrid SNP selection method for the African American and Latino arrays utilizing rounds of greedy pairwise SNP selection, followed by removal from the target set of SNPs covered by imputation. The arrays provide excellent genome-wide coverage and are valuable additions for large-scale GWA studies. © 2011 Elsevier Inc.","author":[{"dropping-particle":"","family":"Hoffmann","given":"Thomas J.","non-dropping-particle":"","parse-names":false,"suffix":""},{"dropping-particle":"","family":"Zhan","given":"Yiping","non-dropping-particle":"","parse-names":false,"suffix":""},{"dropping-particle":"","family":"Kvale","given":"Mark N.","non-dropping-particle":"","parse-names":false,"suffix":""},{"dropping-particle":"","family":"Hesselson","given":"Stephanie E.","non-dropping-particle":"","parse-names":false,"suffix":""},{"dropping-particle":"","family":"Gollub","given":"Jeremy","non-dropping-particle":"","parse-names":false,"suffix":""},{"dropping-particle":"","family":"Iribarren","given":"Carlos","non-dropping-particle":"","parse-names":false,"suffix":""},{"dropping-particle":"","family":"Lu","given":"Yontao","non-dropping-particle":"","parse-names":false,"suffix":""},{"dropping-particle":"","family":"Mei","given":"Gangwu","non-dropping-particle":"","parse-names":false,"suffix":""},{"dropping-particle":"","family":"Purdy","given":"Matthew M.","non-dropping-particle":"","parse-names":false,"suffix":""},{"dropping-particle":"","family":"Quesenberry","given":"Charles","non-dropping-particle":"","parse-names":false,"suffix":""},{"dropping-particle":"","family":"Rowell","given":"Sarah","non-dropping-particle":"","parse-names":false,"suffix":""},{"dropping-particle":"","family":"Shapero","given":"Michael H.","non-dropping-particle":"","parse-names":false,"suffix":""},{"dropping-particle":"","family":"Smethurst","given":"David","non-dropping-particle":"","parse-names":false,"suffix":""},{"dropping-particle":"","family":"Somkin","given":"Carol P.","non-dropping-particle":"","parse-names":false,"suffix":""},{"dropping-particle":"","family":"Eeden","given":"Stephen K.","non-dropping-particle":"Van den","parse-names":false,"suffix":""},{"dropping-particle":"","family":"Walter","given":"Larry","non-dropping-particle":"","parse-names":false,"suffix":""},{"dropping-particle":"","family":"Webster","given":"Teresa","non-dropping-particle":"","parse-names":false,"suffix":""},{"dropping-particle":"","family":"Whitmer","given":"Rachel A.","non-dropping-particle":"","parse-names":false,"suffix":""},{"dropping-particle":"","family":"Finn","given":"Andrea","non-dropping-particle":"","parse-names":false,"suffix":""},{"dropping-particle":"","family":"Schaefer","given":"Catherine","non-dropping-particle":"","parse-names":false,"suffix":""},{"dropping-particle":"","family":"Kwok","given":"Pui Yan","non-dropping-particle":"","parse-names":false,"suffix":""},{"dropping-particle":"","family":"Risch","given":"Neil","non-dropping-particle":"","parse-names":false,"suffix":""}],"container-title":"Genomics","id":"ITEM-2","issue":"6","issued":{"date-parts":[["2011"]]},"page":"422-430","publisher":"Elsevier Inc.","title":"Design and coverage of high throughput genotyping arrays optimized for individuals of East Asian, African American, and Latino race/ethnicity using imputation and a novel hybrid SNP selection algorithm","type":"article-journal","volume":"98"},"uris":["http://www.mendeley.com/documents/?uuid=2897af75-11c4-47fd-9e6a-d82b9d57a54c"]}],"mendeley":{"formattedCitation":"&lt;sup&gt;12,13&lt;/sup&gt;","plainTextFormattedCitation":"12,13","previouslyFormattedCitation":"&lt;sup&gt;12,13&lt;/sup&gt;"},"properties":{"noteIndex":0},"schema":"https://github.com/citation-style-language/schema/raw/master/csl-citation.json"}</w:instrText>
      </w:r>
      <w:r w:rsidR="00033908" w:rsidRPr="00033908">
        <w:rPr>
          <w:highlight w:val="cyan"/>
          <w:lang w:val="en-US" w:eastAsia="zh-CN"/>
        </w:rPr>
        <w:fldChar w:fldCharType="separate"/>
      </w:r>
      <w:r w:rsidR="0093022F" w:rsidRPr="0093022F">
        <w:rPr>
          <w:noProof/>
          <w:highlight w:val="cyan"/>
          <w:vertAlign w:val="superscript"/>
          <w:lang w:val="en-US" w:eastAsia="zh-CN"/>
        </w:rPr>
        <w:t>12,13</w:t>
      </w:r>
      <w:r w:rsidR="00033908" w:rsidRPr="00033908">
        <w:rPr>
          <w:highlight w:val="cyan"/>
          <w:lang w:val="en-US" w:eastAsia="zh-CN"/>
        </w:rPr>
        <w:fldChar w:fldCharType="end"/>
      </w:r>
      <w:r w:rsidR="00033908" w:rsidRPr="00033908">
        <w:rPr>
          <w:highlight w:val="cyan"/>
          <w:lang w:val="en-US" w:eastAsia="zh-CN"/>
        </w:rPr>
        <w:t>.</w:t>
      </w:r>
    </w:p>
    <w:p w14:paraId="18D84961" w14:textId="3994B416" w:rsidR="00033908" w:rsidRDefault="00033908">
      <w:pPr>
        <w:rPr>
          <w:lang w:val="en-US" w:eastAsia="zh-CN"/>
        </w:rPr>
      </w:pPr>
      <w:r w:rsidRPr="00033908">
        <w:rPr>
          <w:highlight w:val="magenta"/>
          <w:lang w:val="en-US" w:eastAsia="zh-CN"/>
        </w:rPr>
        <w:t>Saliva</w:t>
      </w:r>
      <w:r w:rsidR="00036E45">
        <w:rPr>
          <w:highlight w:val="magenta"/>
          <w:lang w:val="en-US" w:eastAsia="zh-CN"/>
        </w:rPr>
        <w:t>-based genotyping experiments</w:t>
      </w:r>
      <w:r w:rsidRPr="00033908">
        <w:rPr>
          <w:highlight w:val="magenta"/>
          <w:lang w:val="en-US" w:eastAsia="zh-CN"/>
        </w:rPr>
        <w:t xml:space="preserve">, </w:t>
      </w:r>
      <w:proofErr w:type="spellStart"/>
      <w:r w:rsidRPr="00033908">
        <w:rPr>
          <w:highlight w:val="magenta"/>
          <w:lang w:val="en-US" w:eastAsia="zh-CN"/>
        </w:rPr>
        <w:t>Oragene</w:t>
      </w:r>
      <w:proofErr w:type="spellEnd"/>
      <w:r w:rsidRPr="00033908">
        <w:rPr>
          <w:highlight w:val="magenta"/>
          <w:lang w:val="en-US" w:eastAsia="zh-CN"/>
        </w:rPr>
        <w:t xml:space="preserve"> OG-250 disc format saliva kit</w:t>
      </w:r>
      <w:r>
        <w:rPr>
          <w:lang w:val="en-US" w:eastAsia="zh-CN"/>
        </w:rPr>
        <w:t>.</w:t>
      </w:r>
    </w:p>
    <w:p w14:paraId="05093BA6" w14:textId="69F55BDC" w:rsidR="00CD2005" w:rsidRDefault="00CD2005">
      <w:pPr>
        <w:rPr>
          <w:lang w:val="en-US" w:eastAsia="zh-CN"/>
        </w:rPr>
      </w:pPr>
      <w:r>
        <w:rPr>
          <w:lang w:val="en-US" w:eastAsia="zh-CN"/>
        </w:rPr>
        <w:t>Population genetics study analysis for GERA</w:t>
      </w:r>
      <w:r w:rsidR="00EA130B">
        <w:rPr>
          <w:lang w:val="en-US" w:eastAsia="zh-CN"/>
        </w:rPr>
        <w:t xml:space="preserve"> found about 3400 Chinese samples</w:t>
      </w:r>
      <w:r w:rsidR="006E1DC9">
        <w:rPr>
          <w:lang w:val="en-US" w:eastAsia="zh-CN"/>
        </w:rPr>
        <w:fldChar w:fldCharType="begin" w:fldLock="1"/>
      </w:r>
      <w:r w:rsidR="0093022F">
        <w:rPr>
          <w:lang w:val="en-US" w:eastAsia="zh-CN"/>
        </w:rPr>
        <w:instrText>ADDIN CSL_CITATION {"citationItems":[{"id":"ITEM-1","itemData":{"DOI":"10.1534/genetics.115.178616","ISSN":"0016-6731","author":[{"dropping-particle":"","family":"Banda","given":"Y.","non-dropping-particle":"","parse-names":false,"suffix":""},{"dropping-particle":"","family":"Kvale","given":"M. N.","non-dropping-particle":"","parse-names":false,"suffix":""},{"dropping-particle":"","family":"Hoffmann","given":"T. J.","non-dropping-particle":"","parse-names":false,"suffix":""},{"dropping-particle":"","family":"Hesselson","given":"S. E.","non-dropping-particle":"","parse-names":false,"suffix":""},{"dropping-particle":"","family":"Ranatunga","given":"D.","non-dropping-particle":"","parse-names":false,"suffix":""},{"dropping-particle":"","family":"Tang","given":"H.","non-dropping-particle":"","parse-names":false,"suffix":""},{"dropping-particle":"","family":"Sabatti","given":"C.","non-dropping-particle":"","parse-names":false,"suffix":""},{"dropping-particle":"","family":"Croen","given":"L. a.","non-dropping-particle":"","parse-names":false,"suffix":""},{"dropping-particle":"","family":"Dispensa","given":"B. P.","non-dropping-particle":"","parse-names":false,"suffix":""},{"dropping-particle":"","family":"Henderson","given":"M.","non-dropping-particle":"","parse-names":false,"suffix":""},{"dropping-particle":"","family":"Iribarren","given":"C.","non-dropping-particle":"","parse-names":false,"suffix":""},{"dropping-particle":"","family":"Jorgenson","given":"E.","non-dropping-particle":"","parse-names":false,"suffix":""},{"dropping-particle":"","family":"Kushi","given":"L. H.","non-dropping-particle":"","parse-names":false,"suffix":""},{"dropping-particle":"","family":"Ludwig","given":"D.","non-dropping-particle":"","parse-names":false,"suffix":""},{"dropping-particle":"","family":"Olberg","given":"D.","non-dropping-particle":"","parse-names":false,"suffix":""},{"dropping-particle":"","family":"Quesenberry","given":"C. P.","non-dropping-particle":"","parse-names":false,"suffix":""},{"dropping-particle":"","family":"Rowell","given":"S.","non-dropping-particle":"","parse-names":false,"suffix":""},{"dropping-particle":"","family":"Sadler","given":"M.","non-dropping-particle":"","parse-names":false,"suffix":""},{"dropping-particle":"","family":"Sakoda","given":"L. C.","non-dropping-particle":"","parse-names":false,"suffix":""},{"dropping-particle":"","family":"Sciortino","given":"S.","non-dropping-particle":"","parse-names":false,"suffix":""},{"dropping-particle":"","family":"Shen","given":"L.","non-dropping-particle":"","parse-names":false,"suffix":""},{"dropping-particle":"","family":"Smethurst","given":"D.","non-dropping-particle":"","parse-names":false,"suffix":""},{"dropping-particle":"","family":"Somkin","given":"C. P.","non-dropping-particle":"","parse-names":false,"suffix":""},{"dropping-particle":"","family":"Eeden","given":"S. K.","non-dropping-particle":"Van Den","parse-names":false,"suffix":""},{"dropping-particle":"","family":"Walter","given":"L.","non-dropping-particle":"","parse-names":false,"suffix":""},{"dropping-particle":"","family":"Whitmer","given":"R. a.","non-dropping-particle":"","parse-names":false,"suffix":""},{"dropping-particle":"","family":"Kwok","given":"P.-Y.","non-dropping-particle":"","parse-names":false,"suffix":""},{"dropping-particle":"","family":"Schaefer","given":"C.","non-dropping-particle":"","parse-names":false,"suffix":""},{"dropping-particle":"","family":"Risch","given":"N.","non-dropping-particle":"","parse-names":false,"suffix":""}],"container-title":"Genetics","id":"ITEM-1","issue":"August","issued":{"date-parts":[["2015"]]},"page":"1285-1295","title":"Characterizing Race/Ethnicity and Genetic Ancestry for 100,000 Subjects in the Genetic Epidemiology Research on Adult Health and Aging (GERA) Cohort","type":"article-journal","volume":"200"},"uris":["http://www.mendeley.com/documents/?uuid=13d29a85-ea33-4b95-a91d-b58e93ec41b2"]}],"mendeley":{"formattedCitation":"&lt;sup&gt;14&lt;/sup&gt;","plainTextFormattedCitation":"14","previouslyFormattedCitation":"&lt;sup&gt;14&lt;/sup&gt;"},"properties":{"noteIndex":0},"schema":"https://github.com/citation-style-language/schema/raw/master/csl-citation.json"}</w:instrText>
      </w:r>
      <w:r w:rsidR="006E1DC9">
        <w:rPr>
          <w:lang w:val="en-US" w:eastAsia="zh-CN"/>
        </w:rPr>
        <w:fldChar w:fldCharType="separate"/>
      </w:r>
      <w:r w:rsidR="0093022F" w:rsidRPr="0093022F">
        <w:rPr>
          <w:noProof/>
          <w:vertAlign w:val="superscript"/>
          <w:lang w:val="en-US" w:eastAsia="zh-CN"/>
        </w:rPr>
        <w:t>14</w:t>
      </w:r>
      <w:r w:rsidR="006E1DC9">
        <w:rPr>
          <w:lang w:val="en-US" w:eastAsia="zh-CN"/>
        </w:rPr>
        <w:fldChar w:fldCharType="end"/>
      </w:r>
      <w:r w:rsidR="00EA130B">
        <w:rPr>
          <w:lang w:val="en-US" w:eastAsia="zh-CN"/>
        </w:rPr>
        <w:t>.</w:t>
      </w:r>
    </w:p>
    <w:p w14:paraId="79A52D80" w14:textId="4724BD3A" w:rsidR="006E1DC9" w:rsidRPr="0028753D" w:rsidRDefault="006E1DC9">
      <w:pPr>
        <w:rPr>
          <w:lang w:val="en-US" w:eastAsia="zh-CN"/>
        </w:rPr>
      </w:pPr>
      <w:r>
        <w:rPr>
          <w:lang w:val="en-US" w:eastAsia="zh-CN"/>
        </w:rPr>
        <w:t>GERA also measure Telomere Length</w:t>
      </w:r>
      <w:r>
        <w:rPr>
          <w:lang w:val="en-US" w:eastAsia="zh-CN"/>
        </w:rPr>
        <w:fldChar w:fldCharType="begin" w:fldLock="1"/>
      </w:r>
      <w:r w:rsidR="0093022F">
        <w:rPr>
          <w:lang w:val="en-US" w:eastAsia="zh-CN"/>
        </w:rPr>
        <w:instrText>ADDIN CSL_CITATION {"citationItems":[{"id":"ITEM-1","itemData":{"DOI":"10.1534/genetics.115.178624","ISSN":"0016-6731","author":[{"dropping-particle":"","family":"Lapham","given":"K.","non-dropping-particle":"","parse-names":false,"suffix":""},{"dropping-particle":"","family":"Kvale","given":"M. N.","non-dropping-particle":"","parse-names":false,"suffix":""},{"dropping-particle":"","family":"Lin","given":"J.","non-dropping-particle":"","parse-names":false,"suffix":""},{"dropping-particle":"","family":"Connell","given":"S.","non-dropping-particle":"","parse-names":false,"suffix":""},{"dropping-particle":"","family":"Croen","given":"L. a.","non-dropping-particle":"","parse-names":false,"suffix":""},{"dropping-particle":"","family":"Dispensa","given":"B. P.","non-dropping-particle":"","parse-names":false,"suffix":""},{"dropping-particle":"","family":"Fang","given":"L.","non-dropping-particle":"","parse-names":false,"suffix":""},{"dropping-particle":"","family":"Hesselson","given":"S.","non-dropping-particle":"","parse-names":false,"suffix":""},{"dropping-particle":"","family":"Hoffmann","given":"T. J.","non-dropping-particle":"","parse-names":false,"suffix":""},{"dropping-particle":"","family":"Iribarren","given":"C.","non-dropping-particle":"","parse-names":false,"suffix":""},{"dropping-particle":"","family":"Jorgenson","given":"E.","non-dropping-particle":"","parse-names":false,"suffix":""},{"dropping-particle":"","family":"Kushi","given":"L. H.","non-dropping-particle":"","parse-names":false,"suffix":""},{"dropping-particle":"","family":"Ludwig","given":"D.","non-dropping-particle":"","parse-names":false,"suffix":""},{"dropping-particle":"","family":"Matsuguchi","given":"T.","non-dropping-particle":"","parse-names":false,"suffix":""},{"dropping-particle":"","family":"McGuire","given":"W. B.","non-dropping-particle":"","parse-names":false,"suffix":""},{"dropping-particle":"","family":"Miles","given":"S.","non-dropping-particle":"","parse-names":false,"suffix":""},{"dropping-particle":"","family":"Quesenberry","given":"C. P.","non-dropping-particle":"","parse-names":false,"suffix":""},{"dropping-particle":"","family":"Rowell","given":"S.","non-dropping-particle":"","parse-names":false,"suffix":""},{"dropping-particle":"","family":"Sadler","given":"M.","non-dropping-particle":"","parse-names":false,"suffix":""},{"dropping-particle":"","family":"Sakoda","given":"L. C.","non-dropping-particle":"","parse-names":false,"suffix":""},{"dropping-particle":"","family":"Smethurst","given":"D.","non-dropping-particle":"","parse-names":false,"suffix":""},{"dropping-particle":"","family":"Somkin","given":"C. P.","non-dropping-particle":"","parse-names":false,"suffix":""},{"dropping-particle":"","family":"Eeden","given":"S. K.","non-dropping-particle":"Van Den","parse-names":false,"suffix":""},{"dropping-particle":"","family":"Walter","given":"L.","non-dropping-particle":"","parse-names":false,"suffix":""},{"dropping-particle":"","family":"Whitmer","given":"R. a.","non-dropping-particle":"","parse-names":false,"suffix":""},{"dropping-particle":"","family":"Kwok","given":"P.-Y.","non-dropping-particle":"","parse-names":false,"suffix":""},{"dropping-particle":"","family":"Risch","given":"N.","non-dropping-particle":"","parse-names":false,"suffix":""},{"dropping-particle":"","family":"Schaefer","given":"C.","non-dropping-particle":"","parse-names":false,"suffix":""},{"dropping-particle":"","family":"Blackburn","given":"E. H.","non-dropping-particle":"","parse-names":false,"suffix":""}],"container-title":"Genetics","id":"ITEM-1","issue":"August","issued":{"date-parts":[["2015"]]},"page":"1061-1072","title":"Automated Assay of Telomere Length Measurement and Informatics for 100,000 Subjects in the Genetic Epidemiology Research on Adult Health and Aging (GERA) Cohort","type":"article-journal","volume":"200"},"uris":["http://www.mendeley.com/documents/?uuid=582a0bdc-fb69-4461-b821-9dbf5f6a4751"]}],"mendeley":{"formattedCitation":"&lt;sup&gt;15&lt;/sup&gt;","plainTextFormattedCitation":"15","previouslyFormattedCitation":"&lt;sup&gt;15&lt;/sup&gt;"},"properties":{"noteIndex":0},"schema":"https://github.com/citation-style-language/schema/raw/master/csl-citation.json"}</w:instrText>
      </w:r>
      <w:r>
        <w:rPr>
          <w:lang w:val="en-US" w:eastAsia="zh-CN"/>
        </w:rPr>
        <w:fldChar w:fldCharType="separate"/>
      </w:r>
      <w:r w:rsidR="0093022F" w:rsidRPr="0093022F">
        <w:rPr>
          <w:noProof/>
          <w:vertAlign w:val="superscript"/>
          <w:lang w:val="en-US" w:eastAsia="zh-CN"/>
        </w:rPr>
        <w:t>15</w:t>
      </w:r>
      <w:r>
        <w:rPr>
          <w:lang w:val="en-US" w:eastAsia="zh-CN"/>
        </w:rPr>
        <w:fldChar w:fldCharType="end"/>
      </w:r>
      <w:r>
        <w:rPr>
          <w:lang w:val="en-US" w:eastAsia="zh-CN"/>
        </w:rPr>
        <w:t xml:space="preserve">. </w:t>
      </w:r>
      <w:r w:rsidRPr="006E1DC9">
        <w:rPr>
          <w:highlight w:val="yellow"/>
          <w:lang w:val="en-US" w:eastAsia="zh-CN"/>
        </w:rPr>
        <w:t xml:space="preserve">It was pretty petty because </w:t>
      </w:r>
      <w:proofErr w:type="spellStart"/>
      <w:r w:rsidRPr="006E1DC9">
        <w:rPr>
          <w:highlight w:val="yellow"/>
          <w:lang w:val="en-US" w:eastAsia="zh-CN"/>
        </w:rPr>
        <w:t>mDNA</w:t>
      </w:r>
      <w:proofErr w:type="spellEnd"/>
      <w:r w:rsidRPr="006E1DC9">
        <w:rPr>
          <w:highlight w:val="yellow"/>
          <w:lang w:val="en-US" w:eastAsia="zh-CN"/>
        </w:rPr>
        <w:t xml:space="preserve"> provided a much accurate measure for aging compared with Telomere length</w:t>
      </w:r>
      <w:r w:rsidRPr="006E1DC9">
        <w:rPr>
          <w:highlight w:val="yellow"/>
          <w:lang w:val="en-US" w:eastAsia="zh-CN"/>
        </w:rPr>
        <w:fldChar w:fldCharType="begin" w:fldLock="1"/>
      </w:r>
      <w:r w:rsidR="0093022F">
        <w:rPr>
          <w:highlight w:val="yellow"/>
          <w:lang w:val="en-US" w:eastAsia="zh-CN"/>
        </w:rPr>
        <w:instrText>ADDIN CSL_CITATION {"citationItems":[{"id":"ITEM-1","itemData":{"author":[{"dropping-particle":"","family":"Horvath","given":"Steve","non-dropping-particle":"","parse-names":false,"suffix":""}],"container-title":"Genome Biology","id":"ITEM-1","issued":{"date-parts":[["2013"]]},"page":"R115","title":"DNA methylation age of human tissues and cell types","type":"article-journal","volume":"14"},"uris":["http://www.mendeley.com/documents/?uuid=6fde73a9-5004-4621-ae2d-3053daf52253"]}],"mendeley":{"formattedCitation":"&lt;sup&gt;16&lt;/sup&gt;","plainTextFormattedCitation":"16","previouslyFormattedCitation":"&lt;sup&gt;16&lt;/sup&gt;"},"properties":{"noteIndex":0},"schema":"https://github.com/citation-style-language/schema/raw/master/csl-citation.json"}</w:instrText>
      </w:r>
      <w:r w:rsidRPr="006E1DC9">
        <w:rPr>
          <w:highlight w:val="yellow"/>
          <w:lang w:val="en-US" w:eastAsia="zh-CN"/>
        </w:rPr>
        <w:fldChar w:fldCharType="separate"/>
      </w:r>
      <w:r w:rsidR="0093022F" w:rsidRPr="0093022F">
        <w:rPr>
          <w:noProof/>
          <w:highlight w:val="yellow"/>
          <w:vertAlign w:val="superscript"/>
          <w:lang w:val="en-US" w:eastAsia="zh-CN"/>
        </w:rPr>
        <w:t>16</w:t>
      </w:r>
      <w:r w:rsidRPr="006E1DC9">
        <w:rPr>
          <w:highlight w:val="yellow"/>
          <w:lang w:val="en-US" w:eastAsia="zh-CN"/>
        </w:rPr>
        <w:fldChar w:fldCharType="end"/>
      </w:r>
      <w:r w:rsidRPr="006E1DC9">
        <w:rPr>
          <w:highlight w:val="yellow"/>
          <w:lang w:val="en-US" w:eastAsia="zh-CN"/>
        </w:rPr>
        <w:t>.</w:t>
      </w:r>
    </w:p>
    <w:p w14:paraId="7A75A1C4" w14:textId="77777777" w:rsidR="0028753D" w:rsidRDefault="0028753D">
      <w:pPr>
        <w:rPr>
          <w:b/>
          <w:lang w:val="en-US" w:eastAsia="zh-CN"/>
        </w:rPr>
      </w:pPr>
    </w:p>
    <w:p w14:paraId="02BBD325" w14:textId="7D01054B" w:rsidR="00293BFB" w:rsidRDefault="00B4592B" w:rsidP="00B4592B">
      <w:pPr>
        <w:pStyle w:val="Heading2"/>
        <w:rPr>
          <w:lang w:val="en-US" w:eastAsia="zh-CN"/>
        </w:rPr>
      </w:pPr>
      <w:bookmarkStart w:id="7" w:name="_Toc431103721"/>
      <w:r>
        <w:rPr>
          <w:lang w:val="en-US" w:eastAsia="zh-CN"/>
        </w:rPr>
        <w:t>Partners Healthcare System</w:t>
      </w:r>
      <w:bookmarkEnd w:id="7"/>
    </w:p>
    <w:p w14:paraId="7A9FE2D8" w14:textId="557DEF97" w:rsidR="00293BFB" w:rsidRDefault="00293BFB">
      <w:pPr>
        <w:rPr>
          <w:b/>
          <w:lang w:val="en-US" w:eastAsia="zh-CN"/>
        </w:rPr>
      </w:pPr>
      <w:r>
        <w:rPr>
          <w:b/>
          <w:lang w:val="en-US" w:eastAsia="zh-CN"/>
        </w:rPr>
        <w:t>Partners Healthcare System (</w:t>
      </w:r>
      <w:hyperlink r:id="rId6" w:history="1">
        <w:r w:rsidRPr="004F5BAD">
          <w:rPr>
            <w:rFonts w:eastAsia="Times New Roman" w:cs="Times New Roman"/>
            <w:color w:val="0000FF"/>
            <w:u w:val="single"/>
            <w:lang w:val="en-US"/>
          </w:rPr>
          <w:t>https://www.partners.org/About/Default.aspx</w:t>
        </w:r>
      </w:hyperlink>
      <w:r>
        <w:rPr>
          <w:b/>
          <w:lang w:val="en-US" w:eastAsia="zh-CN"/>
        </w:rPr>
        <w:t>)</w:t>
      </w:r>
    </w:p>
    <w:p w14:paraId="62815272" w14:textId="77777777" w:rsidR="00293BFB" w:rsidRDefault="00293BFB">
      <w:pPr>
        <w:rPr>
          <w:b/>
          <w:lang w:val="en-US" w:eastAsia="zh-CN"/>
        </w:rPr>
      </w:pPr>
      <w:r>
        <w:rPr>
          <w:b/>
          <w:lang w:val="en-US" w:eastAsia="zh-CN"/>
        </w:rPr>
        <w:t>Founding members</w:t>
      </w:r>
    </w:p>
    <w:p w14:paraId="38C8BF42" w14:textId="0719E3AA" w:rsidR="00293BFB" w:rsidRPr="00293BFB" w:rsidRDefault="00293BFB">
      <w:pPr>
        <w:rPr>
          <w:lang w:val="en-US" w:eastAsia="zh-CN"/>
        </w:rPr>
      </w:pPr>
      <w:r w:rsidRPr="00293BFB">
        <w:rPr>
          <w:lang w:val="en-US" w:eastAsia="zh-CN"/>
        </w:rPr>
        <w:t>Brigham and Women’s Hospital, Massachusetts General Hospital</w:t>
      </w:r>
    </w:p>
    <w:p w14:paraId="5F8EB5E6" w14:textId="77777777" w:rsidR="00BA09F3" w:rsidRDefault="00BA09F3">
      <w:pPr>
        <w:rPr>
          <w:lang w:val="en-US" w:eastAsia="zh-CN"/>
        </w:rPr>
      </w:pPr>
    </w:p>
    <w:p w14:paraId="7B050455" w14:textId="166D5B9F" w:rsidR="00703FA0" w:rsidRPr="00703FA0" w:rsidRDefault="00703FA0">
      <w:pPr>
        <w:rPr>
          <w:rFonts w:eastAsia="Times New Roman" w:cs="Times New Roman"/>
        </w:rPr>
      </w:pPr>
      <w:r>
        <w:rPr>
          <w:lang w:val="en-US" w:eastAsia="zh-CN"/>
        </w:rPr>
        <w:t>International code of disease [</w:t>
      </w:r>
      <w:hyperlink r:id="rId7" w:history="1">
        <w:r>
          <w:rPr>
            <w:rStyle w:val="Hyperlink"/>
            <w:rFonts w:eastAsia="Times New Roman" w:cs="Times New Roman"/>
          </w:rPr>
          <w:t>https://www.who.int/classifications/icd/en/</w:t>
        </w:r>
      </w:hyperlink>
      <w:r>
        <w:rPr>
          <w:lang w:val="en-US" w:eastAsia="zh-CN"/>
        </w:rPr>
        <w:t>]</w:t>
      </w:r>
    </w:p>
    <w:p w14:paraId="00E53098" w14:textId="5FF00ED6" w:rsidR="00BA09F3" w:rsidRDefault="00BA09F3">
      <w:pPr>
        <w:rPr>
          <w:lang w:val="en-US" w:eastAsia="zh-CN"/>
        </w:rPr>
      </w:pPr>
      <w:r>
        <w:rPr>
          <w:lang w:val="en-US" w:eastAsia="zh-CN"/>
        </w:rPr>
        <w:t>Natural Language Processing and EMR</w:t>
      </w:r>
    </w:p>
    <w:p w14:paraId="7385EA3E" w14:textId="77777777" w:rsidR="00BA09F3" w:rsidRPr="00293BFB" w:rsidRDefault="00BA09F3">
      <w:pPr>
        <w:rPr>
          <w:lang w:val="en-US" w:eastAsia="zh-CN"/>
        </w:rPr>
      </w:pPr>
    </w:p>
    <w:p w14:paraId="602CFBE7" w14:textId="04C93857" w:rsidR="00293BFB" w:rsidRDefault="001F79DF" w:rsidP="00293BFB">
      <w:pPr>
        <w:rPr>
          <w:rFonts w:eastAsia="Times New Roman" w:cs="Times New Roman"/>
          <w:lang w:val="en-US"/>
        </w:rPr>
      </w:pPr>
      <w:r>
        <w:rPr>
          <w:rFonts w:eastAsia="Times New Roman" w:cs="Times New Roman"/>
          <w:lang w:val="en-US"/>
        </w:rPr>
        <w:t xml:space="preserve">Open source NLP </w:t>
      </w:r>
      <w:proofErr w:type="spellStart"/>
      <w:r>
        <w:rPr>
          <w:rFonts w:eastAsia="Times New Roman" w:cs="Times New Roman"/>
          <w:lang w:val="en-US"/>
        </w:rPr>
        <w:t>cTAKES</w:t>
      </w:r>
      <w:proofErr w:type="spellEnd"/>
      <w:r>
        <w:rPr>
          <w:rFonts w:eastAsia="Times New Roman" w:cs="Times New Roman"/>
          <w:lang w:val="en-US"/>
        </w:rPr>
        <w:t xml:space="preserve"> </w:t>
      </w:r>
      <w:hyperlink r:id="rId8" w:history="1">
        <w:r w:rsidRPr="00C07AF5">
          <w:rPr>
            <w:rStyle w:val="Hyperlink"/>
            <w:rFonts w:eastAsia="Times New Roman" w:cs="Times New Roman"/>
            <w:lang w:val="en-US"/>
          </w:rPr>
          <w:t>http://ctakes.apache.org/</w:t>
        </w:r>
      </w:hyperlink>
    </w:p>
    <w:p w14:paraId="748A8500" w14:textId="5DB7CD06" w:rsidR="001F79DF" w:rsidRDefault="001F79DF" w:rsidP="001F79DF">
      <w:pPr>
        <w:rPr>
          <w:rFonts w:eastAsia="Times New Roman" w:cs="Times New Roman"/>
        </w:rPr>
      </w:pPr>
      <w:r>
        <w:rPr>
          <w:rFonts w:eastAsia="Times New Roman" w:cs="Times New Roman"/>
        </w:rPr>
        <w:t>Unified Medical Language System (UMLs)</w:t>
      </w:r>
      <w:r w:rsidR="00EF3625">
        <w:rPr>
          <w:rFonts w:eastAsia="Times New Roman" w:cs="Times New Roman"/>
        </w:rPr>
        <w:fldChar w:fldCharType="begin" w:fldLock="1"/>
      </w:r>
      <w:r w:rsidR="00D066E6">
        <w:rPr>
          <w:rFonts w:eastAsia="Times New Roman" w:cs="Times New Roman"/>
        </w:rPr>
        <w:instrText>ADDIN CSL_CITATION {"citationItems":[{"id":"ITEM-1","itemData":{"DOI":"10.1093/nar/gkh061","ISSN":"03051048","abstract":"The Unified Medical Language System (http://umlsks.nlm.nih.gov) is a repository of biomedical vocabularies developed by the US National Library of Medicine. The UMLS integrates over 2 million names for some 900 000 concepts from more than 60 families of biomedical vocabularies, as well as 12 million relations among these concepts. Vocabularies integrated in the UMLS Metathesaurus include the NCBI taxonomy, Gene Ontology, the Medical Subject Headings (MeSH), OMIM and the Digital Anatomist Symbolic Knowledge Base. UMLS concepts are not only inter-related, but may also be linked to external resources such as GenBank. In addition to data, the UMLS includes tools for customizing the Metathesaurus (MetamorphoSys), for generating lexical variants of concept names (lvg) and for extracting UMLS concepts from text (MetaMap). The UMLS knowledge sources are updated quarterly. All vocabularies are available at no fee for research purposes within an institution, but UMLS users are required to sign a license agreement. The UMLS knowledge sources are distributed on CD-ROM and by FTP.","author":[{"dropping-particle":"","family":"Bodenreider","given":"Olivier","non-dropping-particle":"","parse-names":false,"suffix":""}],"container-title":"Nucleic Acids Research","id":"ITEM-1","issue":"DATABASE ISS.","issued":{"date-parts":[["2004"]]},"page":"267-270","title":"The Unified Medical Language System (UMLS): Integrating biomedical terminology","type":"article-journal","volume":"32"},"uris":["http://www.mendeley.com/documents/?uuid=96970133-dc43-4eae-b7cf-ab31afb0d9a6"]}],"mendeley":{"formattedCitation":"&lt;sup&gt;17&lt;/sup&gt;","plainTextFormattedCitation":"17","previouslyFormattedCitation":"&lt;sup&gt;17&lt;/sup&gt;"},"properties":{"noteIndex":0},"schema":"https://github.com/citation-style-language/schema/raw/master/csl-citation.json"}</w:instrText>
      </w:r>
      <w:r w:rsidR="00EF3625">
        <w:rPr>
          <w:rFonts w:eastAsia="Times New Roman" w:cs="Times New Roman"/>
        </w:rPr>
        <w:fldChar w:fldCharType="separate"/>
      </w:r>
      <w:r w:rsidR="00DD30B1" w:rsidRPr="00DD30B1">
        <w:rPr>
          <w:rFonts w:eastAsia="Times New Roman" w:cs="Times New Roman"/>
          <w:noProof/>
          <w:vertAlign w:val="superscript"/>
        </w:rPr>
        <w:t>17</w:t>
      </w:r>
      <w:r w:rsidR="00EF3625">
        <w:rPr>
          <w:rFonts w:eastAsia="Times New Roman" w:cs="Times New Roman"/>
        </w:rPr>
        <w:fldChar w:fldCharType="end"/>
      </w:r>
      <w:r>
        <w:rPr>
          <w:rFonts w:eastAsia="Times New Roman" w:cs="Times New Roman"/>
        </w:rPr>
        <w:t xml:space="preserve"> </w:t>
      </w:r>
      <w:hyperlink r:id="rId9" w:history="1">
        <w:r>
          <w:rPr>
            <w:rStyle w:val="Hyperlink"/>
            <w:rFonts w:eastAsia="Times New Roman" w:cs="Times New Roman"/>
          </w:rPr>
          <w:t>https://www.nlm.nih.gov/research/umls/knowledge_sources/metathesaurus/</w:t>
        </w:r>
      </w:hyperlink>
    </w:p>
    <w:p w14:paraId="225D990D" w14:textId="77777777" w:rsidR="001F79DF" w:rsidRDefault="001F79DF" w:rsidP="00293BFB">
      <w:pPr>
        <w:rPr>
          <w:rFonts w:eastAsia="Times New Roman" w:cs="Times New Roman"/>
          <w:lang w:val="en-US"/>
        </w:rPr>
      </w:pPr>
    </w:p>
    <w:p w14:paraId="0A933F38" w14:textId="5715FA3B" w:rsidR="00EF3625" w:rsidRDefault="00EF3625" w:rsidP="00293BFB">
      <w:pPr>
        <w:rPr>
          <w:rFonts w:eastAsia="Times New Roman" w:cs="Times New Roman"/>
          <w:lang w:val="en-US" w:eastAsia="zh-CN"/>
        </w:rPr>
      </w:pPr>
      <w:r>
        <w:rPr>
          <w:rFonts w:eastAsia="Times New Roman" w:cs="Times New Roman"/>
          <w:lang w:val="en-US"/>
        </w:rPr>
        <w:t xml:space="preserve">Compared with using ICD code in billing data alone for </w:t>
      </w:r>
      <w:r w:rsidR="00DD30B1">
        <w:rPr>
          <w:rFonts w:eastAsia="Times New Roman" w:cs="Times New Roman"/>
          <w:lang w:val="en-US"/>
        </w:rPr>
        <w:t>treatment resistant depression as a model</w:t>
      </w:r>
      <w:r w:rsidR="00DD30B1">
        <w:rPr>
          <w:rFonts w:eastAsia="Times New Roman" w:cs="Times New Roman"/>
          <w:lang w:val="en-US"/>
        </w:rPr>
        <w:fldChar w:fldCharType="begin" w:fldLock="1"/>
      </w:r>
      <w:r w:rsidR="00D066E6">
        <w:rPr>
          <w:rFonts w:eastAsia="Times New Roman" w:cs="Times New Roman"/>
          <w:lang w:val="en-US"/>
        </w:rPr>
        <w:instrText>ADDIN CSL_CITATION {"citationItems":[{"id":"ITEM-1","itemData":{"DOI":"10.1017/S0033291711000997","ISSN":"00332917","abstract":"BACKGROUND: Electronic medical records (EMR) provide a unique opportunity for efficient, large-scale clinical investigation in psychiatry. However, such studies will require development of tools to define treatment outcome.\\n\\nMETHOD: Natural language processing (NLP) was applied to classify notes from 127 504 patients with a billing diagnosis of major depressive disorder, drawn from out-patient psychiatry practices affiliated with multiple, large New England hospitals. Classifications were compared with results using billing data (ICD-9 codes) alone and to a clinical gold standard based on chart review by a panel of senior clinicians. These cross-sectional classifications were then used to define longitudinal treatment outcomes, which were compared with a clinician-rated gold standard.\\n\\nRESULTS: Models incorporating NLP were superior to those relying on billing data alone for classifying current mood state (area under receiver operating characteristic curve of 0.85-0.88 v. 0.54-0.55). When these cross-sectional visits were integrated to define longitudinal outcomes and incorporate treatment data, 15% of the cohort remitted with a single antidepressant treatment, while 13% were identified as failing to remit despite at least two antidepressant trials. Non-remitting patients were more likely to be non-Caucasian (p&lt;0.001).\\n\\nCONCLUSIONS: The application of bioinformatics tools such as NLP should enable accurate and efficient determination of longitudinal outcomes, enabling existing EMR data to be applied to clinical research, including biomarker investigations. Continued development will be required to better address moderators of outcome such as adherence and co-morbidity.","author":[{"dropping-particle":"","family":"Perlis","given":"R. H.","non-dropping-particle":"","parse-names":false,"suffix":""},{"dropping-particle":"V.","family":"Iosifescu","given":"D.","non-dropping-particle":"","parse-names":false,"suffix":""},{"dropping-particle":"","family":"Castro","given":"V. M.","non-dropping-particle":"","parse-names":false,"suffix":""},{"dropping-particle":"","family":"Murphy","given":"S. N.","non-dropping-particle":"","parse-names":false,"suffix":""},{"dropping-particle":"","family":"Gainer","given":"V. S.","non-dropping-particle":"","parse-names":false,"suffix":""},{"dropping-particle":"","family":"Minnier","given":"J.","non-dropping-particle":"","parse-names":false,"suffix":""},{"dropping-particle":"","family":"Cai","given":"T.","non-dropping-particle":"","parse-names":false,"suffix":""},{"dropping-particle":"","family":"Goryachev","given":"S.","non-dropping-particle":"","parse-names":false,"suffix":""},{"dropping-particle":"","family":"Zeng","given":"Q.","non-dropping-particle":"","parse-names":false,"suffix":""},{"dropping-particle":"","family":"Gallagher","given":"P. J.","non-dropping-particle":"","parse-names":false,"suffix":""},{"dropping-particle":"","family":"Fava","given":"M.","non-dropping-particle":"","parse-names":false,"suffix":""},{"dropping-particle":"","family":"Weilburg","given":"J. B.","non-dropping-particle":"","parse-names":false,"suffix":""},{"dropping-particle":"","family":"Churchill","given":"S. E.","non-dropping-particle":"","parse-names":false,"suffix":""},{"dropping-particle":"","family":"Kohane","given":"I. S.","non-dropping-particle":"","parse-names":false,"suffix":""},{"dropping-particle":"","family":"Smoller","given":"J. W.","non-dropping-particle":"","parse-names":false,"suffix":""}],"container-title":"Psychological Medicine","id":"ITEM-1","issue":"1","issued":{"date-parts":[["2012"]]},"page":"41-50","title":"Using electronic medical records to enable large-scale studies in psychiatry: Treatment resistant depression as a model","type":"article-journal","volume":"42"},"uris":["http://www.mendeley.com/documents/?uuid=d1473314-47fc-4fa9-b965-2f8d4d951aed"]}],"mendeley":{"formattedCitation":"&lt;sup&gt;18&lt;/sup&gt;","plainTextFormattedCitation":"18","previouslyFormattedCitation":"&lt;sup&gt;18&lt;/sup&gt;"},"properties":{"noteIndex":0},"schema":"https://github.com/citation-style-language/schema/raw/master/csl-citation.json"}</w:instrText>
      </w:r>
      <w:r w:rsidR="00DD30B1">
        <w:rPr>
          <w:rFonts w:eastAsia="Times New Roman" w:cs="Times New Roman"/>
          <w:lang w:val="en-US"/>
        </w:rPr>
        <w:fldChar w:fldCharType="separate"/>
      </w:r>
      <w:r w:rsidR="00DD30B1" w:rsidRPr="00DD30B1">
        <w:rPr>
          <w:rFonts w:eastAsia="Times New Roman" w:cs="Times New Roman"/>
          <w:noProof/>
          <w:vertAlign w:val="superscript"/>
          <w:lang w:val="en-US"/>
        </w:rPr>
        <w:t>18</w:t>
      </w:r>
      <w:r w:rsidR="00DD30B1">
        <w:rPr>
          <w:rFonts w:eastAsia="Times New Roman" w:cs="Times New Roman"/>
          <w:lang w:val="en-US"/>
        </w:rPr>
        <w:fldChar w:fldCharType="end"/>
      </w:r>
      <w:r w:rsidR="00DD30B1">
        <w:rPr>
          <w:rFonts w:eastAsia="Times New Roman" w:cs="Times New Roman"/>
          <w:lang w:val="en-US"/>
        </w:rPr>
        <w:t>.</w:t>
      </w:r>
    </w:p>
    <w:p w14:paraId="79409E23" w14:textId="3F9B4F06" w:rsidR="00DD30B1" w:rsidRDefault="00DD30B1" w:rsidP="00293BFB">
      <w:pPr>
        <w:rPr>
          <w:rFonts w:eastAsia="Times New Roman" w:cs="Times New Roman"/>
          <w:lang w:val="en-US"/>
        </w:rPr>
      </w:pPr>
      <w:r>
        <w:rPr>
          <w:rFonts w:eastAsia="Times New Roman" w:cs="Times New Roman"/>
          <w:lang w:val="en-US"/>
        </w:rPr>
        <w:t>Using NLP in EMR to identify pregnant women with suicidal behavior: towards a solution to the complex classification problem</w:t>
      </w:r>
      <w:r>
        <w:rPr>
          <w:rFonts w:eastAsia="Times New Roman" w:cs="Times New Roman"/>
          <w:lang w:val="en-US"/>
        </w:rPr>
        <w:fldChar w:fldCharType="begin" w:fldLock="1"/>
      </w:r>
      <w:r>
        <w:rPr>
          <w:rFonts w:eastAsia="Times New Roman" w:cs="Times New Roman"/>
          <w:lang w:val="en-US"/>
        </w:rPr>
        <w:instrText>ADDIN CSL_CITATION {"citationItems":[{"id":"ITEM-1","itemData":{"DOI":"10.1007/s10654-018-0470-0","ISBN":"1065401804700","ISSN":"15737284","abstract":"© 2018, Springer Nature B.V. We developed algorithms to identify pregnant women with suicidal behavior using information extracted from clinical notes by natural language processing (NLP) in electronic medical records. Using both codified data and NLP applied to unstructured clinical notes, we first screened pregnant women in Partners HealthCare for suicidal behavior. Psychiatrists manually reviewed clinical charts to identify relevant features for suicidal behavior and to obtain gold-standard labels. Using the adaptive elastic net, we developed algorithms to classify suicidal behavior. We then validated algorithms in an independent validation dataset. From 275,843 women with codes related to pregnancy or delivery, 9331 women screened positive for suicidal behavior by either codified data (N = 196) or NLP (N = 9,145). Using expert-curated features, our algorithm achieved an area under the curve of 0.83. By setting a positive predictive value comparable to that of diagnostic codes related to suicidal behavior (0.71), we obtained a sensitivity of 0.34, specificity of 0.96, and negative predictive value of 0.83. The algorithm identified 1423 pregnant women with suicidal behavior among 9331 women screened positive. Mining unstructured clinical notes using NLP resulted in a 11-fold increase in the number of pregnant women identified with suicidal behavior, as compared to solely reliance on diagnostic codes.","author":[{"dropping-particle":"","family":"Zhong","given":"Qiu-Yue","non-dropping-particle":"","parse-names":false,"suffix":""},{"dropping-particle":"","family":"Mittal","given":"Leena P.","non-dropping-particle":"","parse-names":false,"suffix":""},{"dropping-particle":"","family":"Nathan","given":"Margo D.","non-dropping-particle":"","parse-names":false,"suffix":""},{"dropping-particle":"","family":"Brown","given":"Kara M.","non-dropping-particle":"","parse-names":false,"suffix":""},{"dropping-particle":"","family":"Knudson González","given":"Deborah","non-dropping-particle":"","parse-names":false,"suffix":""},{"dropping-particle":"","family":"Cai","given":"Tianrun","non-dropping-particle":"","parse-names":false,"suffix":""},{"dropping-particle":"","family":"Finan","given":"Sean","non-dropping-particle":"","parse-names":false,"suffix":""},{"dropping-particle":"","family":"Gelaye","given":"Bizu","non-dropping-particle":"","parse-names":false,"suffix":""},{"dropping-particle":"","family":"Avillach","given":"Paul","non-dropping-particle":"","parse-names":false,"suffix":""},{"dropping-particle":"","family":"Smoller","given":"Jordan W.","non-dropping-particle":"","parse-names":false,"suffix":""},{"dropping-particle":"","family":"Karlson","given":"Elizabeth W.","non-dropping-particle":"","parse-names":false,"suffix":""},{"dropping-particle":"","family":"Cai","given":"Tianxi","non-dropping-particle":"","parse-names":false,"suffix":""},{"dropping-particle":"","family":"Williams","given":"Michelle A.","non-dropping-particle":"","parse-names":false,"suffix":""}],"container-title":"European Journal of Epidemiology","id":"ITEM-1","issue":"2","issued":{"date-parts":[["2019"]]},"page":"153-162","publisher":"Springer Netherlands","title":"Use of natural language processing in electronic medical records to identify pregnant women with suicidal behavior: towards a solution to the complex classification problem","type":"article-journal","volume":"34"},"uris":["http://www.mendeley.com/documents/?uuid=6ce6f80e-e768-4da0-83f0-9095bfed2712"]}],"mendeley":{"formattedCitation":"&lt;sup&gt;19&lt;/sup&gt;","plainTextFormattedCitation":"19","previouslyFormattedCitation":"&lt;sup&gt;19&lt;/sup&gt;"},"properties":{"noteIndex":0},"schema":"https://github.com/citation-style-language/schema/raw/master/csl-citation.json"}</w:instrText>
      </w:r>
      <w:r>
        <w:rPr>
          <w:rFonts w:eastAsia="Times New Roman" w:cs="Times New Roman"/>
          <w:lang w:val="en-US"/>
        </w:rPr>
        <w:fldChar w:fldCharType="separate"/>
      </w:r>
      <w:r w:rsidRPr="00DD30B1">
        <w:rPr>
          <w:rFonts w:eastAsia="Times New Roman" w:cs="Times New Roman"/>
          <w:noProof/>
          <w:vertAlign w:val="superscript"/>
          <w:lang w:val="en-US"/>
        </w:rPr>
        <w:t>19</w:t>
      </w:r>
      <w:r>
        <w:rPr>
          <w:rFonts w:eastAsia="Times New Roman" w:cs="Times New Roman"/>
          <w:lang w:val="en-US"/>
        </w:rPr>
        <w:fldChar w:fldCharType="end"/>
      </w:r>
      <w:r>
        <w:rPr>
          <w:rFonts w:eastAsia="Times New Roman" w:cs="Times New Roman"/>
          <w:lang w:val="en-US"/>
        </w:rPr>
        <w:t>.</w:t>
      </w:r>
    </w:p>
    <w:p w14:paraId="6122A759" w14:textId="77777777" w:rsidR="00703718" w:rsidRDefault="00703718" w:rsidP="00293BFB">
      <w:pPr>
        <w:rPr>
          <w:rFonts w:eastAsia="Times New Roman" w:cs="Times New Roman"/>
          <w:lang w:val="en-US"/>
        </w:rPr>
      </w:pPr>
    </w:p>
    <w:p w14:paraId="097ADA20" w14:textId="07E580A0" w:rsidR="00703718" w:rsidRDefault="00703718" w:rsidP="00703718">
      <w:pPr>
        <w:pStyle w:val="Heading2"/>
        <w:rPr>
          <w:rFonts w:eastAsia="Times New Roman" w:cs="Times New Roman"/>
          <w:lang w:val="en-US" w:eastAsia="zh-CN"/>
        </w:rPr>
      </w:pPr>
      <w:bookmarkStart w:id="8" w:name="_Toc431103722"/>
      <w:r>
        <w:rPr>
          <w:rFonts w:hint="eastAsia"/>
          <w:lang w:val="en-US" w:eastAsia="zh-CN"/>
        </w:rPr>
        <w:t>自然</w:t>
      </w:r>
      <w:r>
        <w:rPr>
          <w:rFonts w:ascii="宋体" w:eastAsia="宋体" w:hAnsi="宋体" w:cs="宋体" w:hint="eastAsia"/>
          <w:lang w:val="en-US" w:eastAsia="zh-CN"/>
        </w:rPr>
        <w:t>语</w:t>
      </w:r>
      <w:r>
        <w:rPr>
          <w:rFonts w:hint="eastAsia"/>
          <w:lang w:val="en-US" w:eastAsia="zh-CN"/>
        </w:rPr>
        <w:t>言</w:t>
      </w:r>
      <w:r>
        <w:rPr>
          <w:rFonts w:ascii="宋体" w:eastAsia="宋体" w:hAnsi="宋体" w:cs="宋体" w:hint="eastAsia"/>
          <w:lang w:val="en-US" w:eastAsia="zh-CN"/>
        </w:rPr>
        <w:t>处</w:t>
      </w:r>
      <w:r>
        <w:rPr>
          <w:rFonts w:hint="eastAsia"/>
          <w:lang w:val="en-US" w:eastAsia="zh-CN"/>
        </w:rPr>
        <w:t>理</w:t>
      </w:r>
      <w:bookmarkEnd w:id="8"/>
    </w:p>
    <w:p w14:paraId="59D7C576" w14:textId="5171ED98" w:rsidR="00157B56" w:rsidRDefault="00157B56" w:rsidP="00157B56">
      <w:pPr>
        <w:pStyle w:val="Heading3"/>
        <w:rPr>
          <w:lang w:val="en-US" w:eastAsia="zh-CN"/>
        </w:rPr>
      </w:pPr>
      <w:bookmarkStart w:id="9" w:name="_Toc431103723"/>
      <w:r>
        <w:rPr>
          <w:rFonts w:hint="eastAsia"/>
          <w:lang w:val="en-US" w:eastAsia="zh-CN"/>
        </w:rPr>
        <w:t>工具</w:t>
      </w:r>
      <w:proofErr w:type="spellStart"/>
      <w:r>
        <w:rPr>
          <w:rFonts w:hint="eastAsia"/>
          <w:lang w:val="en-US" w:eastAsia="zh-CN"/>
        </w:rPr>
        <w:t>cTAKES</w:t>
      </w:r>
      <w:bookmarkEnd w:id="9"/>
      <w:proofErr w:type="spellEnd"/>
    </w:p>
    <w:p w14:paraId="0A842A75" w14:textId="0A583189" w:rsidR="00703718" w:rsidRDefault="00703718" w:rsidP="00293BFB">
      <w:pPr>
        <w:rPr>
          <w:rFonts w:eastAsia="Times New Roman" w:cs="Times New Roman"/>
          <w:lang w:val="en-US" w:eastAsia="zh-CN"/>
        </w:rPr>
      </w:pPr>
      <w:r>
        <w:rPr>
          <w:rFonts w:ascii="Songti SC Regular" w:eastAsia="Songti SC Regular" w:hAnsi="Songti SC Regular" w:cs="Songti SC Regular" w:hint="eastAsia"/>
          <w:lang w:val="en-US" w:eastAsia="zh-CN"/>
        </w:rPr>
        <w:t>基于</w:t>
      </w:r>
      <w:proofErr w:type="spellStart"/>
      <w:r>
        <w:rPr>
          <w:rFonts w:eastAsia="Times New Roman" w:cs="Times New Roman" w:hint="eastAsia"/>
          <w:lang w:val="en-US" w:eastAsia="zh-CN"/>
        </w:rPr>
        <w:t>physicians</w:t>
      </w:r>
      <w:r>
        <w:rPr>
          <w:rFonts w:eastAsia="Times New Roman" w:cs="Times New Roman"/>
          <w:lang w:val="en-US" w:eastAsia="zh-CN"/>
        </w:rPr>
        <w:t>’</w:t>
      </w:r>
      <w:r>
        <w:rPr>
          <w:rFonts w:eastAsia="Times New Roman" w:cs="Times New Roman" w:hint="eastAsia"/>
          <w:lang w:val="en-US" w:eastAsia="zh-CN"/>
        </w:rPr>
        <w:t>s</w:t>
      </w:r>
      <w:proofErr w:type="spellEnd"/>
      <w:r>
        <w:rPr>
          <w:rFonts w:eastAsia="Times New Roman" w:cs="Times New Roman" w:hint="eastAsia"/>
          <w:lang w:val="en-US" w:eastAsia="zh-CN"/>
        </w:rPr>
        <w:t xml:space="preserve"> notes and radiology reports offers a </w:t>
      </w:r>
      <w:r>
        <w:rPr>
          <w:rFonts w:eastAsia="Times New Roman" w:cs="Times New Roman"/>
          <w:lang w:val="en-US" w:eastAsia="zh-CN"/>
        </w:rPr>
        <w:t>valuable</w:t>
      </w:r>
      <w:r>
        <w:rPr>
          <w:rFonts w:eastAsia="Times New Roman" w:cs="Times New Roman" w:hint="eastAsia"/>
          <w:lang w:val="en-US" w:eastAsia="zh-CN"/>
        </w:rPr>
        <w:t xml:space="preserve"> </w:t>
      </w:r>
      <w:r>
        <w:rPr>
          <w:rFonts w:eastAsia="Times New Roman" w:cs="Times New Roman"/>
          <w:lang w:val="en-US" w:eastAsia="zh-CN"/>
        </w:rPr>
        <w:t>resource</w:t>
      </w:r>
      <w:r>
        <w:rPr>
          <w:rFonts w:eastAsia="Times New Roman" w:cs="Times New Roman" w:hint="eastAsia"/>
          <w:lang w:val="en-US" w:eastAsia="zh-CN"/>
        </w:rPr>
        <w:t xml:space="preserve"> for </w:t>
      </w:r>
      <w:r>
        <w:rPr>
          <w:rFonts w:eastAsia="Times New Roman" w:cs="Times New Roman"/>
          <w:lang w:val="en-US" w:eastAsia="zh-CN"/>
        </w:rPr>
        <w:t>defining</w:t>
      </w:r>
      <w:r>
        <w:rPr>
          <w:rFonts w:eastAsia="Times New Roman" w:cs="Times New Roman" w:hint="eastAsia"/>
          <w:lang w:val="en-US" w:eastAsia="zh-CN"/>
        </w:rPr>
        <w:t xml:space="preserve"> clinical </w:t>
      </w:r>
      <w:proofErr w:type="spellStart"/>
      <w:r>
        <w:rPr>
          <w:rFonts w:eastAsia="Times New Roman" w:cs="Times New Roman"/>
          <w:lang w:val="en-US" w:eastAsia="zh-CN"/>
        </w:rPr>
        <w:t>phenol</w:t>
      </w:r>
      <w:r>
        <w:rPr>
          <w:rFonts w:eastAsia="Times New Roman" w:cs="Times New Roman" w:hint="eastAsia"/>
          <w:lang w:val="en-US" w:eastAsia="zh-CN"/>
        </w:rPr>
        <w:t>ypes</w:t>
      </w:r>
      <w:proofErr w:type="spellEnd"/>
      <w:r>
        <w:rPr>
          <w:rFonts w:eastAsia="Times New Roman" w:cs="Times New Roman" w:hint="eastAsia"/>
          <w:lang w:val="en-US" w:eastAsia="zh-CN"/>
        </w:rPr>
        <w:t>.</w:t>
      </w:r>
    </w:p>
    <w:p w14:paraId="24694B12" w14:textId="41EA4ED3" w:rsidR="00157B56" w:rsidRDefault="00703718" w:rsidP="00293BFB">
      <w:pPr>
        <w:rPr>
          <w:rFonts w:ascii="Songti SC Regular" w:eastAsia="Songti SC Regular" w:hAnsi="Songti SC Regular" w:cs="Songti SC Regular"/>
          <w:lang w:val="en-US" w:eastAsia="zh-CN"/>
        </w:rPr>
      </w:pPr>
      <w:proofErr w:type="spellStart"/>
      <w:r>
        <w:rPr>
          <w:rFonts w:eastAsia="Times New Roman" w:cs="Times New Roman"/>
          <w:lang w:val="en-US" w:eastAsia="zh-CN"/>
        </w:rPr>
        <w:t>Zhong</w:t>
      </w:r>
      <w:proofErr w:type="spellEnd"/>
      <w:r>
        <w:rPr>
          <w:rFonts w:ascii="Songti SC Regular" w:eastAsia="Songti SC Regular" w:hAnsi="Songti SC Regular" w:cs="Songti SC Regular" w:hint="eastAsia"/>
          <w:lang w:val="en-US" w:eastAsia="zh-CN"/>
        </w:rPr>
        <w:t>就报告了一个用</w:t>
      </w:r>
      <w:proofErr w:type="spellStart"/>
      <w:r>
        <w:rPr>
          <w:rFonts w:ascii="Songti SC Regular" w:eastAsia="Songti SC Regular" w:hAnsi="Songti SC Regular" w:cs="Songti SC Regular" w:hint="eastAsia"/>
          <w:lang w:val="en-US" w:eastAsia="zh-CN"/>
        </w:rPr>
        <w:t>cTAKES</w:t>
      </w:r>
      <w:proofErr w:type="spellEnd"/>
      <w:r w:rsidR="00FF2FCB">
        <w:rPr>
          <w:rFonts w:ascii="Songti SC Regular" w:eastAsia="Songti SC Regular" w:hAnsi="Songti SC Regular" w:cs="Songti SC Regular"/>
          <w:lang w:val="en-US" w:eastAsia="zh-CN"/>
        </w:rPr>
        <w:t>[</w:t>
      </w:r>
      <w:hyperlink r:id="rId10" w:history="1">
        <w:r w:rsidR="0012746E" w:rsidRPr="00C07AF5">
          <w:rPr>
            <w:rStyle w:val="Hyperlink"/>
            <w:rFonts w:eastAsia="Times New Roman" w:cs="Times New Roman"/>
            <w:lang w:val="en-US"/>
          </w:rPr>
          <w:t>http://ctakes.apache.org/</w:t>
        </w:r>
      </w:hyperlink>
      <w:r w:rsidR="00FF2FCB">
        <w:rPr>
          <w:rStyle w:val="Hyperlink"/>
          <w:rFonts w:eastAsia="Times New Roman" w:cs="Times New Roman"/>
          <w:lang w:val="en-US"/>
        </w:rPr>
        <w:t>]</w:t>
      </w:r>
      <w:r w:rsidR="00157B56">
        <w:rPr>
          <w:rFonts w:ascii="Songti SC Regular" w:eastAsia="Songti SC Regular" w:hAnsi="Songti SC Regular" w:cs="Songti SC Regular" w:hint="eastAsia"/>
          <w:lang w:val="en-US" w:eastAsia="zh-CN"/>
        </w:rPr>
        <w:t>技术提取医师记录</w:t>
      </w:r>
      <w:r w:rsidR="00157B56">
        <w:rPr>
          <w:rFonts w:ascii="Songti SC Regular" w:eastAsia="Songti SC Regular" w:hAnsi="Songti SC Regular" w:cs="Songti SC Regular"/>
          <w:lang w:val="en-US" w:eastAsia="zh-CN"/>
        </w:rPr>
        <w:fldChar w:fldCharType="begin" w:fldLock="1"/>
      </w:r>
      <w:r w:rsidR="00157B56">
        <w:rPr>
          <w:rFonts w:ascii="Songti SC Regular" w:eastAsia="Songti SC Regular" w:hAnsi="Songti SC Regular" w:cs="Songti SC Regular"/>
          <w:lang w:val="en-US" w:eastAsia="zh-CN"/>
        </w:rPr>
        <w:instrText>ADDIN CSL_CITATION {"citationItems":[{"id":"ITEM-1","itemData":{"DOI":"10.1007/s10654-018-0470-0","ISBN":"1065401804700","ISSN":"15737284","abstract":"© 2018, Springer Nature B.V. We developed algorithms to identify pregnant women with suicidal behavior using information extracted from clinical notes by natural language processing (NLP) in electronic medical records. Using both codified data and NLP applied to unstructured clinical notes, we first screened pregnant women in Partners HealthCare for suicidal behavior. Psychiatrists manually reviewed clinical charts to identify relevant features for suicidal behavior and to obtain gold-standard labels. Using the adaptive elastic net, we developed algorithms to classify suicidal behavior. We then validated algorithms in an independent validation dataset. From 275,843 women with codes related to pregnancy or delivery, 9331 women screened positive for suicidal behavior by either codified data (N = 196) or NLP (N = 9,145). Using expert-curated features, our algorithm achieved an area under the curve of 0.83. By setting a positive predictive value comparable to that of diagnostic codes related to suicidal behavior (0.71), we obtained a sensitivity of 0.34, specificity of 0.96, and negative predictive value of 0.83. The algorithm identified 1423 pregnant women with suicidal behavior among 9331 women screened positive. Mining unstructured clinical notes using NLP resulted in a 11-fold increase in the number of pregnant women identified with suicidal behavior, as compared to solely reliance on diagnostic codes.","author":[{"dropping-particle":"","family":"Zhong","given":"Qiu-Yue","non-dropping-particle":"","parse-names":false,"suffix":""},{"dropping-particle":"","family":"Mittal","given":"Leena P.","non-dropping-particle":"","parse-names":false,"suffix":""},{"dropping-particle":"","family":"Nathan","given":"Margo D.","non-dropping-particle":"","parse-names":false,"suffix":""},{"dropping-particle":"","family":"Brown","given":"Kara M.","non-dropping-particle":"","parse-names":false,"suffix":""},{"dropping-particle":"","family":"Knudson González","given":"Deborah","non-dropping-particle":"","parse-names":false,"suffix":""},{"dropping-particle":"","family":"Cai","given":"Tianrun","non-dropping-particle":"","parse-names":false,"suffix":""},{"dropping-particle":"","family":"Finan","given":"Sean","non-dropping-particle":"","parse-names":false,"suffix":""},{"dropping-particle":"","family":"Gelaye","given":"Bizu","non-dropping-particle":"","parse-names":false,"suffix":""},{"dropping-particle":"","family":"Avillach","given":"Paul","non-dropping-particle":"","parse-names":false,"suffix":""},{"dropping-particle":"","family":"Smoller","given":"Jordan W.","non-dropping-particle":"","parse-names":false,"suffix":""},{"dropping-particle":"","family":"Karlson","given":"Elizabeth W.","non-dropping-particle":"","parse-names":false,"suffix":""},{"dropping-particle":"","family":"Cai","given":"Tianxi","non-dropping-particle":"","parse-names":false,"suffix":""},{"dropping-particle":"","family":"Williams","given":"Michelle A.","non-dropping-particle":"","parse-names":false,"suffix":""}],"container-title":"European Journal of Epidemiology","id":"ITEM-1","issue":"2","issued":{"date-parts":[["2019"]]},"page":"153-162","publisher":"Springer Netherlands","title":"Use of natural language processing in electronic medical records to identify pregnant women with suicidal behavior: towards a solution to the complex classification problem","type":"article-journal","volume":"34"},"uris":["http://www.mendeley.com/documents/?uuid=6ce6f80e-e768-4da0-83f0-9095bfed2712"]},{"id":"ITEM-2","itemData":{"DOI":"10.1186/s12911-018-0617-7","author":[{"dropping-particle":"","family":"Qiu-Yue","given":"Zhong","non-dropping-particle":"","parse-names":false,"suffix":""},{"dropping-particle":"","family":"Karlson","given":"Elizabeth W","non-dropping-particle":"","parse-names":false,"suffix":""},{"dropping-particle":"","family":"Gelaye","given":"Bizu","non-dropping-particle":"","parse-names":false,"suffix":""},{"dropping-particle":"","family":"Finan","given":"Sean","non-dropping-particle":"","parse-names":false,"suffix":""},{"dropping-particle":"","family":"Avillach","given":"Paul","non-dropping-particle":"","parse-names":false,"suffix":""},{"dropping-particle":"","family":"Cai","given":"Tianxi","non-dropping-particle":"","parse-names":false,"suffix":""},{"dropping-particle":"","family":"Smoller","given":"Jordan W.","non-dropping-particle":"","parse-names":false,"suffix":""},{"dropping-particle":"","family":"Gelaye","given":"Bizu","non-dropping-particle":"","parse-names":false,"suffix":""},{"dropping-particle":"","family":"Karlson","given":"Elizabeth W.","non-dropping-particle":"","parse-names":false,"suffix":""},{"dropping-particle":"","family":"Williams","given":"Michelle A.","non-dropping-particle":"","parse-names":false,"suffix":""},{"dropping-particle":"","family":"Zhong","given":"Qiu-Yue","non-dropping-particle":"","parse-names":false,"suffix":""},{"dropping-particle":"","family":"Finan","given":"Sean","non-dropping-particle":"","parse-names":false,"suffix":""}],"container-title":"BMC Medical Informatics and Decision Making","id":"ITEM-2","issued":{"date-parts":[["2018"]]},"page":"30","publisher":"BMC Medical Informatics and Decision Making","title":"Screening pregnant women for suicidal behavior in electronic medical records: diagnostic codes vs. clinical notes processed by natural language processing","type":"article-journal","volume":"18"},"uris":["http://www.mendeley.com/documents/?uuid=98548292-6106-4263-a662-3bfa5ea298ad"]}],"mendeley":{"formattedCitation":"&lt;sup&gt;19,20&lt;/sup&gt;","plainTextFormattedCitation":"19,20","previouslyFormattedCitation":"&lt;sup&gt;19,20&lt;/sup&gt;"},"properties":{"noteIndex":0},"schema":"https://github.com/citation-style-language/schema/raw/master/csl-citation.json"}</w:instrText>
      </w:r>
      <w:r w:rsidR="00157B56">
        <w:rPr>
          <w:rFonts w:ascii="Songti SC Regular" w:eastAsia="Songti SC Regular" w:hAnsi="Songti SC Regular" w:cs="Songti SC Regular"/>
          <w:lang w:val="en-US" w:eastAsia="zh-CN"/>
        </w:rPr>
        <w:fldChar w:fldCharType="separate"/>
      </w:r>
      <w:r w:rsidR="00157B56" w:rsidRPr="00157B56">
        <w:rPr>
          <w:rFonts w:ascii="Songti SC Regular" w:eastAsia="Songti SC Regular" w:hAnsi="Songti SC Regular" w:cs="Songti SC Regular"/>
          <w:noProof/>
          <w:vertAlign w:val="superscript"/>
          <w:lang w:val="en-US" w:eastAsia="zh-CN"/>
        </w:rPr>
        <w:t>19,20</w:t>
      </w:r>
      <w:r w:rsidR="00157B56">
        <w:rPr>
          <w:rFonts w:ascii="Songti SC Regular" w:eastAsia="Songti SC Regular" w:hAnsi="Songti SC Regular" w:cs="Songti SC Regular"/>
          <w:lang w:val="en-US" w:eastAsia="zh-CN"/>
        </w:rPr>
        <w:fldChar w:fldCharType="end"/>
      </w:r>
    </w:p>
    <w:p w14:paraId="0F561D56" w14:textId="33F5E464" w:rsidR="00157B56" w:rsidRDefault="00157B56" w:rsidP="00293BFB">
      <w:pPr>
        <w:rPr>
          <w:rFonts w:ascii="Songti SC Regular" w:eastAsia="Songti SC Regular" w:hAnsi="Songti SC Regular" w:cs="Songti SC Regular"/>
          <w:lang w:val="en-US" w:eastAsia="zh-CN"/>
        </w:rPr>
      </w:pPr>
      <w:r>
        <w:rPr>
          <w:rFonts w:ascii="Songti SC Regular" w:eastAsia="Songti SC Regular" w:hAnsi="Songti SC Regular" w:cs="Songti SC Regular"/>
          <w:lang w:val="en-US" w:eastAsia="zh-CN"/>
        </w:rPr>
        <w:t>“</w:t>
      </w:r>
      <w:r w:rsidRPr="00157B56">
        <w:rPr>
          <w:rFonts w:ascii="Songti SC Regular" w:eastAsia="Songti SC Regular" w:hAnsi="Songti SC Regular" w:cs="Songti SC Regular"/>
          <w:lang w:val="en-US" w:eastAsia="zh-CN"/>
        </w:rPr>
        <w:t xml:space="preserve">Based on the Unstructured Information Management Architecture (UIMA), </w:t>
      </w:r>
      <w:proofErr w:type="spellStart"/>
      <w:r w:rsidRPr="00157B56">
        <w:rPr>
          <w:rFonts w:ascii="Songti SC Regular" w:eastAsia="Songti SC Regular" w:hAnsi="Songti SC Regular" w:cs="Songti SC Regular"/>
          <w:lang w:val="en-US" w:eastAsia="zh-CN"/>
        </w:rPr>
        <w:t>cTAKES</w:t>
      </w:r>
      <w:proofErr w:type="spellEnd"/>
      <w:r w:rsidRPr="00157B56">
        <w:rPr>
          <w:rFonts w:ascii="Songti SC Regular" w:eastAsia="Songti SC Regular" w:hAnsi="Songti SC Regular" w:cs="Songti SC Regular"/>
          <w:lang w:val="en-US" w:eastAsia="zh-CN"/>
        </w:rPr>
        <w:t xml:space="preserve"> is a comprehensive clinical NLP tool that processes clinical notes and identifies terms. </w:t>
      </w:r>
      <w:proofErr w:type="spellStart"/>
      <w:r w:rsidRPr="00157B56">
        <w:rPr>
          <w:rFonts w:ascii="Songti SC Regular" w:eastAsia="Songti SC Regular" w:hAnsi="Songti SC Regular" w:cs="Songti SC Regular"/>
          <w:lang w:val="en-US" w:eastAsia="zh-CN"/>
        </w:rPr>
        <w:t>cTAKES</w:t>
      </w:r>
      <w:proofErr w:type="spellEnd"/>
      <w:r w:rsidRPr="00157B56">
        <w:rPr>
          <w:rFonts w:ascii="Songti SC Regular" w:eastAsia="Songti SC Regular" w:hAnsi="Songti SC Regular" w:cs="Songti SC Regular"/>
          <w:lang w:val="en-US" w:eastAsia="zh-CN"/>
        </w:rPr>
        <w:t xml:space="preserve"> maps the terms to a subset of the Unified Medical Language System (UMLS) </w:t>
      </w:r>
      <w:proofErr w:type="spellStart"/>
      <w:r w:rsidRPr="00157B56">
        <w:rPr>
          <w:rFonts w:ascii="Songti SC Regular" w:eastAsia="Songti SC Regular" w:hAnsi="Songti SC Regular" w:cs="Songti SC Regular"/>
          <w:lang w:val="en-US" w:eastAsia="zh-CN"/>
        </w:rPr>
        <w:t>Metathesaurus</w:t>
      </w:r>
      <w:proofErr w:type="spellEnd"/>
      <w:r>
        <w:rPr>
          <w:rFonts w:ascii="Songti SC Regular" w:eastAsia="Songti SC Regular" w:hAnsi="Songti SC Regular" w:cs="Songti SC Regular"/>
          <w:lang w:val="en-US" w:eastAsia="zh-CN"/>
        </w:rPr>
        <w:t xml:space="preserve"> </w:t>
      </w:r>
      <w:r w:rsidRPr="00157B56">
        <w:rPr>
          <w:rFonts w:ascii="Songti SC Regular" w:eastAsia="Songti SC Regular" w:hAnsi="Songti SC Regular" w:cs="Songti SC Regular"/>
          <w:lang w:val="en-US" w:eastAsia="zh-CN"/>
        </w:rPr>
        <w:t xml:space="preserve">the Systemized Nomenclature of Medicine-Clinical Terms (SNOMED-CT) [42], and assigns each term a UMLS con- </w:t>
      </w:r>
      <w:proofErr w:type="spellStart"/>
      <w:r w:rsidRPr="00157B56">
        <w:rPr>
          <w:rFonts w:ascii="Songti SC Regular" w:eastAsia="Songti SC Regular" w:hAnsi="Songti SC Regular" w:cs="Songti SC Regular"/>
          <w:lang w:val="en-US" w:eastAsia="zh-CN"/>
        </w:rPr>
        <w:t>cept</w:t>
      </w:r>
      <w:proofErr w:type="spellEnd"/>
      <w:r w:rsidRPr="00157B56">
        <w:rPr>
          <w:rFonts w:ascii="Songti SC Regular" w:eastAsia="Songti SC Regular" w:hAnsi="Songti SC Regular" w:cs="Songti SC Regular"/>
          <w:lang w:val="en-US" w:eastAsia="zh-CN"/>
        </w:rPr>
        <w:t xml:space="preserve"> unique identifier (CUI)</w:t>
      </w:r>
      <w:r>
        <w:rPr>
          <w:rFonts w:ascii="Songti SC Regular" w:eastAsia="Songti SC Regular" w:hAnsi="Songti SC Regular" w:cs="Songti SC Regular"/>
          <w:lang w:val="en-US" w:eastAsia="zh-CN"/>
        </w:rPr>
        <w:t>”</w:t>
      </w:r>
      <w:r w:rsidR="009D5D90">
        <w:rPr>
          <w:rFonts w:ascii="Songti SC Regular" w:eastAsia="Songti SC Regular" w:hAnsi="Songti SC Regular" w:cs="Songti SC Regular"/>
          <w:lang w:val="en-US" w:eastAsia="zh-CN"/>
        </w:rPr>
        <w:fldChar w:fldCharType="begin" w:fldLock="1"/>
      </w:r>
      <w:r w:rsidR="009D5D90">
        <w:rPr>
          <w:rFonts w:ascii="Songti SC Regular" w:eastAsia="Songti SC Regular" w:hAnsi="Songti SC Regular" w:cs="Songti SC Regular"/>
          <w:lang w:val="en-US" w:eastAsia="zh-CN"/>
        </w:rPr>
        <w:instrText>ADDIN CSL_CITATION {"citationItems":[{"id":"ITEM-1","itemData":{"DOI":"10.1186/s12911-018-0617-7","author":[{"dropping-particle":"","family":"Qiu-Yue","given":"Zhong","non-dropping-particle":"","parse-names":false,"suffix":""},{"dropping-particle":"","family":"Karlson","given":"Elizabeth W","non-dropping-particle":"","parse-names":false,"suffix":""},{"dropping-particle":"","family":"Gelaye","given":"Bizu","non-dropping-particle":"","parse-names":false,"suffix":""},{"dropping-particle":"","family":"Finan","given":"Sean","non-dropping-particle":"","parse-names":false,"suffix":""},{"dropping-particle":"","family":"Avillach","given":"Paul","non-dropping-particle":"","parse-names":false,"suffix":""},{"dropping-particle":"","family":"Cai","given":"Tianxi","non-dropping-particle":"","parse-names":false,"suffix":""},{"dropping-particle":"","family":"Smoller","given":"Jordan W.","non-dropping-particle":"","parse-names":false,"suffix":""},{"dropping-particle":"","family":"Gelaye","given":"Bizu","non-dropping-particle":"","parse-names":false,"suffix":""},{"dropping-particle":"","family":"Karlson","given":"Elizabeth W.","non-dropping-particle":"","parse-names":false,"suffix":""},{"dropping-particle":"","family":"Williams","given":"Michelle A.","non-dropping-particle":"","parse-names":false,"suffix":""},{"dropping-particle":"","family":"Zhong","given":"Qiu-Yue","non-dropping-particle":"","parse-names":false,"suffix":""},{"dropping-particle":"","family":"Finan","given":"Sean","non-dropping-particle":"","parse-names":false,"suffix":""}],"container-title":"BMC Medical Informatics and Decision Making","id":"ITEM-1","issued":{"date-parts":[["2018"]]},"page":"30","publisher":"BMC Medical Informatics and Decision Making","title":"Screening pregnant women for suicidal behavior in electronic medical records: diagnostic codes vs. clinical notes processed by natural language processing","type":"article-journal","volume":"18"},"uris":["http://www.mendeley.com/documents/?uuid=98548292-6106-4263-a662-3bfa5ea298ad"]}],"mendeley":{"formattedCitation":"&lt;sup&gt;20&lt;/sup&gt;","plainTextFormattedCitation":"20","previouslyFormattedCitation":"&lt;sup&gt;20&lt;/sup&gt;"},"properties":{"noteIndex":0},"schema":"https://github.com/citation-style-language/schema/raw/master/csl-citation.json"}</w:instrText>
      </w:r>
      <w:r w:rsidR="009D5D90">
        <w:rPr>
          <w:rFonts w:ascii="Songti SC Regular" w:eastAsia="Songti SC Regular" w:hAnsi="Songti SC Regular" w:cs="Songti SC Regular"/>
          <w:lang w:val="en-US" w:eastAsia="zh-CN"/>
        </w:rPr>
        <w:fldChar w:fldCharType="separate"/>
      </w:r>
      <w:r w:rsidR="009D5D90" w:rsidRPr="009D5D90">
        <w:rPr>
          <w:rFonts w:ascii="Songti SC Regular" w:eastAsia="Songti SC Regular" w:hAnsi="Songti SC Regular" w:cs="Songti SC Regular"/>
          <w:noProof/>
          <w:vertAlign w:val="superscript"/>
          <w:lang w:val="en-US" w:eastAsia="zh-CN"/>
        </w:rPr>
        <w:t>20</w:t>
      </w:r>
      <w:r w:rsidR="009D5D90">
        <w:rPr>
          <w:rFonts w:ascii="Songti SC Regular" w:eastAsia="Songti SC Regular" w:hAnsi="Songti SC Regular" w:cs="Songti SC Regular"/>
          <w:lang w:val="en-US" w:eastAsia="zh-CN"/>
        </w:rPr>
        <w:fldChar w:fldCharType="end"/>
      </w:r>
    </w:p>
    <w:p w14:paraId="75B0197F" w14:textId="77777777" w:rsidR="00157B56" w:rsidRDefault="00157B56" w:rsidP="00293BFB">
      <w:pPr>
        <w:rPr>
          <w:rFonts w:ascii="Songti SC Regular" w:eastAsia="Songti SC Regular" w:hAnsi="Songti SC Regular" w:cs="Songti SC Regular"/>
          <w:lang w:val="en-US" w:eastAsia="zh-CN"/>
        </w:rPr>
      </w:pPr>
    </w:p>
    <w:p w14:paraId="53889AB2" w14:textId="77777777" w:rsidR="009D5D90" w:rsidRDefault="009D5D90" w:rsidP="00293BFB">
      <w:pPr>
        <w:rPr>
          <w:rFonts w:ascii="Songti SC Regular" w:eastAsia="Songti SC Regular" w:hAnsi="Songti SC Regular" w:cs="Songti SC Regular"/>
          <w:lang w:val="en-US" w:eastAsia="zh-CN"/>
        </w:rPr>
      </w:pPr>
    </w:p>
    <w:p w14:paraId="680644C1" w14:textId="77777777" w:rsidR="009D5D90" w:rsidRDefault="009D5D90" w:rsidP="00293BFB">
      <w:pPr>
        <w:rPr>
          <w:rFonts w:ascii="Songti SC Regular" w:eastAsia="Songti SC Regular" w:hAnsi="Songti SC Regular" w:cs="Songti SC Regular"/>
          <w:lang w:val="en-US" w:eastAsia="zh-CN"/>
        </w:rPr>
      </w:pPr>
    </w:p>
    <w:p w14:paraId="00DFDB9D" w14:textId="2ED3953C" w:rsidR="00157B56" w:rsidRDefault="00157B56" w:rsidP="00157B56">
      <w:pPr>
        <w:pStyle w:val="Heading3"/>
        <w:rPr>
          <w:lang w:val="en-US" w:eastAsia="zh-CN"/>
        </w:rPr>
      </w:pPr>
      <w:bookmarkStart w:id="10" w:name="_Toc431103724"/>
      <w:r>
        <w:rPr>
          <w:rFonts w:ascii="宋体" w:eastAsia="宋体" w:hAnsi="宋体" w:cs="宋体" w:hint="eastAsia"/>
          <w:lang w:val="en-US" w:eastAsia="zh-CN"/>
        </w:rPr>
        <w:t>诊</w:t>
      </w:r>
      <w:r>
        <w:rPr>
          <w:rFonts w:hint="eastAsia"/>
          <w:lang w:val="en-US" w:eastAsia="zh-CN"/>
        </w:rPr>
        <w:t>断</w:t>
      </w:r>
      <w:r>
        <w:rPr>
          <w:rFonts w:ascii="宋体" w:eastAsia="宋体" w:hAnsi="宋体" w:cs="宋体" w:hint="eastAsia"/>
          <w:lang w:val="en-US" w:eastAsia="zh-CN"/>
        </w:rPr>
        <w:t>实</w:t>
      </w:r>
      <w:r>
        <w:rPr>
          <w:rFonts w:hint="eastAsia"/>
          <w:lang w:val="en-US" w:eastAsia="zh-CN"/>
        </w:rPr>
        <w:t>例</w:t>
      </w:r>
      <w:bookmarkEnd w:id="10"/>
    </w:p>
    <w:p w14:paraId="331A1303" w14:textId="3AA37ECC" w:rsidR="00703718" w:rsidRDefault="00157B56" w:rsidP="00293BFB">
      <w:pPr>
        <w:rPr>
          <w:rFonts w:ascii="Songti SC Regular" w:eastAsia="Songti SC Regular" w:hAnsi="Songti SC Regular" w:cs="Songti SC Regular"/>
          <w:lang w:val="en-US" w:eastAsia="zh-CN"/>
        </w:rPr>
      </w:pPr>
      <w:r>
        <w:rPr>
          <w:rFonts w:ascii="Songti SC Regular" w:eastAsia="Songti SC Regular" w:hAnsi="Songti SC Regular" w:cs="Songti SC Regular" w:hint="eastAsia"/>
          <w:lang w:val="en-US" w:eastAsia="zh-CN"/>
        </w:rPr>
        <w:t>以Partners Healthcare System的数据为例</w:t>
      </w:r>
      <w:r w:rsidR="009D5D90">
        <w:rPr>
          <w:rFonts w:ascii="Songti SC Regular" w:eastAsia="Songti SC Regular" w:hAnsi="Songti SC Regular" w:cs="Songti SC Regular"/>
          <w:lang w:val="en-US" w:eastAsia="zh-CN"/>
        </w:rPr>
        <w:fldChar w:fldCharType="begin" w:fldLock="1"/>
      </w:r>
      <w:r w:rsidR="009D5D90">
        <w:rPr>
          <w:rFonts w:ascii="Songti SC Regular" w:eastAsia="Songti SC Regular" w:hAnsi="Songti SC Regular" w:cs="Songti SC Regular"/>
          <w:lang w:val="en-US" w:eastAsia="zh-CN"/>
        </w:rPr>
        <w:instrText>ADDIN CSL_CITATION {"citationItems":[{"id":"ITEM-1","itemData":{"DOI":"10.1186/s12911-018-0617-7","author":[{"dropping-particle":"","family":"Qiu-Yue","given":"Zhong","non-dropping-particle":"","parse-names":false,"suffix":""},{"dropping-particle":"","family":"Karlson","given":"Elizabeth W","non-dropping-particle":"","parse-names":false,"suffix":""},{"dropping-particle":"","family":"Gelaye","given":"Bizu","non-dropping-particle":"","parse-names":false,"suffix":""},{"dropping-particle":"","family":"Finan","given":"Sean","non-dropping-particle":"","parse-names":false,"suffix":""},{"dropping-particle":"","family":"Avillach","given":"Paul","non-dropping-particle":"","parse-names":false,"suffix":""},{"dropping-particle":"","family":"Cai","given":"Tianxi","non-dropping-particle":"","parse-names":false,"suffix":""},{"dropping-particle":"","family":"Smoller","given":"Jordan W.","non-dropping-particle":"","parse-names":false,"suffix":""},{"dropping-particle":"","family":"Gelaye","given":"Bizu","non-dropping-particle":"","parse-names":false,"suffix":""},{"dropping-particle":"","family":"Karlson","given":"Elizabeth W.","non-dropping-particle":"","parse-names":false,"suffix":""},{"dropping-particle":"","family":"Williams","given":"Michelle A.","non-dropping-particle":"","parse-names":false,"suffix":""},{"dropping-particle":"","family":"Zhong","given":"Qiu-Yue","non-dropping-particle":"","parse-names":false,"suffix":""},{"dropping-particle":"","family":"Finan","given":"Sean","non-dropping-particle":"","parse-names":false,"suffix":""}],"container-title":"BMC Medical Informatics and Decision Making","id":"ITEM-1","issued":{"date-parts":[["2018"]]},"page":"30","publisher":"BMC Medical Informatics and Decision Making","title":"Screening pregnant women for suicidal behavior in electronic medical records: diagnostic codes vs. clinical notes processed by natural language processing","type":"article-journal","volume":"18"},"uris":["http://www.mendeley.com/documents/?uuid=98548292-6106-4263-a662-3bfa5ea298ad"]}],"mendeley":{"formattedCitation":"&lt;sup&gt;20&lt;/sup&gt;","plainTextFormattedCitation":"20","previouslyFormattedCitation":"&lt;sup&gt;20&lt;/sup&gt;"},"properties":{"noteIndex":0},"schema":"https://github.com/citation-style-language/schema/raw/master/csl-citation.json"}</w:instrText>
      </w:r>
      <w:r w:rsidR="009D5D90">
        <w:rPr>
          <w:rFonts w:ascii="Songti SC Regular" w:eastAsia="Songti SC Regular" w:hAnsi="Songti SC Regular" w:cs="Songti SC Regular"/>
          <w:lang w:val="en-US" w:eastAsia="zh-CN"/>
        </w:rPr>
        <w:fldChar w:fldCharType="separate"/>
      </w:r>
      <w:r w:rsidR="009D5D90" w:rsidRPr="009D5D90">
        <w:rPr>
          <w:rFonts w:ascii="Songti SC Regular" w:eastAsia="Songti SC Regular" w:hAnsi="Songti SC Regular" w:cs="Songti SC Regular"/>
          <w:noProof/>
          <w:vertAlign w:val="superscript"/>
          <w:lang w:val="en-US" w:eastAsia="zh-CN"/>
        </w:rPr>
        <w:t>20</w:t>
      </w:r>
      <w:r w:rsidR="009D5D90">
        <w:rPr>
          <w:rFonts w:ascii="Songti SC Regular" w:eastAsia="Songti SC Regular" w:hAnsi="Songti SC Regular" w:cs="Songti SC Regular"/>
          <w:lang w:val="en-US" w:eastAsia="zh-CN"/>
        </w:rPr>
        <w:fldChar w:fldCharType="end"/>
      </w:r>
      <w:r>
        <w:rPr>
          <w:rFonts w:ascii="Songti SC Regular" w:eastAsia="Songti SC Regular" w:hAnsi="Songti SC Regular" w:cs="Songti SC Regular" w:hint="eastAsia"/>
          <w:lang w:val="en-US" w:eastAsia="zh-CN"/>
        </w:rPr>
        <w:t>，</w:t>
      </w:r>
      <w:r w:rsidR="00703718">
        <w:rPr>
          <w:rFonts w:ascii="Songti SC Regular" w:eastAsia="Songti SC Regular" w:hAnsi="Songti SC Regular" w:cs="Songti SC Regular" w:hint="eastAsia"/>
          <w:lang w:val="en-US" w:eastAsia="zh-CN"/>
        </w:rPr>
        <w:t>诊断孕妇是否有</w:t>
      </w:r>
      <w:r w:rsidR="0012746E">
        <w:rPr>
          <w:rFonts w:ascii="Songti SC Regular" w:eastAsia="Songti SC Regular" w:hAnsi="Songti SC Regular" w:cs="Songti SC Regular" w:hint="eastAsia"/>
          <w:lang w:val="en-US" w:eastAsia="zh-CN"/>
        </w:rPr>
        <w:t>自杀倾向，</w:t>
      </w:r>
      <w:r w:rsidR="00FD60B5">
        <w:rPr>
          <w:rFonts w:ascii="Songti SC Regular" w:eastAsia="Songti SC Regular" w:hAnsi="Songti SC Regular" w:cs="Songti SC Regular" w:hint="eastAsia"/>
          <w:lang w:val="en-US" w:eastAsia="zh-CN"/>
        </w:rPr>
        <w:t>虽然可以提高sensitivity，</w:t>
      </w:r>
      <w:r w:rsidR="0012746E">
        <w:rPr>
          <w:rFonts w:ascii="Songti SC Regular" w:eastAsia="Songti SC Regular" w:hAnsi="Songti SC Regular" w:cs="Songti SC Regular" w:hint="eastAsia"/>
          <w:lang w:val="en-US" w:eastAsia="zh-CN"/>
        </w:rPr>
        <w:t>但有很高的假阳性，只有30%用NLP发现的case通过人工审查确认是真实的</w:t>
      </w:r>
      <w:r w:rsidR="0012746E">
        <w:rPr>
          <w:rFonts w:ascii="Songti SC Regular" w:eastAsia="Songti SC Regular" w:hAnsi="Songti SC Regular" w:cs="Songti SC Regular"/>
          <w:lang w:val="en-US" w:eastAsia="zh-CN"/>
        </w:rPr>
        <w:fldChar w:fldCharType="begin" w:fldLock="1"/>
      </w:r>
      <w:r w:rsidR="0012746E">
        <w:rPr>
          <w:rFonts w:ascii="Songti SC Regular" w:eastAsia="Songti SC Regular" w:hAnsi="Songti SC Regular" w:cs="Songti SC Regular"/>
          <w:lang w:val="en-US" w:eastAsia="zh-CN"/>
        </w:rPr>
        <w:instrText>ADDIN CSL_CITATION {"citationItems":[{"id":"ITEM-1","itemData":{"DOI":"10.1186/s12911-018-0617-7","author":[{"dropping-particle":"","family":"Qiu-Yue","given":"Zhong","non-dropping-particle":"","parse-names":false,"suffix":""},{"dropping-particle":"","family":"Karlson","given":"Elizabeth W","non-dropping-particle":"","parse-names":false,"suffix":""},{"dropping-particle":"","family":"Gelaye","given":"Bizu","non-dropping-particle":"","parse-names":false,"suffix":""},{"dropping-particle":"","family":"Finan","given":"Sean","non-dropping-particle":"","parse-names":false,"suffix":""},{"dropping-particle":"","family":"Avillach","given":"Paul","non-dropping-particle":"","parse-names":false,"suffix":""},{"dropping-particle":"","family":"Cai","given":"Tianxi","non-dropping-particle":"","parse-names":false,"suffix":""},{"dropping-particle":"","family":"Smoller","given":"Jordan W.","non-dropping-particle":"","parse-names":false,"suffix":""},{"dropping-particle":"","family":"Gelaye","given":"Bizu","non-dropping-particle":"","parse-names":false,"suffix":""},{"dropping-particle":"","family":"Karlson","given":"Elizabeth W.","non-dropping-particle":"","parse-names":false,"suffix":""},{"dropping-particle":"","family":"Williams","given":"Michelle A.","non-dropping-particle":"","parse-names":false,"suffix":""},{"dropping-particle":"","family":"Zhong","given":"Qiu-Yue","non-dropping-particle":"","parse-names":false,"suffix":""},{"dropping-particle":"","family":"Finan","given":"Sean","non-dropping-particle":"","parse-names":false,"suffix":""}],"container-title":"BMC Medical Informatics and Decision Making","id":"ITEM-1","issued":{"date-parts":[["2018"]]},"page":"30","publisher":"BMC Medical Informatics and Decision Making","title":"Screening pregnant women for suicidal behavior in electronic medical records: diagnostic codes vs. clinical notes processed by natural language processing","type":"article-journal","volume":"18"},"uris":["http://www.mendeley.com/documents/?uuid=98548292-6106-4263-a662-3bfa5ea298ad"]}],"mendeley":{"formattedCitation":"&lt;sup&gt;20&lt;/sup&gt;","plainTextFormattedCitation":"20","previouslyFormattedCitation":"&lt;sup&gt;20&lt;/sup&gt;"},"properties":{"noteIndex":0},"schema":"https://github.com/citation-style-language/schema/raw/master/csl-citation.json"}</w:instrText>
      </w:r>
      <w:r w:rsidR="0012746E">
        <w:rPr>
          <w:rFonts w:ascii="Songti SC Regular" w:eastAsia="Songti SC Regular" w:hAnsi="Songti SC Regular" w:cs="Songti SC Regular"/>
          <w:lang w:val="en-US" w:eastAsia="zh-CN"/>
        </w:rPr>
        <w:fldChar w:fldCharType="separate"/>
      </w:r>
      <w:r w:rsidR="0012746E" w:rsidRPr="0012746E">
        <w:rPr>
          <w:rFonts w:ascii="Songti SC Regular" w:eastAsia="Songti SC Regular" w:hAnsi="Songti SC Regular" w:cs="Songti SC Regular"/>
          <w:noProof/>
          <w:vertAlign w:val="superscript"/>
          <w:lang w:val="en-US" w:eastAsia="zh-CN"/>
        </w:rPr>
        <w:t>20</w:t>
      </w:r>
      <w:r w:rsidR="0012746E">
        <w:rPr>
          <w:rFonts w:ascii="Songti SC Regular" w:eastAsia="Songti SC Regular" w:hAnsi="Songti SC Regular" w:cs="Songti SC Regular"/>
          <w:lang w:val="en-US" w:eastAsia="zh-CN"/>
        </w:rPr>
        <w:fldChar w:fldCharType="end"/>
      </w:r>
      <w:r w:rsidR="0012746E">
        <w:rPr>
          <w:rFonts w:ascii="Songti SC Regular" w:eastAsia="Songti SC Regular" w:hAnsi="Songti SC Regular" w:cs="Songti SC Regular" w:hint="eastAsia"/>
          <w:lang w:val="en-US" w:eastAsia="zh-CN"/>
        </w:rPr>
        <w:t>。</w:t>
      </w:r>
      <w:r w:rsidR="009D5D90">
        <w:rPr>
          <w:rFonts w:ascii="Songti SC Regular" w:eastAsia="Songti SC Regular" w:hAnsi="Songti SC Regular" w:cs="Songti SC Regular" w:hint="eastAsia"/>
          <w:lang w:val="en-US" w:eastAsia="zh-CN"/>
        </w:rPr>
        <w:t>这也是NLP处理数据时候面临的问题，比如</w:t>
      </w:r>
    </w:p>
    <w:p w14:paraId="2D4433AC" w14:textId="77777777" w:rsidR="009D5D90" w:rsidRDefault="009D5D90" w:rsidP="00293BFB">
      <w:pPr>
        <w:rPr>
          <w:rFonts w:ascii="Songti SC Regular" w:eastAsia="Songti SC Regular" w:hAnsi="Songti SC Regular" w:cs="Songti SC Regular"/>
          <w:lang w:val="en-US" w:eastAsia="zh-CN"/>
        </w:rPr>
      </w:pPr>
    </w:p>
    <w:p w14:paraId="2C7F25FA" w14:textId="157564ED" w:rsidR="009D5D90" w:rsidRPr="009D5D90" w:rsidRDefault="009D5D90" w:rsidP="009D5D90">
      <w:pPr>
        <w:widowControl w:val="0"/>
        <w:autoSpaceDE w:val="0"/>
        <w:autoSpaceDN w:val="0"/>
        <w:adjustRightInd w:val="0"/>
        <w:rPr>
          <w:rFonts w:cs="Times New Roman"/>
          <w:color w:val="131413"/>
          <w:lang w:val="en-US" w:eastAsia="zh-CN"/>
        </w:rPr>
      </w:pPr>
      <w:r>
        <w:rPr>
          <w:rFonts w:cs="Times New Roman" w:hint="eastAsia"/>
          <w:color w:val="131413"/>
          <w:lang w:val="en-US" w:eastAsia="zh-CN"/>
        </w:rPr>
        <w:t>“</w:t>
      </w:r>
      <w:r w:rsidRPr="009D5D90">
        <w:rPr>
          <w:rFonts w:cs="Times New Roman"/>
          <w:color w:val="131413"/>
          <w:lang w:val="en-US"/>
        </w:rPr>
        <w:t>In the Partners HealthCare</w:t>
      </w:r>
      <w:r w:rsidRPr="009D5D90">
        <w:rPr>
          <w:rFonts w:cs="Times New Roman" w:hint="eastAsia"/>
          <w:color w:val="131413"/>
          <w:lang w:val="en-US" w:eastAsia="zh-CN"/>
        </w:rPr>
        <w:t xml:space="preserve"> </w:t>
      </w:r>
      <w:r w:rsidRPr="009D5D90">
        <w:rPr>
          <w:rFonts w:cs="Times New Roman"/>
          <w:color w:val="131413"/>
          <w:lang w:val="en-US"/>
        </w:rPr>
        <w:t>EMRs, we observed a major negation structure for suicidal</w:t>
      </w:r>
      <w:r w:rsidRPr="009D5D90">
        <w:rPr>
          <w:rFonts w:cs="Times New Roman" w:hint="eastAsia"/>
          <w:color w:val="131413"/>
          <w:lang w:val="en-US" w:eastAsia="zh-CN"/>
        </w:rPr>
        <w:t xml:space="preserve"> </w:t>
      </w:r>
      <w:r w:rsidRPr="009D5D90">
        <w:rPr>
          <w:rFonts w:cs="Times New Roman"/>
          <w:color w:val="131413"/>
          <w:lang w:val="en-US"/>
        </w:rPr>
        <w:t>behavior: terms related to suicidal behavior were followed</w:t>
      </w:r>
      <w:r w:rsidRPr="009D5D90">
        <w:rPr>
          <w:rFonts w:cs="Times New Roman" w:hint="eastAsia"/>
          <w:color w:val="131413"/>
          <w:lang w:val="en-US" w:eastAsia="zh-CN"/>
        </w:rPr>
        <w:t xml:space="preserve"> </w:t>
      </w:r>
      <w:r w:rsidRPr="009D5D90">
        <w:rPr>
          <w:rFonts w:cs="Times New Roman"/>
          <w:color w:val="131413"/>
          <w:lang w:val="en-US"/>
        </w:rPr>
        <w:t>by a colon and a negation word without any sentence</w:t>
      </w:r>
      <w:r w:rsidRPr="009D5D90">
        <w:rPr>
          <w:rFonts w:cs="Times New Roman" w:hint="eastAsia"/>
          <w:color w:val="131413"/>
          <w:lang w:val="en-US" w:eastAsia="zh-CN"/>
        </w:rPr>
        <w:t xml:space="preserve"> </w:t>
      </w:r>
      <w:r w:rsidRPr="009D5D90">
        <w:rPr>
          <w:rFonts w:cs="Times New Roman"/>
          <w:color w:val="131413"/>
          <w:lang w:val="en-US"/>
        </w:rPr>
        <w:t>punctuation (e.g., “</w:t>
      </w:r>
      <w:r w:rsidRPr="009D5D90">
        <w:rPr>
          <w:rFonts w:cs="Times New Roman"/>
          <w:color w:val="131413"/>
          <w:highlight w:val="cyan"/>
          <w:lang w:val="en-US"/>
        </w:rPr>
        <w:t>suicidal behavior: none</w:t>
      </w:r>
      <w:r w:rsidRPr="009D5D90">
        <w:rPr>
          <w:rFonts w:cs="Times New Roman"/>
          <w:color w:val="131413"/>
          <w:lang w:val="en-US"/>
        </w:rPr>
        <w:t>,” “</w:t>
      </w:r>
      <w:r w:rsidRPr="009D5D90">
        <w:rPr>
          <w:rFonts w:cs="Times New Roman"/>
          <w:color w:val="131413"/>
          <w:highlight w:val="cyan"/>
          <w:lang w:val="en-US"/>
        </w:rPr>
        <w:t>suicidal behavior:</w:t>
      </w:r>
      <w:r w:rsidRPr="009D5D90">
        <w:rPr>
          <w:rFonts w:cs="Times New Roman" w:hint="eastAsia"/>
          <w:color w:val="131413"/>
          <w:highlight w:val="cyan"/>
          <w:lang w:val="en-US" w:eastAsia="zh-CN"/>
        </w:rPr>
        <w:t xml:space="preserve"> </w:t>
      </w:r>
      <w:r w:rsidRPr="009D5D90">
        <w:rPr>
          <w:rFonts w:cs="Times New Roman"/>
          <w:color w:val="131413"/>
          <w:highlight w:val="cyan"/>
          <w:lang w:val="en-US"/>
        </w:rPr>
        <w:t>none reported</w:t>
      </w:r>
      <w:r w:rsidRPr="009D5D90">
        <w:rPr>
          <w:rFonts w:cs="Times New Roman"/>
          <w:color w:val="131413"/>
          <w:lang w:val="en-US"/>
        </w:rPr>
        <w:t>,” and “</w:t>
      </w:r>
      <w:r w:rsidRPr="009D5D90">
        <w:rPr>
          <w:rFonts w:cs="Times New Roman"/>
          <w:color w:val="131413"/>
          <w:highlight w:val="cyan"/>
          <w:lang w:val="en-US"/>
        </w:rPr>
        <w:t>suicidal behavior: denied</w:t>
      </w:r>
      <w:r w:rsidRPr="009D5D90">
        <w:rPr>
          <w:rFonts w:cs="Times New Roman"/>
          <w:color w:val="131413"/>
          <w:lang w:val="en-US"/>
        </w:rPr>
        <w:t>”)</w:t>
      </w:r>
      <w:r>
        <w:rPr>
          <w:rFonts w:cs="Times New Roman" w:hint="eastAsia"/>
          <w:color w:val="131413"/>
          <w:lang w:val="en-US" w:eastAsia="zh-CN"/>
        </w:rPr>
        <w:t>”</w:t>
      </w:r>
      <w:r>
        <w:rPr>
          <w:rFonts w:cs="Times New Roman"/>
          <w:color w:val="131413"/>
          <w:lang w:val="en-US" w:eastAsia="zh-CN"/>
        </w:rPr>
        <w:fldChar w:fldCharType="begin" w:fldLock="1"/>
      </w:r>
      <w:r w:rsidR="004C6CF4">
        <w:rPr>
          <w:rFonts w:cs="Times New Roman"/>
          <w:color w:val="131413"/>
          <w:lang w:val="en-US" w:eastAsia="zh-CN"/>
        </w:rPr>
        <w:instrText>ADDIN CSL_CITATION {"citationItems":[{"id":"ITEM-1","itemData":{"DOI":"10.1186/s12911-018-0617-7","author":[{"dropping-particle":"","family":"Qiu-Yue","given":"Zhong","non-dropping-particle":"","parse-names":false,"suffix":""},{"dropping-particle":"","family":"Karlson","given":"Elizabeth W","non-dropping-particle":"","parse-names":false,"suffix":""},{"dropping-particle":"","family":"Gelaye","given":"Bizu","non-dropping-particle":"","parse-names":false,"suffix":""},{"dropping-particle":"","family":"Finan","given":"Sean","non-dropping-particle":"","parse-names":false,"suffix":""},{"dropping-particle":"","family":"Avillach","given":"Paul","non-dropping-particle":"","parse-names":false,"suffix":""},{"dropping-particle":"","family":"Cai","given":"Tianxi","non-dropping-particle":"","parse-names":false,"suffix":""},{"dropping-particle":"","family":"Smoller","given":"Jordan W.","non-dropping-particle":"","parse-names":false,"suffix":""},{"dropping-particle":"","family":"Gelaye","given":"Bizu","non-dropping-particle":"","parse-names":false,"suffix":""},{"dropping-particle":"","family":"Karlson","given":"Elizabeth W.","non-dropping-particle":"","parse-names":false,"suffix":""},{"dropping-particle":"","family":"Williams","given":"Michelle A.","non-dropping-particle":"","parse-names":false,"suffix":""},{"dropping-particle":"","family":"Zhong","given":"Qiu-Yue","non-dropping-particle":"","parse-names":false,"suffix":""},{"dropping-particle":"","family":"Finan","given":"Sean","non-dropping-particle":"","parse-names":false,"suffix":""}],"container-title":"BMC Medical Informatics and Decision Making","id":"ITEM-1","issued":{"date-parts":[["2018"]]},"page":"30","publisher":"BMC Medical Informatics and Decision Making","title":"Screening pregnant women for suicidal behavior in electronic medical records: diagnostic codes vs. clinical notes processed by natural language processing","type":"article-journal","volume":"18"},"uris":["http://www.mendeley.com/documents/?uuid=98548292-6106-4263-a662-3bfa5ea298ad"]}],"mendeley":{"formattedCitation":"&lt;sup&gt;20&lt;/sup&gt;","plainTextFormattedCitation":"20","previouslyFormattedCitation":"&lt;sup&gt;20&lt;/sup&gt;"},"properties":{"noteIndex":0},"schema":"https://github.com/citation-style-language/schema/raw/master/csl-citation.json"}</w:instrText>
      </w:r>
      <w:r>
        <w:rPr>
          <w:rFonts w:cs="Times New Roman"/>
          <w:color w:val="131413"/>
          <w:lang w:val="en-US" w:eastAsia="zh-CN"/>
        </w:rPr>
        <w:fldChar w:fldCharType="separate"/>
      </w:r>
      <w:r w:rsidRPr="009D5D90">
        <w:rPr>
          <w:rFonts w:cs="Times New Roman"/>
          <w:noProof/>
          <w:color w:val="131413"/>
          <w:vertAlign w:val="superscript"/>
          <w:lang w:val="en-US" w:eastAsia="zh-CN"/>
        </w:rPr>
        <w:t>20</w:t>
      </w:r>
      <w:r>
        <w:rPr>
          <w:rFonts w:cs="Times New Roman"/>
          <w:color w:val="131413"/>
          <w:lang w:val="en-US" w:eastAsia="zh-CN"/>
        </w:rPr>
        <w:fldChar w:fldCharType="end"/>
      </w:r>
    </w:p>
    <w:p w14:paraId="4F00657C" w14:textId="77777777" w:rsidR="0012746E" w:rsidRPr="00293BFB" w:rsidRDefault="0012746E" w:rsidP="00293BFB">
      <w:pPr>
        <w:rPr>
          <w:rFonts w:eastAsia="Times New Roman" w:cs="Times New Roman"/>
          <w:lang w:val="en-US" w:eastAsia="zh-CN"/>
        </w:rPr>
      </w:pPr>
    </w:p>
    <w:p w14:paraId="6DBC82F9" w14:textId="73F97022" w:rsidR="00293BFB" w:rsidRDefault="00B4592B">
      <w:pPr>
        <w:rPr>
          <w:b/>
          <w:lang w:val="en-US" w:eastAsia="zh-CN"/>
        </w:rPr>
      </w:pPr>
      <w:r>
        <w:rPr>
          <w:b/>
          <w:lang w:val="en-US" w:eastAsia="zh-CN"/>
        </w:rPr>
        <w:br w:type="page"/>
      </w:r>
    </w:p>
    <w:p w14:paraId="62CE5F59" w14:textId="6062F7B0" w:rsidR="00293BFB" w:rsidRDefault="00B4592B" w:rsidP="00B4592B">
      <w:pPr>
        <w:pStyle w:val="Heading1"/>
        <w:rPr>
          <w:lang w:val="en-US" w:eastAsia="zh-CN"/>
        </w:rPr>
      </w:pPr>
      <w:bookmarkStart w:id="11" w:name="_Toc431103725"/>
      <w:r>
        <w:rPr>
          <w:lang w:val="en-US" w:eastAsia="zh-CN"/>
        </w:rPr>
        <w:t xml:space="preserve">Chapter 2 </w:t>
      </w:r>
      <w:r w:rsidR="00D066E6">
        <w:rPr>
          <w:lang w:val="en-US" w:eastAsia="zh-CN"/>
        </w:rPr>
        <w:t>AI</w:t>
      </w:r>
      <w:bookmarkEnd w:id="11"/>
    </w:p>
    <w:p w14:paraId="075946F2" w14:textId="77777777" w:rsidR="00BC1129" w:rsidRDefault="00BC1129">
      <w:pPr>
        <w:rPr>
          <w:lang w:val="en-US" w:eastAsia="zh-CN"/>
        </w:rPr>
      </w:pPr>
    </w:p>
    <w:p w14:paraId="07036EDF" w14:textId="242273D5" w:rsidR="00BC1129" w:rsidRDefault="00BC1129">
      <w:pPr>
        <w:rPr>
          <w:lang w:val="en-US" w:eastAsia="zh-CN"/>
        </w:rPr>
      </w:pPr>
      <w:r>
        <w:rPr>
          <w:lang w:val="en-US" w:eastAsia="zh-CN"/>
        </w:rPr>
        <w:t>AI</w:t>
      </w:r>
      <w:r>
        <w:rPr>
          <w:rFonts w:hint="eastAsia"/>
          <w:lang w:val="en-US" w:eastAsia="zh-CN"/>
        </w:rPr>
        <w:t>是机器学</w:t>
      </w:r>
      <w:r>
        <w:rPr>
          <w:rFonts w:ascii="宋体" w:eastAsia="宋体" w:hAnsi="宋体" w:cs="宋体" w:hint="eastAsia"/>
          <w:lang w:val="en-US" w:eastAsia="zh-CN"/>
        </w:rPr>
        <w:t>习</w:t>
      </w:r>
      <w:r>
        <w:rPr>
          <w:rFonts w:hint="eastAsia"/>
          <w:lang w:val="en-US" w:eastAsia="zh-CN"/>
        </w:rPr>
        <w:t>的一个子</w:t>
      </w:r>
      <w:r>
        <w:rPr>
          <w:rFonts w:ascii="宋体" w:eastAsia="宋体" w:hAnsi="宋体" w:cs="宋体" w:hint="eastAsia"/>
          <w:lang w:val="en-US" w:eastAsia="zh-CN"/>
        </w:rPr>
        <w:t>类，近几年表现优异，在图像识别，语言处理，对话中都有进展</w:t>
      </w:r>
      <w:r>
        <w:rPr>
          <w:rFonts w:hint="eastAsia"/>
          <w:lang w:val="en-US" w:eastAsia="zh-CN"/>
        </w:rPr>
        <w:t>。</w:t>
      </w:r>
    </w:p>
    <w:p w14:paraId="010B563F" w14:textId="2FAC30CC" w:rsidR="00BC1129" w:rsidRDefault="00BC1129">
      <w:pPr>
        <w:rPr>
          <w:rFonts w:ascii="宋体" w:eastAsia="宋体" w:hAnsi="宋体" w:cs="宋体"/>
          <w:lang w:val="en-US" w:eastAsia="zh-CN"/>
        </w:rPr>
      </w:pPr>
      <w:r>
        <w:rPr>
          <w:rFonts w:hint="eastAsia"/>
          <w:lang w:val="en-US" w:eastAsia="zh-CN"/>
        </w:rPr>
        <w:t>ML</w:t>
      </w:r>
      <w:r>
        <w:rPr>
          <w:rFonts w:hint="eastAsia"/>
          <w:lang w:val="en-US" w:eastAsia="zh-CN"/>
        </w:rPr>
        <w:t>从根本要求上，是能</w:t>
      </w:r>
      <w:r>
        <w:rPr>
          <w:rFonts w:ascii="宋体" w:eastAsia="宋体" w:hAnsi="宋体" w:cs="宋体" w:hint="eastAsia"/>
          <w:lang w:val="en-US" w:eastAsia="zh-CN"/>
        </w:rPr>
        <w:t>够</w:t>
      </w:r>
      <w:r>
        <w:rPr>
          <w:rFonts w:hint="eastAsia"/>
          <w:lang w:val="en-US" w:eastAsia="zh-CN"/>
        </w:rPr>
        <w:t>从</w:t>
      </w:r>
      <w:r>
        <w:rPr>
          <w:rFonts w:ascii="宋体" w:eastAsia="宋体" w:hAnsi="宋体" w:cs="宋体" w:hint="eastAsia"/>
          <w:lang w:val="en-US" w:eastAsia="zh-CN"/>
        </w:rPr>
        <w:t>输</w:t>
      </w:r>
      <w:r>
        <w:rPr>
          <w:rFonts w:hint="eastAsia"/>
          <w:lang w:val="en-US" w:eastAsia="zh-CN"/>
        </w:rPr>
        <w:t>入数据，达到所需要的</w:t>
      </w:r>
      <w:r>
        <w:rPr>
          <w:rFonts w:ascii="宋体" w:eastAsia="宋体" w:hAnsi="宋体" w:cs="宋体" w:hint="eastAsia"/>
          <w:lang w:val="en-US" w:eastAsia="zh-CN"/>
        </w:rPr>
        <w:t>输</w:t>
      </w:r>
      <w:r>
        <w:rPr>
          <w:rFonts w:hint="eastAsia"/>
          <w:lang w:val="en-US" w:eastAsia="zh-CN"/>
        </w:rPr>
        <w:t>出</w:t>
      </w:r>
      <w:r>
        <w:rPr>
          <w:rFonts w:ascii="宋体" w:eastAsia="宋体" w:hAnsi="宋体" w:cs="宋体" w:hint="eastAsia"/>
          <w:lang w:val="en-US" w:eastAsia="zh-CN"/>
        </w:rPr>
        <w:t>结</w:t>
      </w:r>
      <w:r>
        <w:rPr>
          <w:rFonts w:hint="eastAsia"/>
          <w:lang w:val="en-US" w:eastAsia="zh-CN"/>
        </w:rPr>
        <w:t>果。</w:t>
      </w:r>
      <w:r>
        <w:rPr>
          <w:lang w:val="en-US" w:eastAsia="zh-CN"/>
        </w:rPr>
        <w:t>D</w:t>
      </w:r>
      <w:r>
        <w:rPr>
          <w:rFonts w:hint="eastAsia"/>
          <w:lang w:val="en-US" w:eastAsia="zh-CN"/>
        </w:rPr>
        <w:t>eep learning</w:t>
      </w:r>
      <w:r>
        <w:rPr>
          <w:rFonts w:ascii="宋体" w:eastAsia="宋体" w:hAnsi="宋体" w:cs="宋体" w:hint="eastAsia"/>
          <w:lang w:val="en-US" w:eastAsia="zh-CN"/>
        </w:rPr>
        <w:t>则</w:t>
      </w:r>
      <w:r>
        <w:rPr>
          <w:rFonts w:hint="eastAsia"/>
          <w:lang w:val="en-US" w:eastAsia="zh-CN"/>
        </w:rPr>
        <w:t>是一种表示学</w:t>
      </w:r>
      <w:r>
        <w:rPr>
          <w:rFonts w:ascii="宋体" w:eastAsia="宋体" w:hAnsi="宋体" w:cs="宋体" w:hint="eastAsia"/>
          <w:lang w:val="en-US" w:eastAsia="zh-CN"/>
        </w:rPr>
        <w:t>习</w:t>
      </w:r>
      <w:r>
        <w:rPr>
          <w:rFonts w:hint="eastAsia"/>
          <w:lang w:val="en-US" w:eastAsia="zh-CN"/>
        </w:rPr>
        <w:t>（</w:t>
      </w:r>
      <w:r>
        <w:rPr>
          <w:rFonts w:hint="eastAsia"/>
          <w:lang w:val="en-US" w:eastAsia="zh-CN"/>
        </w:rPr>
        <w:t>representation learning</w:t>
      </w:r>
      <w:r>
        <w:rPr>
          <w:rFonts w:hint="eastAsia"/>
          <w:lang w:val="en-US" w:eastAsia="zh-CN"/>
        </w:rPr>
        <w:t>），</w:t>
      </w:r>
      <w:r>
        <w:rPr>
          <w:rFonts w:ascii="宋体" w:eastAsia="宋体" w:hAnsi="宋体" w:cs="宋体" w:hint="eastAsia"/>
          <w:lang w:val="en-US" w:eastAsia="zh-CN"/>
        </w:rPr>
        <w:t>并且能够自动设计layer</w:t>
      </w:r>
      <w:r w:rsidR="00384908">
        <w:rPr>
          <w:rFonts w:ascii="宋体" w:eastAsia="宋体" w:hAnsi="宋体" w:cs="宋体" w:hint="eastAsia"/>
          <w:lang w:val="en-US" w:eastAsia="zh-CN"/>
        </w:rPr>
        <w:t>，从raw data一直到最后的分类。</w:t>
      </w:r>
    </w:p>
    <w:p w14:paraId="7BD8D44D" w14:textId="45A2761F" w:rsidR="00384908" w:rsidRDefault="00384908">
      <w:pPr>
        <w:rPr>
          <w:lang w:val="en-US" w:eastAsia="zh-CN"/>
        </w:rPr>
      </w:pPr>
      <w:r>
        <w:rPr>
          <w:rFonts w:ascii="宋体" w:eastAsia="宋体" w:hAnsi="宋体" w:cs="宋体" w:hint="eastAsia"/>
          <w:lang w:val="en-US" w:eastAsia="zh-CN"/>
        </w:rPr>
        <w:t>Reinforcement learning</w:t>
      </w:r>
      <w:r w:rsidR="00DA7A78">
        <w:rPr>
          <w:rFonts w:ascii="宋体" w:eastAsia="宋体" w:hAnsi="宋体" w:cs="宋体" w:hint="eastAsia"/>
          <w:lang w:val="en-US" w:eastAsia="zh-CN"/>
        </w:rPr>
        <w:t xml:space="preserve"> (</w:t>
      </w:r>
      <w:r>
        <w:rPr>
          <w:rFonts w:ascii="宋体" w:eastAsia="宋体" w:hAnsi="宋体" w:cs="宋体" w:hint="eastAsia"/>
          <w:lang w:val="en-US" w:eastAsia="zh-CN"/>
        </w:rPr>
        <w:t>RL</w:t>
      </w:r>
      <w:r w:rsidR="00DA7A78">
        <w:rPr>
          <w:rFonts w:ascii="宋体" w:eastAsia="宋体" w:hAnsi="宋体" w:cs="宋体" w:hint="eastAsia"/>
          <w:lang w:val="en-US" w:eastAsia="zh-CN"/>
        </w:rPr>
        <w:t>)则可以从专家演示从学习</w:t>
      </w:r>
    </w:p>
    <w:p w14:paraId="29C11EA4" w14:textId="77777777" w:rsidR="00BC1129" w:rsidRDefault="00BC1129">
      <w:pPr>
        <w:rPr>
          <w:lang w:val="en-US" w:eastAsia="zh-CN"/>
        </w:rPr>
      </w:pPr>
    </w:p>
    <w:p w14:paraId="373CD8DF" w14:textId="4B99A5A2" w:rsidR="004C6CF4" w:rsidRPr="004C6CF4" w:rsidRDefault="004C6CF4" w:rsidP="004D0183">
      <w:pPr>
        <w:pStyle w:val="Heading2"/>
        <w:rPr>
          <w:lang w:val="en-US" w:eastAsia="zh-CN"/>
        </w:rPr>
      </w:pPr>
      <w:bookmarkStart w:id="12" w:name="_Toc431103726"/>
      <w:r w:rsidRPr="004C6CF4">
        <w:rPr>
          <w:rFonts w:ascii="宋体" w:eastAsia="宋体" w:hAnsi="宋体" w:cs="宋体" w:hint="eastAsia"/>
          <w:lang w:val="en-US" w:eastAsia="zh-CN"/>
        </w:rPr>
        <w:t>视</w:t>
      </w:r>
      <w:r w:rsidRPr="004C6CF4">
        <w:rPr>
          <w:rFonts w:hint="eastAsia"/>
          <w:lang w:val="en-US" w:eastAsia="zh-CN"/>
        </w:rPr>
        <w:t>网膜</w:t>
      </w:r>
      <w:r w:rsidRPr="004C6CF4">
        <w:rPr>
          <w:rFonts w:ascii="宋体" w:eastAsia="宋体" w:hAnsi="宋体" w:cs="宋体" w:hint="eastAsia"/>
          <w:lang w:val="en-US" w:eastAsia="zh-CN"/>
        </w:rPr>
        <w:t>应</w:t>
      </w:r>
      <w:r w:rsidRPr="004C6CF4">
        <w:rPr>
          <w:rFonts w:hint="eastAsia"/>
          <w:lang w:val="en-US" w:eastAsia="zh-CN"/>
        </w:rPr>
        <w:t>用</w:t>
      </w:r>
      <w:bookmarkEnd w:id="12"/>
    </w:p>
    <w:p w14:paraId="798F5E99" w14:textId="451E0A14" w:rsidR="00103F65" w:rsidRDefault="00B4592B">
      <w:pPr>
        <w:rPr>
          <w:lang w:val="en-US" w:eastAsia="zh-CN"/>
        </w:rPr>
      </w:pPr>
      <w:r>
        <w:rPr>
          <w:lang w:val="en-US" w:eastAsia="zh-CN"/>
        </w:rPr>
        <w:t xml:space="preserve">Nature Medicine 2019 January has an issue for Medicine in Digital Age, </w:t>
      </w:r>
      <w:r>
        <w:rPr>
          <w:rFonts w:hint="eastAsia"/>
          <w:lang w:val="en-US" w:eastAsia="zh-CN"/>
        </w:rPr>
        <w:t>其中包括</w:t>
      </w:r>
      <w:r>
        <w:rPr>
          <w:rFonts w:hint="eastAsia"/>
          <w:lang w:val="en-US" w:eastAsia="zh-CN"/>
        </w:rPr>
        <w:t>Stanford</w:t>
      </w:r>
      <w:r>
        <w:rPr>
          <w:rFonts w:hint="eastAsia"/>
          <w:lang w:val="en-US" w:eastAsia="zh-CN"/>
        </w:rPr>
        <w:t>与</w:t>
      </w:r>
      <w:proofErr w:type="spellStart"/>
      <w:r>
        <w:rPr>
          <w:rFonts w:hint="eastAsia"/>
          <w:lang w:val="en-US" w:eastAsia="zh-CN"/>
        </w:rPr>
        <w:t>google</w:t>
      </w:r>
      <w:proofErr w:type="spellEnd"/>
      <w:r>
        <w:rPr>
          <w:rFonts w:hint="eastAsia"/>
          <w:lang w:val="en-US" w:eastAsia="zh-CN"/>
        </w:rPr>
        <w:t>的</w:t>
      </w:r>
      <w:r>
        <w:rPr>
          <w:rFonts w:hint="eastAsia"/>
          <w:lang w:val="en-US" w:eastAsia="zh-CN"/>
        </w:rPr>
        <w:t xml:space="preserve">Deep learning </w:t>
      </w:r>
      <w:r>
        <w:rPr>
          <w:rFonts w:ascii="宋体" w:eastAsia="宋体" w:hAnsi="宋体" w:cs="宋体" w:hint="eastAsia"/>
          <w:lang w:val="en-US" w:eastAsia="zh-CN"/>
        </w:rPr>
        <w:t>论</w:t>
      </w:r>
      <w:r>
        <w:rPr>
          <w:rFonts w:hint="eastAsia"/>
          <w:lang w:val="en-US" w:eastAsia="zh-CN"/>
        </w:rPr>
        <w:t>文</w:t>
      </w:r>
      <w:r>
        <w:rPr>
          <w:lang w:val="en-US" w:eastAsia="zh-CN"/>
        </w:rPr>
        <w:fldChar w:fldCharType="begin" w:fldLock="1"/>
      </w:r>
      <w:r w:rsidR="0012746E">
        <w:rPr>
          <w:lang w:val="en-US" w:eastAsia="zh-CN"/>
        </w:rPr>
        <w:instrText>ADDIN CSL_CITATION {"citationItems":[{"id":"ITEM-1","itemData":{"DOI":"10.1038/s41591-018-0316-z","ISSN":"1546170X","abstract":"Here we present deep-learning techniques for healthcare, centering our discussion on deep learning in computer vision, natural language processing, reinforcement learning, and generalized methods. We describe how these computational techniques can impact a few key areas of medicine and explore how to build end-to-end systems. Our discussion of computer vision focuses largely on medical imaging, and we describe the application of natural language processing to domains such as electronic health record data. Similarly, reinforcement learning is discussed in the context of robotic-assisted surgery, and generalized deep-learning methods for genomics are reviewed.","author":[{"dropping-particle":"","family":"Esteva","given":"Andre","non-dropping-particle":"","parse-names":false,"suffix":""},{"dropping-particle":"","family":"Robicquet","given":"Alexandre","non-dropping-particle":"","parse-names":false,"suffix":""},{"dropping-particle":"","family":"Ramsundar","given":"Bharath","non-dropping-particle":"","parse-names":false,"suffix":""},{"dropping-particle":"","family":"Kuleshov","given":"Volodymyr","non-dropping-particle":"","parse-names":false,"suffix":""},{"dropping-particle":"","family":"DePristo","given":"Mark","non-dropping-particle":"","parse-names":false,"suffix":""},{"dropping-particle":"","family":"Chou","given":"Katherine","non-dropping-particle":"","parse-names":false,"suffix":""},{"dropping-particle":"","family":"Cui","given":"Claire","non-dropping-particle":"","parse-names":false,"suffix":""},{"dropping-particle":"","family":"Corrado","given":"Greg","non-dropping-particle":"","parse-names":false,"suffix":""},{"dropping-particle":"","family":"Thrun","given":"Sebastian","non-dropping-particle":"","parse-names":false,"suffix":""},{"dropping-particle":"","family":"Dean","given":"Jeff","non-dropping-particle":"","parse-names":false,"suffix":""}],"container-title":"Nature Medicine","id":"ITEM-1","issue":"1","issued":{"date-parts":[["2019"]]},"page":"24-29","publisher":"Springer US","title":"A guide to deep learning in healthcare","type":"article-journal","volume":"25"},"uris":["http://www.mendeley.com/documents/?uuid=aac9be8f-062c-4d04-b0c3-dffda44ecec3"]}],"mendeley":{"formattedCitation":"&lt;sup&gt;21&lt;/sup&gt;","plainTextFormattedCitation":"21","previouslyFormattedCitation":"&lt;sup&gt;21&lt;/sup&gt;"},"properties":{"noteIndex":0},"schema":"https://github.com/citation-style-language/schema/raw/master/csl-citation.json"}</w:instrText>
      </w:r>
      <w:r>
        <w:rPr>
          <w:lang w:val="en-US" w:eastAsia="zh-CN"/>
        </w:rPr>
        <w:fldChar w:fldCharType="separate"/>
      </w:r>
      <w:r w:rsidR="0012746E" w:rsidRPr="0012746E">
        <w:rPr>
          <w:noProof/>
          <w:vertAlign w:val="superscript"/>
          <w:lang w:val="en-US" w:eastAsia="zh-CN"/>
        </w:rPr>
        <w:t>21</w:t>
      </w:r>
      <w:r>
        <w:rPr>
          <w:lang w:val="en-US" w:eastAsia="zh-CN"/>
        </w:rPr>
        <w:fldChar w:fldCharType="end"/>
      </w:r>
      <w:r>
        <w:rPr>
          <w:rFonts w:hint="eastAsia"/>
          <w:lang w:val="en-US" w:eastAsia="zh-CN"/>
        </w:rPr>
        <w:t>，</w:t>
      </w:r>
      <w:r w:rsidR="00103F65">
        <w:rPr>
          <w:rFonts w:hint="eastAsia"/>
          <w:lang w:val="en-US" w:eastAsia="zh-CN"/>
        </w:rPr>
        <w:t>FDA</w:t>
      </w:r>
      <w:r w:rsidR="00103F65">
        <w:rPr>
          <w:rFonts w:hint="eastAsia"/>
          <w:lang w:val="en-US" w:eastAsia="zh-CN"/>
        </w:rPr>
        <w:t>也已</w:t>
      </w:r>
      <w:r w:rsidR="00103F65">
        <w:rPr>
          <w:rFonts w:ascii="宋体" w:eastAsia="宋体" w:hAnsi="宋体" w:cs="宋体" w:hint="eastAsia"/>
          <w:lang w:val="en-US" w:eastAsia="zh-CN"/>
        </w:rPr>
        <w:t>经</w:t>
      </w:r>
      <w:r w:rsidR="00103F65">
        <w:rPr>
          <w:rFonts w:hint="eastAsia"/>
          <w:lang w:val="en-US" w:eastAsia="zh-CN"/>
        </w:rPr>
        <w:t>批准</w:t>
      </w:r>
      <w:r w:rsidR="00103F65">
        <w:rPr>
          <w:rFonts w:ascii="宋体" w:eastAsia="宋体" w:hAnsi="宋体" w:cs="宋体" w:hint="eastAsia"/>
          <w:lang w:val="en-US" w:eastAsia="zh-CN"/>
        </w:rPr>
        <w:t>这</w:t>
      </w:r>
      <w:r w:rsidR="00103F65">
        <w:rPr>
          <w:rFonts w:hint="eastAsia"/>
          <w:lang w:val="en-US" w:eastAsia="zh-CN"/>
        </w:rPr>
        <w:t>个</w:t>
      </w:r>
      <w:r w:rsidR="00103F65">
        <w:rPr>
          <w:rFonts w:ascii="宋体" w:eastAsia="宋体" w:hAnsi="宋体" w:cs="宋体" w:hint="eastAsia"/>
          <w:lang w:val="en-US" w:eastAsia="zh-CN"/>
        </w:rPr>
        <w:t>软</w:t>
      </w:r>
      <w:r w:rsidR="00103F65">
        <w:rPr>
          <w:rFonts w:hint="eastAsia"/>
          <w:lang w:val="en-US" w:eastAsia="zh-CN"/>
        </w:rPr>
        <w:t>件的使用</w:t>
      </w:r>
      <w:r w:rsidR="00103F65">
        <w:rPr>
          <w:lang w:val="en-US" w:eastAsia="zh-CN"/>
        </w:rPr>
        <w:fldChar w:fldCharType="begin" w:fldLock="1"/>
      </w:r>
      <w:r w:rsidR="0012746E">
        <w:rPr>
          <w:lang w:val="en-US" w:eastAsia="zh-CN"/>
        </w:rPr>
        <w:instrText>ADDIN CSL_CITATION {"citationItems":[{"id":"ITEM-1","itemData":{"DOI":"10.1038/s41591-018-0322-1","ISSN":"1546170X","author":[{"dropping-particle":"","family":"Nature Medicine","given":"","non-dropping-particle":"","parse-names":false,"suffix":""}],"container-title":"Nature medicine","id":"ITEM-1","issue":"1","issued":{"date-parts":[["2019"]]},"page":"1","title":"Medicine in the digital age","type":"article-journal","volume":"25"},"uris":["http://www.mendeley.com/documents/?uuid=a4a7fca6-7bc1-4be3-a5ea-38700a2f7ae8"]}],"mendeley":{"formattedCitation":"&lt;sup&gt;22&lt;/sup&gt;","plainTextFormattedCitation":"22","previouslyFormattedCitation":"&lt;sup&gt;22&lt;/sup&gt;"},"properties":{"noteIndex":0},"schema":"https://github.com/citation-style-language/schema/raw/master/csl-citation.json"}</w:instrText>
      </w:r>
      <w:r w:rsidR="00103F65">
        <w:rPr>
          <w:lang w:val="en-US" w:eastAsia="zh-CN"/>
        </w:rPr>
        <w:fldChar w:fldCharType="separate"/>
      </w:r>
      <w:r w:rsidR="0012746E" w:rsidRPr="0012746E">
        <w:rPr>
          <w:noProof/>
          <w:vertAlign w:val="superscript"/>
          <w:lang w:val="en-US" w:eastAsia="zh-CN"/>
        </w:rPr>
        <w:t>22</w:t>
      </w:r>
      <w:r w:rsidR="00103F65">
        <w:rPr>
          <w:lang w:val="en-US" w:eastAsia="zh-CN"/>
        </w:rPr>
        <w:fldChar w:fldCharType="end"/>
      </w:r>
      <w:r w:rsidR="00103F65">
        <w:rPr>
          <w:rFonts w:hint="eastAsia"/>
          <w:lang w:val="en-US" w:eastAsia="zh-CN"/>
        </w:rPr>
        <w:t>。</w:t>
      </w:r>
    </w:p>
    <w:p w14:paraId="2B34FCB1" w14:textId="71A59384" w:rsidR="00B4592B" w:rsidRDefault="00B4592B">
      <w:pPr>
        <w:rPr>
          <w:lang w:val="en-US" w:eastAsia="zh-CN"/>
        </w:rPr>
      </w:pPr>
      <w:r>
        <w:rPr>
          <w:rFonts w:hint="eastAsia"/>
          <w:lang w:val="en-US" w:eastAsia="zh-CN"/>
        </w:rPr>
        <w:t>以及广州中山医科大学与</w:t>
      </w:r>
      <w:r>
        <w:rPr>
          <w:rFonts w:hint="eastAsia"/>
          <w:lang w:val="en-US" w:eastAsia="zh-CN"/>
        </w:rPr>
        <w:t>UCSD</w:t>
      </w:r>
      <w:r>
        <w:rPr>
          <w:rFonts w:hint="eastAsia"/>
          <w:lang w:val="en-US" w:eastAsia="zh-CN"/>
        </w:rPr>
        <w:t>合作的</w:t>
      </w:r>
      <w:r>
        <w:rPr>
          <w:rFonts w:ascii="宋体" w:eastAsia="宋体" w:hAnsi="宋体" w:cs="宋体" w:hint="eastAsia"/>
          <w:lang w:val="en-US" w:eastAsia="zh-CN"/>
        </w:rPr>
        <w:t>论</w:t>
      </w:r>
      <w:r>
        <w:rPr>
          <w:rFonts w:hint="eastAsia"/>
          <w:lang w:val="en-US" w:eastAsia="zh-CN"/>
        </w:rPr>
        <w:t>文</w:t>
      </w:r>
      <w:r>
        <w:rPr>
          <w:lang w:val="en-US" w:eastAsia="zh-CN"/>
        </w:rPr>
        <w:fldChar w:fldCharType="begin" w:fldLock="1"/>
      </w:r>
      <w:r w:rsidR="0012746E">
        <w:rPr>
          <w:lang w:val="en-US" w:eastAsia="zh-CN"/>
        </w:rPr>
        <w:instrText>ADDIN CSL_CITATION {"citationItems":[{"id":"ITEM-1","itemData":{"DOI":"10.1038/s41591-018-0307-0","ISSN":"1546170X","abstract":"The development of artificial intelligence (AI)-based technologies in medicine is advancing rapidly, but real-world clinical implementation has not yet become a reality. Here we review some of the key practical issues surrounding the implementation of AI into existing clinical workflows, including data sharing and privacy, transparency of algorithms, data standardization, and interoperability across multiple platforms, and concern for patient safety. We summarize the current regulatory environment in the United States and highlight comparisons with other regions in the world, notably Europe and China.","author":[{"dropping-particle":"","family":"He","given":"Jianxing","non-dropping-particle":"","parse-names":false,"suffix":""},{"dropping-particle":"","family":"Baxter","given":"Sally L.","non-dropping-particle":"","parse-names":false,"suffix":""},{"dropping-particle":"","family":"Xu","given":"Jie","non-dropping-particle":"","parse-names":false,"suffix":""},{"dropping-particle":"","family":"Xu","given":"Jiming","non-dropping-particle":"","parse-names":false,"suffix":""},{"dropping-particle":"","family":"Zhou","given":"Xingtao","non-dropping-particle":"","parse-names":false,"suffix":""},{"dropping-particle":"","family":"Zhang","given":"Kang","non-dropping-particle":"","parse-names":false,"suffix":""}],"container-title":"Nature Medicine","id":"ITEM-1","issue":"1","issued":{"date-parts":[["2019"]]},"page":"30-36","publisher":"Springer US","title":"The practical implementation of artificial intelligence technologies in medicine","type":"article-journal","volume":"25"},"uris":["http://www.mendeley.com/documents/?uuid=9a3fd5d6-b699-4bb1-b283-39baed08c7df"]}],"mendeley":{"formattedCitation":"&lt;sup&gt;23&lt;/sup&gt;","plainTextFormattedCitation":"23","previouslyFormattedCitation":"&lt;sup&gt;23&lt;/sup&gt;"},"properties":{"noteIndex":0},"schema":"https://github.com/citation-style-language/schema/raw/master/csl-citation.json"}</w:instrText>
      </w:r>
      <w:r>
        <w:rPr>
          <w:lang w:val="en-US" w:eastAsia="zh-CN"/>
        </w:rPr>
        <w:fldChar w:fldCharType="separate"/>
      </w:r>
      <w:r w:rsidR="0012746E" w:rsidRPr="0012746E">
        <w:rPr>
          <w:noProof/>
          <w:vertAlign w:val="superscript"/>
          <w:lang w:val="en-US" w:eastAsia="zh-CN"/>
        </w:rPr>
        <w:t>23</w:t>
      </w:r>
      <w:r>
        <w:rPr>
          <w:lang w:val="en-US" w:eastAsia="zh-CN"/>
        </w:rPr>
        <w:fldChar w:fldCharType="end"/>
      </w:r>
      <w:r>
        <w:rPr>
          <w:rFonts w:hint="eastAsia"/>
          <w:lang w:val="en-US" w:eastAsia="zh-CN"/>
        </w:rPr>
        <w:t>。</w:t>
      </w:r>
    </w:p>
    <w:p w14:paraId="049A6C77" w14:textId="0CD1EE43" w:rsidR="00DA7A78" w:rsidRDefault="00DA7A78">
      <w:pPr>
        <w:rPr>
          <w:lang w:val="en-US" w:eastAsia="zh-CN"/>
        </w:rPr>
      </w:pPr>
      <w:r>
        <w:rPr>
          <w:rFonts w:hint="eastAsia"/>
          <w:lang w:val="en-US" w:eastAsia="zh-CN"/>
        </w:rPr>
        <w:t>在“</w:t>
      </w:r>
      <w:r>
        <w:rPr>
          <w:rFonts w:hint="eastAsia"/>
          <w:lang w:val="en-US" w:eastAsia="zh-CN"/>
        </w:rPr>
        <w:t>A guide to deep learning in healthcare</w:t>
      </w:r>
      <w:r>
        <w:rPr>
          <w:lang w:val="en-US" w:eastAsia="zh-CN"/>
        </w:rPr>
        <w:t>”</w:t>
      </w:r>
      <w:r>
        <w:rPr>
          <w:rFonts w:hint="eastAsia"/>
          <w:lang w:val="en-US" w:eastAsia="zh-CN"/>
        </w:rPr>
        <w:t>中</w:t>
      </w:r>
      <w:r>
        <w:rPr>
          <w:lang w:val="en-US" w:eastAsia="zh-CN"/>
        </w:rPr>
        <w:fldChar w:fldCharType="begin" w:fldLock="1"/>
      </w:r>
      <w:r w:rsidR="0012746E">
        <w:rPr>
          <w:lang w:val="en-US" w:eastAsia="zh-CN"/>
        </w:rPr>
        <w:instrText>ADDIN CSL_CITATION {"citationItems":[{"id":"ITEM-1","itemData":{"DOI":"10.1038/s41591-018-0316-z","ISSN":"1546170X","abstract":"Here we present deep-learning techniques for healthcare, centering our discussion on deep learning in computer vision, natural language processing, reinforcement learning, and generalized methods. We describe how these computational techniques can impact a few key areas of medicine and explore how to build end-to-end systems. Our discussion of computer vision focuses largely on medical imaging, and we describe the application of natural language processing to domains such as electronic health record data. Similarly, reinforcement learning is discussed in the context of robotic-assisted surgery, and generalized deep-learning methods for genomics are reviewed.","author":[{"dropping-particle":"","family":"Esteva","given":"Andre","non-dropping-particle":"","parse-names":false,"suffix":""},{"dropping-particle":"","family":"Robicquet","given":"Alexandre","non-dropping-particle":"","parse-names":false,"suffix":""},{"dropping-particle":"","family":"Ramsundar","given":"Bharath","non-dropping-particle":"","parse-names":false,"suffix":""},{"dropping-particle":"","family":"Kuleshov","given":"Volodymyr","non-dropping-particle":"","parse-names":false,"suffix":""},{"dropping-particle":"","family":"DePristo","given":"Mark","non-dropping-particle":"","parse-names":false,"suffix":""},{"dropping-particle":"","family":"Chou","given":"Katherine","non-dropping-particle":"","parse-names":false,"suffix":""},{"dropping-particle":"","family":"Cui","given":"Claire","non-dropping-particle":"","parse-names":false,"suffix":""},{"dropping-particle":"","family":"Corrado","given":"Greg","non-dropping-particle":"","parse-names":false,"suffix":""},{"dropping-particle":"","family":"Thrun","given":"Sebastian","non-dropping-particle":"","parse-names":false,"suffix":""},{"dropping-particle":"","family":"Dean","given":"Jeff","non-dropping-particle":"","parse-names":false,"suffix":""}],"container-title":"Nature Medicine","id":"ITEM-1","issue":"1","issued":{"date-parts":[["2019"]]},"page":"24-29","publisher":"Springer US","title":"A guide to deep learning in healthcare","type":"article-journal","volume":"25"},"uris":["http://www.mendeley.com/documents/?uuid=aac9be8f-062c-4d04-b0c3-dffda44ecec3"]}],"mendeley":{"formattedCitation":"&lt;sup&gt;21&lt;/sup&gt;","plainTextFormattedCitation":"21","previouslyFormattedCitation":"&lt;sup&gt;21&lt;/sup&gt;"},"properties":{"noteIndex":0},"schema":"https://github.com/citation-style-language/schema/raw/master/csl-citation.json"}</w:instrText>
      </w:r>
      <w:r>
        <w:rPr>
          <w:lang w:val="en-US" w:eastAsia="zh-CN"/>
        </w:rPr>
        <w:fldChar w:fldCharType="separate"/>
      </w:r>
      <w:r w:rsidR="0012746E" w:rsidRPr="0012746E">
        <w:rPr>
          <w:noProof/>
          <w:vertAlign w:val="superscript"/>
          <w:lang w:val="en-US" w:eastAsia="zh-CN"/>
        </w:rPr>
        <w:t>21</w:t>
      </w:r>
      <w:r>
        <w:rPr>
          <w:lang w:val="en-US" w:eastAsia="zh-CN"/>
        </w:rPr>
        <w:fldChar w:fldCharType="end"/>
      </w:r>
      <w:r>
        <w:rPr>
          <w:rFonts w:hint="eastAsia"/>
          <w:lang w:val="en-US" w:eastAsia="zh-CN"/>
        </w:rPr>
        <w:t>，</w:t>
      </w:r>
      <w:r>
        <w:rPr>
          <w:rFonts w:hint="eastAsia"/>
          <w:lang w:val="en-US" w:eastAsia="zh-CN"/>
        </w:rPr>
        <w:t>Jeff Dean</w:t>
      </w:r>
      <w:r>
        <w:rPr>
          <w:rFonts w:hint="eastAsia"/>
          <w:lang w:val="en-US" w:eastAsia="zh-CN"/>
        </w:rPr>
        <w:t>和成</w:t>
      </w:r>
      <w:r>
        <w:rPr>
          <w:rFonts w:ascii="宋体" w:eastAsia="宋体" w:hAnsi="宋体" w:cs="宋体" w:hint="eastAsia"/>
          <w:lang w:val="en-US" w:eastAsia="zh-CN"/>
        </w:rPr>
        <w:t>员</w:t>
      </w:r>
      <w:r>
        <w:rPr>
          <w:rFonts w:hint="eastAsia"/>
          <w:lang w:val="en-US" w:eastAsia="zh-CN"/>
        </w:rPr>
        <w:t>主要描述了</w:t>
      </w:r>
      <w:r>
        <w:rPr>
          <w:rFonts w:hint="eastAsia"/>
          <w:lang w:val="en-US" w:eastAsia="zh-CN"/>
        </w:rPr>
        <w:t>AI</w:t>
      </w:r>
      <w:r>
        <w:rPr>
          <w:rFonts w:hint="eastAsia"/>
          <w:lang w:val="en-US" w:eastAsia="zh-CN"/>
        </w:rPr>
        <w:t>在医学中，特</w:t>
      </w:r>
      <w:r>
        <w:rPr>
          <w:rFonts w:ascii="宋体" w:eastAsia="宋体" w:hAnsi="宋体" w:cs="宋体" w:hint="eastAsia"/>
          <w:lang w:val="en-US" w:eastAsia="zh-CN"/>
        </w:rPr>
        <w:t>别图</w:t>
      </w:r>
      <w:r>
        <w:rPr>
          <w:rFonts w:hint="eastAsia"/>
          <w:lang w:val="en-US" w:eastAsia="zh-CN"/>
        </w:rPr>
        <w:t>像</w:t>
      </w:r>
      <w:r>
        <w:rPr>
          <w:rFonts w:ascii="宋体" w:eastAsia="宋体" w:hAnsi="宋体" w:cs="宋体" w:hint="eastAsia"/>
          <w:lang w:val="en-US" w:eastAsia="zh-CN"/>
        </w:rPr>
        <w:t>识别</w:t>
      </w:r>
      <w:r>
        <w:rPr>
          <w:rFonts w:hint="eastAsia"/>
          <w:lang w:val="en-US" w:eastAsia="zh-CN"/>
        </w:rPr>
        <w:t>中的一系列</w:t>
      </w:r>
      <w:r>
        <w:rPr>
          <w:rFonts w:ascii="宋体" w:eastAsia="宋体" w:hAnsi="宋体" w:cs="宋体" w:hint="eastAsia"/>
          <w:lang w:val="en-US" w:eastAsia="zh-CN"/>
        </w:rPr>
        <w:t>应</w:t>
      </w:r>
      <w:r>
        <w:rPr>
          <w:rFonts w:hint="eastAsia"/>
          <w:lang w:val="en-US" w:eastAsia="zh-CN"/>
        </w:rPr>
        <w:t>用，其中</w:t>
      </w:r>
      <w:r>
        <w:rPr>
          <w:rFonts w:hint="eastAsia"/>
          <w:lang w:val="en-US" w:eastAsia="zh-CN"/>
        </w:rPr>
        <w:t>convolutional neural networks (CNNs)</w:t>
      </w:r>
    </w:p>
    <w:p w14:paraId="2ACEE240" w14:textId="77777777" w:rsidR="00B4592B" w:rsidRDefault="00B4592B">
      <w:pPr>
        <w:rPr>
          <w:lang w:val="en-US" w:eastAsia="zh-CN"/>
        </w:rPr>
      </w:pPr>
    </w:p>
    <w:p w14:paraId="0F1517C0" w14:textId="77777777" w:rsidR="004C6CF4" w:rsidRDefault="004C6CF4">
      <w:pPr>
        <w:rPr>
          <w:lang w:val="en-US" w:eastAsia="zh-CN"/>
        </w:rPr>
      </w:pPr>
    </w:p>
    <w:p w14:paraId="587822B1" w14:textId="5E475B18" w:rsidR="00AE4831" w:rsidRDefault="00A932C1" w:rsidP="00AE4831">
      <w:pPr>
        <w:rPr>
          <w:rFonts w:eastAsia="Times New Roman"/>
        </w:rPr>
      </w:pPr>
      <w:r>
        <w:rPr>
          <w:rFonts w:hint="eastAsia"/>
          <w:lang w:val="en-US" w:eastAsia="zh-CN"/>
        </w:rPr>
        <w:t>由</w:t>
      </w:r>
      <w:r>
        <w:rPr>
          <w:rFonts w:hint="eastAsia"/>
          <w:lang w:val="en-US" w:eastAsia="zh-CN"/>
        </w:rPr>
        <w:t>USCD</w:t>
      </w:r>
      <w:r>
        <w:rPr>
          <w:rFonts w:ascii="宋体" w:eastAsia="宋体" w:hAnsi="宋体" w:cs="宋体" w:hint="eastAsia"/>
          <w:lang w:val="en-US" w:eastAsia="zh-CN"/>
        </w:rPr>
        <w:t>张</w:t>
      </w:r>
      <w:r>
        <w:rPr>
          <w:rFonts w:hint="eastAsia"/>
          <w:lang w:val="en-US" w:eastAsia="zh-CN"/>
        </w:rPr>
        <w:t>康</w:t>
      </w:r>
      <w:r>
        <w:rPr>
          <w:rFonts w:ascii="宋体" w:eastAsia="宋体" w:hAnsi="宋体" w:cs="宋体" w:hint="eastAsia"/>
          <w:lang w:val="en-US" w:eastAsia="zh-CN"/>
        </w:rPr>
        <w:t>领衔</w:t>
      </w:r>
      <w:r>
        <w:rPr>
          <w:rFonts w:hint="eastAsia"/>
          <w:lang w:val="en-US" w:eastAsia="zh-CN"/>
        </w:rPr>
        <w:t>的</w:t>
      </w:r>
      <w:r>
        <w:rPr>
          <w:rFonts w:ascii="宋体" w:eastAsia="宋体" w:hAnsi="宋体" w:cs="宋体" w:hint="eastAsia"/>
          <w:lang w:val="en-US" w:eastAsia="zh-CN"/>
        </w:rPr>
        <w:t>团队</w:t>
      </w:r>
      <w:r>
        <w:rPr>
          <w:rFonts w:hint="eastAsia"/>
          <w:lang w:val="en-US" w:eastAsia="zh-CN"/>
        </w:rPr>
        <w:t>，运用</w:t>
      </w:r>
      <w:proofErr w:type="spellStart"/>
      <w:r>
        <w:rPr>
          <w:rFonts w:hint="eastAsia"/>
          <w:lang w:val="en-US" w:eastAsia="zh-CN"/>
        </w:rPr>
        <w:t>TensorFlow</w:t>
      </w:r>
      <w:proofErr w:type="spellEnd"/>
      <w:r>
        <w:rPr>
          <w:rFonts w:hint="eastAsia"/>
          <w:lang w:val="en-US" w:eastAsia="zh-CN"/>
        </w:rPr>
        <w:t>技</w:t>
      </w:r>
      <w:r>
        <w:rPr>
          <w:rFonts w:ascii="宋体" w:eastAsia="宋体" w:hAnsi="宋体" w:cs="宋体" w:hint="eastAsia"/>
          <w:lang w:val="en-US" w:eastAsia="zh-CN"/>
        </w:rPr>
        <w:t>术训练</w:t>
      </w:r>
      <w:r>
        <w:rPr>
          <w:rFonts w:hint="eastAsia"/>
          <w:lang w:val="en-US" w:eastAsia="zh-CN"/>
        </w:rPr>
        <w:t>的眼科技</w:t>
      </w:r>
      <w:r>
        <w:rPr>
          <w:rFonts w:ascii="宋体" w:eastAsia="宋体" w:hAnsi="宋体" w:cs="宋体" w:hint="eastAsia"/>
          <w:lang w:val="en-US" w:eastAsia="zh-CN"/>
        </w:rPr>
        <w:t>术</w:t>
      </w:r>
      <w:r>
        <w:rPr>
          <w:rFonts w:hint="eastAsia"/>
          <w:lang w:val="en-US" w:eastAsia="zh-CN"/>
        </w:rPr>
        <w:t>，</w:t>
      </w:r>
      <w:r>
        <w:rPr>
          <w:rFonts w:hint="eastAsia"/>
          <w:lang w:val="en-US" w:eastAsia="zh-CN"/>
        </w:rPr>
        <w:t>2018</w:t>
      </w:r>
      <w:r>
        <w:rPr>
          <w:rFonts w:hint="eastAsia"/>
          <w:lang w:val="en-US" w:eastAsia="zh-CN"/>
        </w:rPr>
        <w:t>年</w:t>
      </w:r>
      <w:r>
        <w:rPr>
          <w:rFonts w:hint="eastAsia"/>
          <w:lang w:val="en-US" w:eastAsia="zh-CN"/>
        </w:rPr>
        <w:t>2</w:t>
      </w:r>
      <w:r>
        <w:rPr>
          <w:rFonts w:hint="eastAsia"/>
          <w:lang w:val="en-US" w:eastAsia="zh-CN"/>
        </w:rPr>
        <w:t>月</w:t>
      </w:r>
      <w:r>
        <w:rPr>
          <w:rFonts w:ascii="宋体" w:eastAsia="宋体" w:hAnsi="宋体" w:cs="宋体" w:hint="eastAsia"/>
          <w:lang w:val="en-US" w:eastAsia="zh-CN"/>
        </w:rPr>
        <w:t>发</w:t>
      </w:r>
      <w:r>
        <w:rPr>
          <w:rFonts w:hint="eastAsia"/>
          <w:lang w:val="en-US" w:eastAsia="zh-CN"/>
        </w:rPr>
        <w:t>表在</w:t>
      </w:r>
      <w:r>
        <w:rPr>
          <w:rFonts w:hint="eastAsia"/>
          <w:lang w:val="en-US" w:eastAsia="zh-CN"/>
        </w:rPr>
        <w:t>cell</w:t>
      </w:r>
      <w:r>
        <w:rPr>
          <w:rFonts w:hint="eastAsia"/>
          <w:lang w:val="en-US" w:eastAsia="zh-CN"/>
        </w:rPr>
        <w:t>上</w:t>
      </w:r>
      <w:r>
        <w:rPr>
          <w:lang w:val="en-US" w:eastAsia="zh-CN"/>
        </w:rPr>
        <w:fldChar w:fldCharType="begin" w:fldLock="1"/>
      </w:r>
      <w:r w:rsidR="0012746E">
        <w:rPr>
          <w:lang w:val="en-US" w:eastAsia="zh-CN"/>
        </w:rPr>
        <w:instrText>ADDIN CSL_CITATION {"citationItems":[{"id":"ITEM-1","itemData":{"DOI":"10.1016/j.cell.2018.02.010","ISSN":"10974172","abstract":"The implementation of clinical-decision support algorithms for medical imaging faces challenges with reliability and interpretability. Here, we establish a diagnostic tool based on a deep-learning framework for the screening of patients with common treatable blinding retinal diseases. Our framework utilizes transfer learning, which trains a neural network with a fraction of the data of conventional approaches. Applying this approach to a dataset of optical coherence tomography images, we demonstrate performance comparable to that of human experts in classifying age-related macular degeneration and diabetic macular edema. We also provide a more transparent and interpretable diagnosis by highlighting the regions recognized by the neural network. We further demonstrate the general applicability of our AI system for diagnosis of pediatric pneumonia using chest X-ray images. This tool may ultimately aid in expediting the diagnosis and referral of these treatable conditions, thereby facilitating earlier treatment, resulting in improved clinical outcomes. Video Abstract: [Figure presented] Image-based deep learning classifies macular degeneration and diabetic retinopathy using retinal optical coherence tomography images and has potential for generalized applications in biomedical image interpretation and medical decision making.","author":[{"dropping-particle":"","family":"Kermany","given":"Daniel S.","non-dropping-particle":"","parse-names":false,"suffix":""},{"dropping-particle":"","family":"Goldbaum","given":"Michael","non-dropping-particle":"","parse-names":false,"suffix":""},{"dropping-particle":"","family":"Cai","given":"Wenjia","non-dropping-particle":"","parse-names":false,"suffix":""},{"dropping-particle":"","family":"Valentim","given":"Carolina C.S.","non-dropping-particle":"","parse-names":false,"suffix":""},{"dropping-particle":"","family":"Liang","given":"Huiying","non-dropping-particle":"","parse-names":false,"suffix":""},{"dropping-particle":"","family":"Baxter","given":"Sally L.","non-dropping-particle":"","parse-names":false,"suffix":""},{"dropping-particle":"","family":"McKeown","given":"Alex","non-dropping-particle":"","parse-names":false,"suffix":""},{"dropping-particle":"","family":"Yang","given":"Ge","non-dropping-particle":"","parse-names":false,"suffix":""},{"dropping-particle":"","family":"Wu","given":"Xiaokang","non-dropping-particle":"","parse-names":false,"suffix":""},{"dropping-particle":"","family":"Yan","given":"Fangbing","non-dropping-particle":"","parse-names":false,"suffix":""},{"dropping-particle":"","family":"Dong","given":"Justin","non-dropping-particle":"","parse-names":false,"suffix":""},{"dropping-particle":"","family":"Prasadha","given":"Made K.","non-dropping-particle":"","parse-names":false,"suffix":""},{"dropping-particle":"","family":"Pei","given":"Jacqueline","non-dropping-particle":"","parse-names":false,"suffix":""},{"dropping-particle":"","family":"Ting","given":"Magdalena","non-dropping-particle":"","parse-names":false,"suffix":""},{"dropping-particle":"","family":"Zhu","given":"Jie","non-dropping-particle":"","parse-names":false,"suffix":""},{"dropping-particle":"","family":"Li","given":"Christina","non-dropping-particle":"","parse-names":false,"suffix":""},{"dropping-particle":"","family":"Hewett","given":"Sierra","non-dropping-particle":"","parse-names":false,"suffix":""},{"dropping-particle":"","family":"Dong","given":"Jason","non-dropping-particle":"","parse-names":false,"suffix":""},{"dropping-particle":"","family":"Ziyar","given":"Ian","non-dropping-particle":"","parse-names":false,"suffix":""},{"dropping-particle":"","family":"Shi","given":"Alexander","non-dropping-particle":"","parse-names":false,"suffix":""},{"dropping-particle":"","family":"Zhang","given":"Runze","non-dropping-particle":"","parse-names":false,"suffix":""},{"dropping-particle":"","family":"Zheng","given":"Lianghong","non-dropping-particle":"","parse-names":false,"suffix":""},{"dropping-particle":"","family":"Hou","given":"Rui","non-dropping-particle":"","parse-names":false,"suffix":""},{"dropping-particle":"","family":"Shi","given":"William","non-dropping-particle":"","parse-names":false,"suffix":""},{"dropping-particle":"","family":"Fu","given":"Xin","non-dropping-particle":"","parse-names":false,"suffix":""},{"dropping-particle":"","family":"Duan","given":"Yaou","non-dropping-particle":"","parse-names":false,"suffix":""},{"dropping-particle":"","family":"Huu","given":"Viet A.N.","non-dropping-particle":"","parse-names":false,"suffix":""},{"dropping-particle":"","family":"Wen","given":"Cindy","non-dropping-particle":"","parse-names":false,"suffix":""},{"dropping-particle":"","family":"Zhang","given":"Edward D.","non-dropping-particle":"","parse-names":false,"suffix":""},{"dropping-particle":"","family":"Zhang","given":"Charlotte L.","non-dropping-particle":"","parse-names":false,"suffix":""},{"dropping-particle":"","family":"Li","given":"Oulan","non-dropping-particle":"","parse-names":false,"suffix":""},{"dropping-particle":"","family":"Wang","given":"Xiaobo","non-dropping-particle":"","parse-names":false,"suffix":""},{"dropping-particle":"","family":"Singer","given":"Michael A.","non-dropping-particle":"","parse-names":false,"suffix":""},{"dropping-particle":"","family":"Sun","given":"Xiaodong","non-dropping-particle":"","parse-names":false,"suffix":""},{"dropping-particle":"","family":"Xu","given":"Jie","non-dropping-particle":"","parse-names":false,"suffix":""},{"dropping-particle":"","family":"Tafreshi","given":"Ali","non-dropping-particle":"","parse-names":false,"suffix":""},{"dropping-particle":"","family":"Lewis","given":"M. Anthony","non-dropping-particle":"","parse-names":false,"suffix":""},{"dropping-particle":"","family":"Xia","given":"Huimin","non-dropping-particle":"","parse-names":false,"suffix":""},{"dropping-particle":"","family":"Zhang","given":"Kang","non-dropping-particle":"","parse-names":false,"suffix":""}],"container-title":"Cell","id":"ITEM-1","issue":"5","issued":{"date-parts":[["2018"]]},"page":"1122-1131.e9","publisher":"Elsevier Inc.","title":"Identifying Medical Diagnoses and Treatable Diseases by Image-Based Deep Learning","type":"article-journal","volume":"172"},"uris":["http://www.mendeley.com/documents/?uuid=ed9f63b1-4716-47ef-8ff1-50a1d67fa7b9"]}],"mendeley":{"formattedCitation":"&lt;sup&gt;24&lt;/sup&gt;","plainTextFormattedCitation":"24","previouslyFormattedCitation":"&lt;sup&gt;24&lt;/sup&gt;"},"properties":{"noteIndex":0},"schema":"https://github.com/citation-style-language/schema/raw/master/csl-citation.json"}</w:instrText>
      </w:r>
      <w:r>
        <w:rPr>
          <w:lang w:val="en-US" w:eastAsia="zh-CN"/>
        </w:rPr>
        <w:fldChar w:fldCharType="separate"/>
      </w:r>
      <w:r w:rsidR="0012746E" w:rsidRPr="0012746E">
        <w:rPr>
          <w:noProof/>
          <w:vertAlign w:val="superscript"/>
          <w:lang w:val="en-US" w:eastAsia="zh-CN"/>
        </w:rPr>
        <w:t>24</w:t>
      </w:r>
      <w:r>
        <w:rPr>
          <w:lang w:val="en-US" w:eastAsia="zh-CN"/>
        </w:rPr>
        <w:fldChar w:fldCharType="end"/>
      </w:r>
      <w:r>
        <w:rPr>
          <w:rFonts w:hint="eastAsia"/>
          <w:lang w:val="en-US" w:eastAsia="zh-CN"/>
        </w:rPr>
        <w:t>，目前已</w:t>
      </w:r>
      <w:r>
        <w:rPr>
          <w:rFonts w:ascii="宋体" w:eastAsia="宋体" w:hAnsi="宋体" w:cs="宋体" w:hint="eastAsia"/>
          <w:lang w:val="en-US" w:eastAsia="zh-CN"/>
        </w:rPr>
        <w:t>经</w:t>
      </w:r>
      <w:r>
        <w:rPr>
          <w:rFonts w:hint="eastAsia"/>
          <w:lang w:val="en-US" w:eastAsia="zh-CN"/>
        </w:rPr>
        <w:t>被用于喀什第一人民医院的眼科</w:t>
      </w:r>
      <w:r>
        <w:rPr>
          <w:rFonts w:ascii="宋体" w:eastAsia="宋体" w:hAnsi="宋体" w:cs="宋体" w:hint="eastAsia"/>
          <w:lang w:val="en-US" w:eastAsia="zh-CN"/>
        </w:rPr>
        <w:t>诊</w:t>
      </w:r>
      <w:r>
        <w:rPr>
          <w:rFonts w:hint="eastAsia"/>
          <w:lang w:val="en-US" w:eastAsia="zh-CN"/>
        </w:rPr>
        <w:t>断</w:t>
      </w:r>
      <w:r w:rsidR="00AE4831">
        <w:rPr>
          <w:rFonts w:hint="eastAsia"/>
          <w:lang w:val="en-US" w:eastAsia="zh-CN"/>
        </w:rPr>
        <w:t>[</w:t>
      </w:r>
      <w:hyperlink r:id="rId11" w:history="1">
        <w:r w:rsidR="00AE4831">
          <w:rPr>
            <w:rStyle w:val="Hyperlink"/>
            <w:rFonts w:eastAsia="Times New Roman"/>
          </w:rPr>
          <w:t>http://www.jinciwei.cn/k212206.html</w:t>
        </w:r>
      </w:hyperlink>
    </w:p>
    <w:p w14:paraId="4C4E43DF" w14:textId="0CEAAFA8" w:rsidR="00A932C1" w:rsidRDefault="00AE4831">
      <w:pPr>
        <w:rPr>
          <w:lang w:val="en-US" w:eastAsia="zh-CN"/>
        </w:rPr>
      </w:pPr>
      <w:r>
        <w:rPr>
          <w:rFonts w:hint="eastAsia"/>
          <w:lang w:val="en-US" w:eastAsia="zh-CN"/>
        </w:rPr>
        <w:t>]</w:t>
      </w:r>
      <w:r w:rsidR="00A932C1">
        <w:rPr>
          <w:rFonts w:hint="eastAsia"/>
          <w:lang w:val="en-US" w:eastAsia="zh-CN"/>
        </w:rPr>
        <w:t>，因</w:t>
      </w:r>
      <w:r w:rsidR="00A932C1">
        <w:rPr>
          <w:rFonts w:ascii="宋体" w:eastAsia="宋体" w:hAnsi="宋体" w:cs="宋体" w:hint="eastAsia"/>
          <w:lang w:val="en-US" w:eastAsia="zh-CN"/>
        </w:rPr>
        <w:t>为</w:t>
      </w:r>
      <w:r w:rsidR="00A932C1">
        <w:rPr>
          <w:rFonts w:hint="eastAsia"/>
          <w:lang w:val="en-US" w:eastAsia="zh-CN"/>
        </w:rPr>
        <w:t>此地区眼疾</w:t>
      </w:r>
      <w:r w:rsidR="00A932C1">
        <w:rPr>
          <w:rFonts w:ascii="宋体" w:eastAsia="宋体" w:hAnsi="宋体" w:cs="宋体" w:hint="eastAsia"/>
          <w:lang w:val="en-US" w:eastAsia="zh-CN"/>
        </w:rPr>
        <w:t>发</w:t>
      </w:r>
      <w:r w:rsidR="00A932C1">
        <w:rPr>
          <w:rFonts w:hint="eastAsia"/>
          <w:lang w:val="en-US" w:eastAsia="zh-CN"/>
        </w:rPr>
        <w:t>病比</w:t>
      </w:r>
      <w:r w:rsidR="00A932C1">
        <w:rPr>
          <w:rFonts w:ascii="宋体" w:eastAsia="宋体" w:hAnsi="宋体" w:cs="宋体" w:hint="eastAsia"/>
          <w:lang w:val="en-US" w:eastAsia="zh-CN"/>
        </w:rPr>
        <w:t>较</w:t>
      </w:r>
      <w:r w:rsidR="00A932C1">
        <w:rPr>
          <w:rFonts w:hint="eastAsia"/>
          <w:lang w:val="en-US" w:eastAsia="zh-CN"/>
        </w:rPr>
        <w:t>高，包括</w:t>
      </w:r>
      <w:r w:rsidR="00A932C1">
        <w:rPr>
          <w:rFonts w:hint="eastAsia"/>
          <w:lang w:val="en-US" w:eastAsia="zh-CN"/>
        </w:rPr>
        <w:t>diabetic retinopathy</w:t>
      </w:r>
      <w:r w:rsidR="00A932C1">
        <w:rPr>
          <w:rFonts w:hint="eastAsia"/>
          <w:lang w:val="en-US" w:eastAsia="zh-CN"/>
        </w:rPr>
        <w:t>，</w:t>
      </w:r>
      <w:r w:rsidR="00A932C1">
        <w:rPr>
          <w:rFonts w:hint="eastAsia"/>
          <w:lang w:val="en-US" w:eastAsia="zh-CN"/>
        </w:rPr>
        <w:t>glaucoma</w:t>
      </w:r>
      <w:r w:rsidR="00A932C1">
        <w:rPr>
          <w:rFonts w:hint="eastAsia"/>
          <w:lang w:val="en-US" w:eastAsia="zh-CN"/>
        </w:rPr>
        <w:t>，</w:t>
      </w:r>
      <w:r w:rsidR="00A932C1">
        <w:rPr>
          <w:rFonts w:hint="eastAsia"/>
          <w:lang w:val="en-US" w:eastAsia="zh-CN"/>
        </w:rPr>
        <w:t>retinal vein occlusions</w:t>
      </w:r>
      <w:r w:rsidR="00A932C1">
        <w:rPr>
          <w:rFonts w:hint="eastAsia"/>
          <w:lang w:val="en-US" w:eastAsia="zh-CN"/>
        </w:rPr>
        <w:t>和</w:t>
      </w:r>
      <w:r w:rsidR="00A932C1">
        <w:rPr>
          <w:rFonts w:hint="eastAsia"/>
          <w:lang w:val="en-US" w:eastAsia="zh-CN"/>
        </w:rPr>
        <w:t>age-related macular degeneration</w:t>
      </w:r>
      <w:r>
        <w:rPr>
          <w:rFonts w:hint="eastAsia"/>
          <w:lang w:val="en-US" w:eastAsia="zh-CN"/>
        </w:rPr>
        <w:t xml:space="preserve"> (</w:t>
      </w:r>
      <w:r>
        <w:rPr>
          <w:rFonts w:ascii="宋体" w:eastAsia="宋体" w:hAnsi="宋体" w:cs="宋体" w:hint="eastAsia"/>
          <w:lang w:val="en-US" w:eastAsia="zh-CN"/>
        </w:rPr>
        <w:t>见</w:t>
      </w:r>
      <w:r>
        <w:rPr>
          <w:rFonts w:hint="eastAsia"/>
          <w:lang w:val="en-US" w:eastAsia="zh-CN"/>
        </w:rPr>
        <w:t>其</w:t>
      </w:r>
      <w:r>
        <w:rPr>
          <w:rFonts w:hint="eastAsia"/>
          <w:lang w:val="en-US" w:eastAsia="zh-CN"/>
        </w:rPr>
        <w:t>cell</w:t>
      </w:r>
      <w:r>
        <w:rPr>
          <w:rFonts w:ascii="宋体" w:eastAsia="宋体" w:hAnsi="宋体" w:cs="宋体" w:hint="eastAsia"/>
          <w:lang w:val="en-US" w:eastAsia="zh-CN"/>
        </w:rPr>
        <w:t>论</w:t>
      </w:r>
      <w:r>
        <w:rPr>
          <w:rFonts w:hint="eastAsia"/>
          <w:lang w:val="en-US" w:eastAsia="zh-CN"/>
        </w:rPr>
        <w:t>文</w:t>
      </w:r>
      <w:r>
        <w:rPr>
          <w:rFonts w:hint="eastAsia"/>
          <w:lang w:val="en-US" w:eastAsia="zh-CN"/>
        </w:rPr>
        <w:t>)</w:t>
      </w:r>
      <w:r w:rsidR="00A932C1">
        <w:rPr>
          <w:rFonts w:hint="eastAsia"/>
          <w:lang w:val="en-US" w:eastAsia="zh-CN"/>
        </w:rPr>
        <w:t>。</w:t>
      </w:r>
    </w:p>
    <w:p w14:paraId="03E6E790" w14:textId="77777777" w:rsidR="00A932C1" w:rsidRDefault="00A932C1">
      <w:pPr>
        <w:rPr>
          <w:lang w:val="en-US" w:eastAsia="zh-CN"/>
        </w:rPr>
      </w:pPr>
    </w:p>
    <w:p w14:paraId="443E1B9F" w14:textId="2965841C" w:rsidR="00A932C1" w:rsidRDefault="00A932C1">
      <w:pPr>
        <w:rPr>
          <w:lang w:val="en-US" w:eastAsia="zh-CN"/>
        </w:rPr>
      </w:pPr>
      <w:r>
        <w:rPr>
          <w:rFonts w:hint="eastAsia"/>
          <w:lang w:val="en-US" w:eastAsia="zh-CN"/>
        </w:rPr>
        <w:t>AI</w:t>
      </w:r>
      <w:r>
        <w:rPr>
          <w:rFonts w:hint="eastAsia"/>
          <w:lang w:val="en-US" w:eastAsia="zh-CN"/>
        </w:rPr>
        <w:t>技</w:t>
      </w:r>
      <w:r>
        <w:rPr>
          <w:rFonts w:ascii="宋体" w:eastAsia="宋体" w:hAnsi="宋体" w:cs="宋体" w:hint="eastAsia"/>
          <w:lang w:val="en-US" w:eastAsia="zh-CN"/>
        </w:rPr>
        <w:t>术</w:t>
      </w:r>
      <w:r>
        <w:rPr>
          <w:rFonts w:hint="eastAsia"/>
          <w:lang w:val="en-US" w:eastAsia="zh-CN"/>
        </w:rPr>
        <w:t>目前来看最有可能使用的是</w:t>
      </w:r>
      <w:r w:rsidR="005E2C4B">
        <w:rPr>
          <w:rFonts w:ascii="宋体" w:eastAsia="宋体" w:hAnsi="宋体" w:cs="宋体" w:hint="eastAsia"/>
          <w:lang w:val="en-US" w:eastAsia="zh-CN"/>
        </w:rPr>
        <w:t>图像密集型的医学领域，比如</w:t>
      </w:r>
      <w:r>
        <w:rPr>
          <w:rFonts w:hint="eastAsia"/>
          <w:lang w:val="en-US" w:eastAsia="zh-CN"/>
        </w:rPr>
        <w:t>radiology</w:t>
      </w:r>
      <w:r>
        <w:rPr>
          <w:rFonts w:hint="eastAsia"/>
          <w:lang w:val="en-US" w:eastAsia="zh-CN"/>
        </w:rPr>
        <w:t>，</w:t>
      </w:r>
      <w:r>
        <w:rPr>
          <w:rFonts w:hint="eastAsia"/>
          <w:lang w:val="en-US" w:eastAsia="zh-CN"/>
        </w:rPr>
        <w:t>pathology</w:t>
      </w:r>
      <w:r>
        <w:rPr>
          <w:rFonts w:hint="eastAsia"/>
          <w:lang w:val="en-US" w:eastAsia="zh-CN"/>
        </w:rPr>
        <w:t>，</w:t>
      </w:r>
      <w:proofErr w:type="spellStart"/>
      <w:r>
        <w:rPr>
          <w:rFonts w:hint="eastAsia"/>
          <w:lang w:val="en-US" w:eastAsia="zh-CN"/>
        </w:rPr>
        <w:t>ophahalmology</w:t>
      </w:r>
      <w:proofErr w:type="spellEnd"/>
      <w:r>
        <w:rPr>
          <w:rFonts w:hint="eastAsia"/>
          <w:lang w:val="en-US" w:eastAsia="zh-CN"/>
        </w:rPr>
        <w:t>，和</w:t>
      </w:r>
      <w:r>
        <w:rPr>
          <w:rFonts w:hint="eastAsia"/>
          <w:lang w:val="en-US" w:eastAsia="zh-CN"/>
        </w:rPr>
        <w:t>dermatology</w:t>
      </w:r>
      <w:r w:rsidR="00DC6A15">
        <w:rPr>
          <w:lang w:val="en-US" w:eastAsia="zh-CN"/>
        </w:rPr>
        <w:fldChar w:fldCharType="begin" w:fldLock="1"/>
      </w:r>
      <w:r w:rsidR="0012746E">
        <w:rPr>
          <w:lang w:val="en-US" w:eastAsia="zh-CN"/>
        </w:rPr>
        <w:instrText>ADDIN CSL_CITATION {"citationItems":[{"id":"ITEM-1","itemData":{"DOI":"10.1038/nature21056","ISSN":"14764687","abstract":"Skin cancer, the most common human malignancy, is primarily diagnosed visually, beginning with an initial clinical screening and followed potentially by dermoscopic analysis, a biopsy and histopathological examination. Automated classification of skin lesions using images is a challenging task owing to the fine-grained variability in the appearance of skin lesions. Deep convolutional neural networks (CNNs) show potential for general and highly variable tasks across many fine-grained object categories. Here we demonstrate classification of skin lesions using a single CNN, trained end-to-end from images directly, using only pixels and disease labels as inputs. We train a CNN using a dataset of 129,450 clinical images-two orders of magnitude larger than previous datasets-consisting of 2,032 different diseases. We test its performance against 21 board-certified dermatologists on biopsy-proven clinical images with two critical binary classification use cases: keratinocyte carcinomas versus benign seborrheic keratoses; and malignant melanomas versus benign nevi. The first case represents the identification of the most common cancers, the second represents the identification of the deadliest skin cancer. The CNN achieves performance on par with all tested experts across both tasks, demonstrating an artificial intelligence capable of classifying skin cancer with a level of competence comparable to dermatologists. Outfitted with deep neural networks, mobile devices can potentially extend the reach of dermatologists outside of the clinic. It is projected that 6.3 billion smartphone subscriptions will exist by the year 2021 (ref. 13) and can therefore potentially provide low-cost universal access to vital diagnostic care.","author":[{"dropping-particle":"","family":"Esteva","given":"Andre","non-dropping-particle":"","parse-names":false,"suffix":""},{"dropping-particle":"","family":"Kuprel","given":"Brett","non-dropping-particle":"","parse-names":false,"suffix":""},{"dropping-particle":"","family":"Novoa","given":"Roberto A.","non-dropping-particle":"","parse-names":false,"suffix":""},{"dropping-particle":"","family":"Ko","given":"Justin","non-dropping-particle":"","parse-names":false,"suffix":""},{"dropping-particle":"","family":"Swetter","given":"Susan M.","non-dropping-particle":"","parse-names":false,"suffix":""},{"dropping-particle":"","family":"Blau","given":"Helen M.","non-dropping-particle":"","parse-names":false,"suffix":""},{"dropping-particle":"","family":"Thrun","given":"Sebastian","non-dropping-particle":"","parse-names":false,"suffix":""}],"container-title":"Nature","id":"ITEM-1","issue":"7639","issued":{"date-parts":[["2017"]]},"page":"115-118","publisher":"Nature Publishing Group","title":"Dermatologist-level classification of skin cancer with deep neural networks","type":"article-journal","volume":"542"},"uris":["http://www.mendeley.com/documents/?uuid=8a274823-6228-4654-9734-f12faaec02a9"]}],"mendeley":{"formattedCitation":"&lt;sup&gt;25&lt;/sup&gt;","plainTextFormattedCitation":"25","previouslyFormattedCitation":"&lt;sup&gt;25&lt;/sup&gt;"},"properties":{"noteIndex":0},"schema":"https://github.com/citation-style-language/schema/raw/master/csl-citation.json"}</w:instrText>
      </w:r>
      <w:r w:rsidR="00DC6A15">
        <w:rPr>
          <w:lang w:val="en-US" w:eastAsia="zh-CN"/>
        </w:rPr>
        <w:fldChar w:fldCharType="separate"/>
      </w:r>
      <w:r w:rsidR="0012746E" w:rsidRPr="0012746E">
        <w:rPr>
          <w:noProof/>
          <w:vertAlign w:val="superscript"/>
          <w:lang w:val="en-US" w:eastAsia="zh-CN"/>
        </w:rPr>
        <w:t>25</w:t>
      </w:r>
      <w:r w:rsidR="00DC6A15">
        <w:rPr>
          <w:lang w:val="en-US" w:eastAsia="zh-CN"/>
        </w:rPr>
        <w:fldChar w:fldCharType="end"/>
      </w:r>
      <w:r w:rsidR="00DC6A15">
        <w:rPr>
          <w:lang w:val="en-US" w:eastAsia="zh-CN"/>
        </w:rPr>
        <w:t>[</w:t>
      </w:r>
      <w:r w:rsidR="00DC6A15">
        <w:rPr>
          <w:rFonts w:hint="eastAsia"/>
          <w:lang w:val="en-US" w:eastAsia="zh-CN"/>
        </w:rPr>
        <w:t>注，</w:t>
      </w:r>
      <w:r w:rsidR="00DC6A15">
        <w:rPr>
          <w:rFonts w:ascii="宋体" w:eastAsia="宋体" w:hAnsi="宋体" w:cs="宋体" w:hint="eastAsia"/>
          <w:lang w:val="en-US" w:eastAsia="zh-CN"/>
        </w:rPr>
        <w:t>这</w:t>
      </w:r>
      <w:r w:rsidR="00DC6A15">
        <w:rPr>
          <w:rFonts w:hint="eastAsia"/>
          <w:lang w:val="en-US" w:eastAsia="zh-CN"/>
        </w:rPr>
        <w:t>个例子似乎石瑜提到</w:t>
      </w:r>
      <w:r w:rsidR="00DC6A15">
        <w:rPr>
          <w:rFonts w:ascii="宋体" w:eastAsia="宋体" w:hAnsi="宋体" w:cs="宋体" w:hint="eastAsia"/>
          <w:lang w:val="en-US" w:eastAsia="zh-CN"/>
        </w:rPr>
        <w:t>过</w:t>
      </w:r>
      <w:r w:rsidR="00DC6A15">
        <w:rPr>
          <w:rFonts w:hint="eastAsia"/>
          <w:lang w:val="en-US" w:eastAsia="zh-CN"/>
        </w:rPr>
        <w:t>，有些</w:t>
      </w:r>
      <w:r w:rsidR="00DC6A15">
        <w:rPr>
          <w:rFonts w:ascii="宋体" w:eastAsia="宋体" w:hAnsi="宋体" w:cs="宋体" w:hint="eastAsia"/>
          <w:lang w:val="en-US" w:eastAsia="zh-CN"/>
        </w:rPr>
        <w:t>over-fitting的问题</w:t>
      </w:r>
      <w:r w:rsidR="00DC6A15">
        <w:rPr>
          <w:lang w:val="en-US" w:eastAsia="zh-CN"/>
        </w:rPr>
        <w:t>]</w:t>
      </w:r>
      <w:r>
        <w:rPr>
          <w:rFonts w:hint="eastAsia"/>
          <w:lang w:val="en-US" w:eastAsia="zh-CN"/>
        </w:rPr>
        <w:t>。</w:t>
      </w:r>
      <w:r w:rsidR="005E2C4B">
        <w:rPr>
          <w:rFonts w:ascii="宋体" w:eastAsia="宋体" w:hAnsi="宋体" w:cs="宋体" w:hint="eastAsia"/>
          <w:lang w:val="en-US" w:eastAsia="zh-CN"/>
        </w:rPr>
        <w:t>这</w:t>
      </w:r>
      <w:r w:rsidR="005E2C4B">
        <w:rPr>
          <w:rFonts w:hint="eastAsia"/>
          <w:lang w:val="en-US" w:eastAsia="zh-CN"/>
        </w:rPr>
        <w:t>是因</w:t>
      </w:r>
      <w:r w:rsidR="005E2C4B">
        <w:rPr>
          <w:rFonts w:ascii="宋体" w:eastAsia="宋体" w:hAnsi="宋体" w:cs="宋体" w:hint="eastAsia"/>
          <w:lang w:val="en-US" w:eastAsia="zh-CN"/>
        </w:rPr>
        <w:t>为</w:t>
      </w:r>
      <w:r w:rsidR="005E2C4B">
        <w:rPr>
          <w:rFonts w:hint="eastAsia"/>
          <w:lang w:val="en-US" w:eastAsia="zh-CN"/>
        </w:rPr>
        <w:t>目前</w:t>
      </w:r>
      <w:r w:rsidR="005E2C4B">
        <w:rPr>
          <w:rFonts w:hint="eastAsia"/>
          <w:lang w:val="en-US" w:eastAsia="zh-CN"/>
        </w:rPr>
        <w:t>AI</w:t>
      </w:r>
      <w:r w:rsidR="005E2C4B">
        <w:rPr>
          <w:rFonts w:hint="eastAsia"/>
          <w:lang w:val="en-US" w:eastAsia="zh-CN"/>
        </w:rPr>
        <w:t>在</w:t>
      </w:r>
      <w:r w:rsidR="005E2C4B">
        <w:rPr>
          <w:rFonts w:ascii="宋体" w:eastAsia="宋体" w:hAnsi="宋体" w:cs="宋体" w:hint="eastAsia"/>
          <w:lang w:val="en-US" w:eastAsia="zh-CN"/>
        </w:rPr>
        <w:t>图</w:t>
      </w:r>
      <w:r w:rsidR="005E2C4B">
        <w:rPr>
          <w:rFonts w:hint="eastAsia"/>
          <w:lang w:val="en-US" w:eastAsia="zh-CN"/>
        </w:rPr>
        <w:t>像</w:t>
      </w:r>
      <w:r w:rsidR="005E2C4B">
        <w:rPr>
          <w:rFonts w:ascii="宋体" w:eastAsia="宋体" w:hAnsi="宋体" w:cs="宋体" w:hint="eastAsia"/>
          <w:lang w:val="en-US" w:eastAsia="zh-CN"/>
        </w:rPr>
        <w:t>识别领</w:t>
      </w:r>
      <w:r w:rsidR="005E2C4B">
        <w:rPr>
          <w:rFonts w:hint="eastAsia"/>
          <w:lang w:val="en-US" w:eastAsia="zh-CN"/>
        </w:rPr>
        <w:t>域是做的最好的。</w:t>
      </w:r>
    </w:p>
    <w:p w14:paraId="1DB66A65" w14:textId="77777777" w:rsidR="00A932C1" w:rsidRDefault="00A932C1">
      <w:pPr>
        <w:rPr>
          <w:lang w:val="en-US" w:eastAsia="zh-CN"/>
        </w:rPr>
      </w:pPr>
    </w:p>
    <w:p w14:paraId="2F9020A0" w14:textId="465B6B7C" w:rsidR="004C6CF4" w:rsidRDefault="004C6CF4">
      <w:pPr>
        <w:rPr>
          <w:lang w:val="en-US" w:eastAsia="zh-CN"/>
        </w:rPr>
      </w:pPr>
      <w:r>
        <w:rPr>
          <w:rFonts w:ascii="宋体" w:eastAsia="宋体" w:hAnsi="宋体" w:cs="宋体" w:hint="eastAsia"/>
          <w:lang w:val="en-US" w:eastAsia="zh-CN"/>
        </w:rPr>
        <w:t>组织</w:t>
      </w:r>
      <w:r>
        <w:rPr>
          <w:rFonts w:hint="eastAsia"/>
          <w:lang w:val="en-US" w:eastAsia="zh-CN"/>
        </w:rPr>
        <w:t>的</w:t>
      </w:r>
      <w:r>
        <w:rPr>
          <w:rFonts w:ascii="宋体" w:eastAsia="宋体" w:hAnsi="宋体" w:cs="宋体" w:hint="eastAsia"/>
          <w:lang w:val="en-US" w:eastAsia="zh-CN"/>
        </w:rPr>
        <w:t>显</w:t>
      </w:r>
      <w:r>
        <w:rPr>
          <w:rFonts w:hint="eastAsia"/>
          <w:lang w:val="en-US" w:eastAsia="zh-CN"/>
        </w:rPr>
        <w:t>微分析</w:t>
      </w:r>
    </w:p>
    <w:p w14:paraId="3C375D66" w14:textId="762A2581" w:rsidR="004C6CF4" w:rsidRDefault="004C6CF4">
      <w:pPr>
        <w:rPr>
          <w:lang w:val="en-US" w:eastAsia="zh-CN"/>
        </w:rPr>
      </w:pPr>
      <w:r>
        <w:rPr>
          <w:rFonts w:hint="eastAsia"/>
          <w:lang w:val="en-US" w:eastAsia="zh-CN"/>
        </w:rPr>
        <w:t>Google Brain</w:t>
      </w:r>
      <w:r>
        <w:rPr>
          <w:rFonts w:hint="eastAsia"/>
          <w:lang w:val="en-US" w:eastAsia="zh-CN"/>
        </w:rPr>
        <w:t>基于</w:t>
      </w:r>
      <w:r>
        <w:rPr>
          <w:rFonts w:hint="eastAsia"/>
          <w:lang w:val="en-US" w:eastAsia="zh-CN"/>
        </w:rPr>
        <w:t>AI</w:t>
      </w:r>
      <w:r>
        <w:rPr>
          <w:rFonts w:hint="eastAsia"/>
          <w:lang w:val="en-US" w:eastAsia="zh-CN"/>
        </w:rPr>
        <w:t>技</w:t>
      </w:r>
      <w:r>
        <w:rPr>
          <w:rFonts w:ascii="宋体" w:eastAsia="宋体" w:hAnsi="宋体" w:cs="宋体" w:hint="eastAsia"/>
          <w:lang w:val="en-US" w:eastAsia="zh-CN"/>
        </w:rPr>
        <w:t>术实现</w:t>
      </w:r>
      <w:r>
        <w:rPr>
          <w:rFonts w:hint="eastAsia"/>
          <w:lang w:val="en-US" w:eastAsia="zh-CN"/>
        </w:rPr>
        <w:t>了</w:t>
      </w:r>
      <w:r>
        <w:rPr>
          <w:rFonts w:ascii="宋体" w:eastAsia="宋体" w:hAnsi="宋体" w:cs="宋体" w:hint="eastAsia"/>
          <w:lang w:val="en-US" w:eastAsia="zh-CN"/>
        </w:rPr>
        <w:t>组织</w:t>
      </w:r>
      <w:r>
        <w:rPr>
          <w:rFonts w:hint="eastAsia"/>
          <w:lang w:val="en-US" w:eastAsia="zh-CN"/>
        </w:rPr>
        <w:t>的</w:t>
      </w:r>
      <w:r>
        <w:rPr>
          <w:rFonts w:ascii="宋体" w:eastAsia="宋体" w:hAnsi="宋体" w:cs="宋体" w:hint="eastAsia"/>
          <w:lang w:val="en-US" w:eastAsia="zh-CN"/>
        </w:rPr>
        <w:t>显</w:t>
      </w:r>
      <w:r>
        <w:rPr>
          <w:rFonts w:hint="eastAsia"/>
          <w:lang w:val="en-US" w:eastAsia="zh-CN"/>
        </w:rPr>
        <w:t>微分析，</w:t>
      </w:r>
      <w:r>
        <w:rPr>
          <w:rFonts w:hint="eastAsia"/>
          <w:lang w:val="en-US" w:eastAsia="zh-CN"/>
        </w:rPr>
        <w:t>AUC</w:t>
      </w:r>
      <w:r>
        <w:rPr>
          <w:rFonts w:hint="eastAsia"/>
          <w:lang w:val="en-US" w:eastAsia="zh-CN"/>
        </w:rPr>
        <w:t>达到</w:t>
      </w:r>
      <w:r>
        <w:rPr>
          <w:rFonts w:hint="eastAsia"/>
          <w:lang w:val="en-US" w:eastAsia="zh-CN"/>
        </w:rPr>
        <w:t>90%</w:t>
      </w:r>
      <w:r>
        <w:rPr>
          <w:rFonts w:hint="eastAsia"/>
          <w:lang w:val="en-US" w:eastAsia="zh-CN"/>
        </w:rPr>
        <w:t>以上</w:t>
      </w:r>
      <w:r>
        <w:rPr>
          <w:lang w:val="en-US" w:eastAsia="zh-CN"/>
        </w:rPr>
        <w:fldChar w:fldCharType="begin" w:fldLock="1"/>
      </w:r>
      <w:r w:rsidR="004052D4">
        <w:rPr>
          <w:lang w:val="en-US" w:eastAsia="zh-CN"/>
        </w:rPr>
        <w:instrText>ADDIN CSL_CITATION {"citationItems":[{"id":"ITEM-1","itemData":{"DOI":"10.1038/s41591-019-0539-7","ISBN":"4159101905397","ISSN":"1078-8956","author":[{"dropping-particle":"","family":"Chen","given":"Po-Hsuan Cameron","non-dropping-particle":"","parse-names":false,"suffix":""},{"dropping-particle":"","family":"Gadepalli","given":"Krishna","non-dropping-particle":"","parse-names":false,"suffix":""},{"dropping-particle":"","family":"MacDonald","given":"Robert","non-dropping-particle":"","parse-names":false,"suffix":""},{"dropping-particle":"","family":"Liu","given":"Yun","non-dropping-particle":"","parse-names":false,"suffix":""},{"dropping-particle":"","family":"Kadowaki","given":"Shiro","non-dropping-particle":"","parse-names":false,"suffix":""},{"dropping-particle":"","family":"Nagpal","given":"Kunal","non-dropping-particle":"","parse-names":false,"suffix":""},{"dropping-particle":"","family":"Kohlberger","given":"Timo","non-dropping-particle":"","parse-names":false,"suffix":""},{"dropping-particle":"","family":"Dean","given":"Jeffrey","non-dropping-particle":"","parse-names":false,"suffix":""},{"dropping-particle":"","family":"Corrado","given":"Greg S.","non-dropping-particle":"","parse-names":false,"suffix":""},{"dropping-particle":"","family":"Hipp","given":"Jason D.","non-dropping-particle":"","parse-names":false,"suffix":""},{"dropping-particle":"","family":"Mermel","given":"Craig H.","non-dropping-particle":"","parse-names":false,"suffix":""},{"dropping-particle":"","family":"Stumpe","given":"Martin C.","non-dropping-particle":"","parse-names":false,"suffix":""}],"container-title":"Nature Medicine","id":"ITEM-1","issued":{"date-parts":[["2019"]]},"publisher":"Springer US","title":"An augmented reality microscope with real-time artificial intelligence integration for cancer diagnosis","type":"article-journal"},"uris":["http://www.mendeley.com/documents/?uuid=379ee5ce-a7db-497b-b0a6-6273f9f37fbd"]}],"mendeley":{"formattedCitation":"&lt;sup&gt;26&lt;/sup&gt;","plainTextFormattedCitation":"26","previouslyFormattedCitation":"&lt;sup&gt;26&lt;/sup&gt;"},"properties":{"noteIndex":0},"schema":"https://github.com/citation-style-language/schema/raw/master/csl-citation.json"}</w:instrText>
      </w:r>
      <w:r>
        <w:rPr>
          <w:lang w:val="en-US" w:eastAsia="zh-CN"/>
        </w:rPr>
        <w:fldChar w:fldCharType="separate"/>
      </w:r>
      <w:r w:rsidRPr="004C6CF4">
        <w:rPr>
          <w:noProof/>
          <w:vertAlign w:val="superscript"/>
          <w:lang w:val="en-US" w:eastAsia="zh-CN"/>
        </w:rPr>
        <w:t>26</w:t>
      </w:r>
      <w:r>
        <w:rPr>
          <w:lang w:val="en-US" w:eastAsia="zh-CN"/>
        </w:rPr>
        <w:fldChar w:fldCharType="end"/>
      </w:r>
      <w:r>
        <w:rPr>
          <w:rFonts w:hint="eastAsia"/>
          <w:lang w:val="en-US" w:eastAsia="zh-CN"/>
        </w:rPr>
        <w:t>。</w:t>
      </w:r>
    </w:p>
    <w:p w14:paraId="474076A9" w14:textId="77777777" w:rsidR="004C6CF4" w:rsidRDefault="004C6CF4">
      <w:pPr>
        <w:rPr>
          <w:lang w:val="en-US" w:eastAsia="zh-CN"/>
        </w:rPr>
      </w:pPr>
    </w:p>
    <w:p w14:paraId="6217B242" w14:textId="5207D01F" w:rsidR="00D066E6" w:rsidRPr="00D735E6" w:rsidRDefault="00D066E6">
      <w:pPr>
        <w:rPr>
          <w:lang w:val="en-US" w:eastAsia="zh-CN"/>
        </w:rPr>
      </w:pPr>
      <w:r w:rsidRPr="00D735E6">
        <w:rPr>
          <w:lang w:val="en-US" w:eastAsia="zh-CN"/>
        </w:rPr>
        <w:t xml:space="preserve">A comment about </w:t>
      </w:r>
      <w:r w:rsidRPr="00D735E6">
        <w:rPr>
          <w:highlight w:val="cyan"/>
          <w:lang w:val="en-US" w:eastAsia="zh-CN"/>
        </w:rPr>
        <w:t>three pitfalls</w:t>
      </w:r>
      <w:r w:rsidRPr="00D735E6">
        <w:rPr>
          <w:lang w:val="en-US" w:eastAsia="zh-CN"/>
        </w:rPr>
        <w:t xml:space="preserve"> to avoid in machine learning</w:t>
      </w:r>
      <w:r w:rsidRPr="00D735E6">
        <w:rPr>
          <w:lang w:val="en-US" w:eastAsia="zh-CN"/>
        </w:rPr>
        <w:fldChar w:fldCharType="begin" w:fldLock="1"/>
      </w:r>
      <w:r w:rsidR="004052D4">
        <w:rPr>
          <w:lang w:val="en-US" w:eastAsia="zh-CN"/>
        </w:rPr>
        <w:instrText>ADDIN CSL_CITATION {"citationItems":[{"id":"ITEM-1","itemData":{"DOI":"10.1038/d41586-019-02307-y","ISSN":"0028-0836","author":[{"dropping-particle":"","family":"Riley","given":"Patrick","non-dropping-particle":"","parse-names":false,"suffix":""}],"container-title":"Nature","id":"ITEM-1","issue":"7767","issued":{"date-parts":[["2019"]]},"page":"27-29","title":"Three pitfalls to avoid in machine learning","type":"article-journal","volume":"572"},"uris":["http://www.mendeley.com/documents/?uuid=981ce6e6-cb09-4a83-a77c-2a97d151ab57"]}],"mendeley":{"formattedCitation":"&lt;sup&gt;27&lt;/sup&gt;","plainTextFormattedCitation":"27","previouslyFormattedCitation":"&lt;sup&gt;27&lt;/sup&gt;"},"properties":{"noteIndex":0},"schema":"https://github.com/citation-style-language/schema/raw/master/csl-citation.json"}</w:instrText>
      </w:r>
      <w:r w:rsidRPr="00D735E6">
        <w:rPr>
          <w:lang w:val="en-US" w:eastAsia="zh-CN"/>
        </w:rPr>
        <w:fldChar w:fldCharType="separate"/>
      </w:r>
      <w:r w:rsidR="004C6CF4" w:rsidRPr="004C6CF4">
        <w:rPr>
          <w:noProof/>
          <w:vertAlign w:val="superscript"/>
          <w:lang w:val="en-US" w:eastAsia="zh-CN"/>
        </w:rPr>
        <w:t>27</w:t>
      </w:r>
      <w:r w:rsidRPr="00D735E6">
        <w:rPr>
          <w:lang w:val="en-US" w:eastAsia="zh-CN"/>
        </w:rPr>
        <w:fldChar w:fldCharType="end"/>
      </w:r>
      <w:r w:rsidR="00103F65">
        <w:rPr>
          <w:rFonts w:hint="eastAsia"/>
          <w:lang w:val="en-US" w:eastAsia="zh-CN"/>
        </w:rPr>
        <w:t>。</w:t>
      </w:r>
    </w:p>
    <w:p w14:paraId="63DCA337" w14:textId="77777777" w:rsidR="00B4592B" w:rsidRDefault="00B4592B">
      <w:pPr>
        <w:rPr>
          <w:lang w:val="en-US" w:eastAsia="zh-CN"/>
        </w:rPr>
      </w:pPr>
    </w:p>
    <w:p w14:paraId="57A3C4F4" w14:textId="7F877569" w:rsidR="0008145A" w:rsidRDefault="0008145A">
      <w:pPr>
        <w:rPr>
          <w:lang w:val="en-US" w:eastAsia="zh-CN"/>
        </w:rPr>
      </w:pPr>
      <w:r>
        <w:rPr>
          <w:rFonts w:hint="eastAsia"/>
          <w:lang w:val="en-US" w:eastAsia="zh-CN"/>
        </w:rPr>
        <w:t>Data sharing</w:t>
      </w:r>
    </w:p>
    <w:p w14:paraId="0AB04465" w14:textId="77777777" w:rsidR="0008145A" w:rsidRDefault="0008145A">
      <w:pPr>
        <w:rPr>
          <w:lang w:val="en-US" w:eastAsia="zh-CN"/>
        </w:rPr>
      </w:pPr>
    </w:p>
    <w:p w14:paraId="35D99783" w14:textId="5E3C4319" w:rsidR="0008145A" w:rsidRDefault="0008145A">
      <w:pPr>
        <w:rPr>
          <w:lang w:val="en-US" w:eastAsia="zh-CN"/>
        </w:rPr>
      </w:pPr>
      <w:r>
        <w:rPr>
          <w:lang w:val="en-US" w:eastAsia="zh-CN"/>
        </w:rPr>
        <w:t>Transparency</w:t>
      </w:r>
    </w:p>
    <w:p w14:paraId="77965B5F" w14:textId="4A3A632E" w:rsidR="0008145A" w:rsidRDefault="0008145A">
      <w:pPr>
        <w:rPr>
          <w:lang w:val="en-US" w:eastAsia="zh-CN"/>
        </w:rPr>
      </w:pPr>
      <w:r>
        <w:rPr>
          <w:lang w:val="en-US" w:eastAsia="zh-CN"/>
        </w:rPr>
        <w:t xml:space="preserve">1 </w:t>
      </w:r>
      <w:r>
        <w:rPr>
          <w:rFonts w:ascii="宋体" w:eastAsia="宋体" w:hAnsi="宋体" w:cs="宋体" w:hint="eastAsia"/>
          <w:lang w:val="en-US" w:eastAsia="zh-CN"/>
        </w:rPr>
        <w:t>监</w:t>
      </w:r>
      <w:r>
        <w:rPr>
          <w:rFonts w:hint="eastAsia"/>
          <w:lang w:val="en-US" w:eastAsia="zh-CN"/>
        </w:rPr>
        <w:t>督算法的要求</w:t>
      </w:r>
    </w:p>
    <w:p w14:paraId="6786B4F9" w14:textId="3AC1BFF6" w:rsidR="0008145A" w:rsidRDefault="0008145A" w:rsidP="0008145A">
      <w:pPr>
        <w:rPr>
          <w:rFonts w:eastAsia="Times New Roman"/>
        </w:rPr>
      </w:pPr>
      <w:r>
        <w:rPr>
          <w:rFonts w:eastAsia="Times New Roman" w:hint="eastAsia"/>
          <w:lang w:eastAsia="zh-CN"/>
        </w:rPr>
        <w:t xml:space="preserve">2 </w:t>
      </w:r>
      <w:r>
        <w:rPr>
          <w:rFonts w:ascii="Songti SC Regular" w:eastAsia="Songti SC Regular" w:hAnsi="Songti SC Regular" w:cs="Songti SC Regular" w:hint="eastAsia"/>
          <w:lang w:eastAsia="zh-CN"/>
        </w:rPr>
        <w:t>模型可解释性的要求</w:t>
      </w:r>
      <w:r>
        <w:rPr>
          <w:rFonts w:eastAsia="Times New Roman" w:hint="eastAsia"/>
          <w:lang w:eastAsia="zh-CN"/>
        </w:rPr>
        <w:t xml:space="preserve"> </w:t>
      </w:r>
      <w:hyperlink r:id="rId12" w:history="1">
        <w:r>
          <w:rPr>
            <w:rStyle w:val="Hyperlink"/>
            <w:rFonts w:eastAsia="Times New Roman"/>
          </w:rPr>
          <w:t>https://christophm.github.io/interpretable-ml-book/</w:t>
        </w:r>
      </w:hyperlink>
    </w:p>
    <w:p w14:paraId="679165E8" w14:textId="533C9EC5" w:rsidR="0008145A" w:rsidRDefault="0008145A">
      <w:pPr>
        <w:rPr>
          <w:lang w:val="en-US" w:eastAsia="zh-CN"/>
        </w:rPr>
      </w:pPr>
      <w:r>
        <w:rPr>
          <w:rFonts w:hint="eastAsia"/>
          <w:lang w:val="en-US" w:eastAsia="zh-CN"/>
        </w:rPr>
        <w:t xml:space="preserve">3 </w:t>
      </w:r>
      <w:r>
        <w:rPr>
          <w:rFonts w:hint="eastAsia"/>
          <w:lang w:val="en-US" w:eastAsia="zh-CN"/>
        </w:rPr>
        <w:t>算法的可能偏向性</w:t>
      </w:r>
    </w:p>
    <w:p w14:paraId="4FFF5065" w14:textId="77777777" w:rsidR="0008145A" w:rsidRDefault="0008145A">
      <w:pPr>
        <w:rPr>
          <w:lang w:val="en-US" w:eastAsia="zh-CN"/>
        </w:rPr>
      </w:pPr>
    </w:p>
    <w:p w14:paraId="273C84ED" w14:textId="64E0983F" w:rsidR="0008145A" w:rsidRDefault="0008145A">
      <w:pPr>
        <w:rPr>
          <w:lang w:val="en-US" w:eastAsia="zh-CN"/>
        </w:rPr>
      </w:pPr>
      <w:r>
        <w:rPr>
          <w:rFonts w:hint="eastAsia"/>
          <w:lang w:val="en-US" w:eastAsia="zh-CN"/>
        </w:rPr>
        <w:t>Patient safety</w:t>
      </w:r>
    </w:p>
    <w:p w14:paraId="173D84FA" w14:textId="77777777" w:rsidR="0008145A" w:rsidRDefault="0008145A">
      <w:pPr>
        <w:rPr>
          <w:lang w:val="en-US" w:eastAsia="zh-CN"/>
        </w:rPr>
      </w:pPr>
    </w:p>
    <w:p w14:paraId="2E23275D" w14:textId="77777777" w:rsidR="0008145A" w:rsidRDefault="0008145A">
      <w:pPr>
        <w:rPr>
          <w:lang w:val="en-US" w:eastAsia="zh-CN"/>
        </w:rPr>
      </w:pPr>
    </w:p>
    <w:p w14:paraId="226E5AE3" w14:textId="7EA16B23" w:rsidR="00B4592B" w:rsidRDefault="00B4592B" w:rsidP="00B4592B">
      <w:pPr>
        <w:pStyle w:val="Heading2"/>
        <w:rPr>
          <w:lang w:val="en-US" w:eastAsia="zh-CN"/>
        </w:rPr>
      </w:pPr>
      <w:bookmarkStart w:id="13" w:name="_Toc431103727"/>
      <w:r>
        <w:rPr>
          <w:lang w:val="en-US" w:eastAsia="zh-CN"/>
        </w:rPr>
        <w:t>Google Brain AI</w:t>
      </w:r>
      <w:bookmarkEnd w:id="13"/>
    </w:p>
    <w:p w14:paraId="5D858A1C" w14:textId="3E2986BD" w:rsidR="006A7B7A" w:rsidRDefault="006A7B7A">
      <w:pPr>
        <w:rPr>
          <w:lang w:val="en-US" w:eastAsia="zh-CN"/>
        </w:rPr>
      </w:pPr>
      <w:r w:rsidRPr="00D735E6">
        <w:rPr>
          <w:lang w:val="en-US" w:eastAsia="zh-CN"/>
        </w:rPr>
        <w:t>A v</w:t>
      </w:r>
      <w:r w:rsidR="00D735E6" w:rsidRPr="00D735E6">
        <w:rPr>
          <w:lang w:val="en-US" w:eastAsia="zh-CN"/>
        </w:rPr>
        <w:t>ery popular example is Google Brain AI using deep learning</w:t>
      </w:r>
      <w:r w:rsidR="00D735E6" w:rsidRPr="00D735E6">
        <w:rPr>
          <w:lang w:val="en-US" w:eastAsia="zh-CN"/>
        </w:rPr>
        <w:fldChar w:fldCharType="begin" w:fldLock="1"/>
      </w:r>
      <w:r w:rsidR="004052D4">
        <w:rPr>
          <w:lang w:val="en-US" w:eastAsia="zh-CN"/>
        </w:rPr>
        <w:instrText>ADDIN CSL_CITATION {"citationItems":[{"id":"ITEM-1","itemData":{"DOI":"10.1038/nature14539","ISBN":"9780521835688","ISSN":"0028-0836","PMID":"10463930","abstract":"Deep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author":[{"dropping-particle":"","family":"LeCun","given":"Yann","non-dropping-particle":"","parse-names":false,"suffix":""},{"dropping-particle":"","family":"Bengio","given":"Yoshua","non-dropping-particle":"","parse-names":false,"suffix":""},{"dropping-particle":"","family":"Hinton","given":"Geoffrey","non-dropping-particle":"","parse-names":false,"suffix":""}],"container-title":"Nature","id":"ITEM-1","issue":"7553","issued":{"date-parts":[["2015"]]},"page":"436-444","title":"Deep learning","type":"article-journal","volume":"521"},"uris":["http://www.mendeley.com/documents/?uuid=9b9c7f70-471f-489a-a4df-542f52a845c5"]}],"mendeley":{"formattedCitation":"&lt;sup&gt;28&lt;/sup&gt;","plainTextFormattedCitation":"28","previouslyFormattedCitation":"&lt;sup&gt;28&lt;/sup&gt;"},"properties":{"noteIndex":0},"schema":"https://github.com/citation-style-language/schema/raw/master/csl-citation.json"}</w:instrText>
      </w:r>
      <w:r w:rsidR="00D735E6" w:rsidRPr="00D735E6">
        <w:rPr>
          <w:lang w:val="en-US" w:eastAsia="zh-CN"/>
        </w:rPr>
        <w:fldChar w:fldCharType="separate"/>
      </w:r>
      <w:r w:rsidR="004C6CF4" w:rsidRPr="004C6CF4">
        <w:rPr>
          <w:noProof/>
          <w:vertAlign w:val="superscript"/>
          <w:lang w:val="en-US" w:eastAsia="zh-CN"/>
        </w:rPr>
        <w:t>28</w:t>
      </w:r>
      <w:r w:rsidR="00D735E6" w:rsidRPr="00D735E6">
        <w:rPr>
          <w:lang w:val="en-US" w:eastAsia="zh-CN"/>
        </w:rPr>
        <w:fldChar w:fldCharType="end"/>
      </w:r>
      <w:r w:rsidR="00D735E6" w:rsidRPr="00D735E6">
        <w:rPr>
          <w:lang w:val="en-US" w:eastAsia="zh-CN"/>
        </w:rPr>
        <w:t xml:space="preserve"> </w:t>
      </w:r>
      <w:r w:rsidR="00E96F0C">
        <w:rPr>
          <w:rFonts w:hint="eastAsia"/>
          <w:lang w:val="en-US" w:eastAsia="zh-CN"/>
        </w:rPr>
        <w:t>(</w:t>
      </w:r>
      <w:r w:rsidR="00E96F0C" w:rsidRPr="008F1FC9">
        <w:rPr>
          <w:rFonts w:hint="eastAsia"/>
          <w:highlight w:val="yellow"/>
          <w:lang w:val="en-US" w:eastAsia="zh-CN"/>
        </w:rPr>
        <w:t>using two public data</w:t>
      </w:r>
      <w:r w:rsidR="008F1FC9" w:rsidRPr="008F1FC9">
        <w:rPr>
          <w:rFonts w:hint="eastAsia"/>
          <w:highlight w:val="yellow"/>
          <w:lang w:val="en-US" w:eastAsia="zh-CN"/>
        </w:rPr>
        <w:t xml:space="preserve"> EyePAC-1 and Messidor-2</w:t>
      </w:r>
      <w:r w:rsidR="00E96F0C">
        <w:rPr>
          <w:rFonts w:hint="eastAsia"/>
          <w:lang w:val="en-US" w:eastAsia="zh-CN"/>
        </w:rPr>
        <w:t xml:space="preserve">) </w:t>
      </w:r>
      <w:r w:rsidR="00D735E6" w:rsidRPr="00D735E6">
        <w:rPr>
          <w:lang w:val="en-US" w:eastAsia="zh-CN"/>
        </w:rPr>
        <w:t>to screen for diabetic retinopathy</w:t>
      </w:r>
      <w:r w:rsidR="00D735E6" w:rsidRPr="00D735E6">
        <w:rPr>
          <w:lang w:val="en-US" w:eastAsia="zh-CN"/>
        </w:rPr>
        <w:fldChar w:fldCharType="begin" w:fldLock="1"/>
      </w:r>
      <w:r w:rsidR="004052D4">
        <w:rPr>
          <w:lang w:val="en-US" w:eastAsia="zh-CN"/>
        </w:rPr>
        <w:instrText>ADDIN CSL_CITATION {"citationItems":[{"id":"ITEM-1","itemData":{"DOI":"10.1001/jama.2016.17216","ISSN":"15383598","abstract":"Importance Deep learning is a family of computational methods that allow an algorithm to program itself by learning from a large set of examples that demonstrate the desired behavior, removing the need to specify rules explicitly. Application of these methods to medical imaging requires further assessment and validation. Objective To apply deep learning to create an algorithm for automated detection of diabetic retinopathy and diabetic macular edema in retinal fundus photographs. Design and Setting A specific type of neural network optimized for image classification called a deep convolutional neural network was trained using a retrospective development data set of 128 175 retinal images, which were graded 3 to 7 times for diabetic retinopathy, diabetic macular edema, and image gradability by a panel of 54 US licensed ophthalmologists and ophthalmology senior residents between May and December 2015. The resultant algorithm was validated in January and February 2016 using 2 separate data sets, both graded by at least 7 US board-certified ophthalmologists with high intragrader consistency. Exposure Deep learning-trained algorithm. Main Outcomes and Measures The sensitivity and specificity of the algorithm for detecting referable diabetic retinopathy (RDR), defined as moderate and worse diabetic retinopathy, referable diabetic macular edema, or both, were generated based on the reference standard of the majority decision of the ophthalmologist panel. The algorithm was evaluated at 2 operating points selected from the development set, one selected for high specificity and another for high sensitivity. Results The EyePACS-1 data set consisted of 9963 images from 4997 patients (mean age, 54.4 years; 62.2% women; prevalence of RDR, 683/8878 fully gradable images [7.8%]); the Messidor-2 data set had 1748 images from 874 patients (mean age, 57.6 years; 42.6% women; prevalence of RDR, 254/1745 fully gradable images [14.6%]). For detecting RDR, the algorithm had an area under the receiver operating curve of 0.991 (95% CI, 0.988-0.993) for EyePACS-1 and 0.990 (95% CI, 0.986-0.995) for Messidor-2. Using the first operating cut point with high specificity, for EyePACS-1, the sensitivity was 90.3% (95% CI, 87.5%-92.7%) and the specificity was 98.1% (95% CI, 97.8%-98.5%). For Messidor-2, the sensitivity was 87.0% (95% CI, 81.1%-91.0%) and the specificity was 98.5% (95% CI, 97.7%-99.1%). Using a second operating point with high sensitivity in the development set, for Ey…","author":[{"dropping-particle":"","family":"Gulshan","given":"Varun","non-dropping-particle":"","parse-names":false,"suffix":""},{"dropping-particle":"","family":"Peng","given":"Lily","non-dropping-particle":"","parse-names":false,"suffix":""},{"dropping-particle":"","family":"Coram","given":"Marc","non-dropping-particle":"","parse-names":false,"suffix":""},{"dropping-particle":"","family":"Stumpe","given":"Martin C.","non-dropping-particle":"","parse-names":false,"suffix":""},{"dropping-particle":"","family":"Wu","given":"Derek","non-dropping-particle":"","parse-names":false,"suffix":""},{"dropping-particle":"","family":"Narayanaswamy","given":"Arunachalam","non-dropping-particle":"","parse-names":false,"suffix":""},{"dropping-particle":"","family":"Venugopalan","given":"Subhashini","non-dropping-particle":"","parse-names":false,"suffix":""},{"dropping-particle":"","family":"Widner","given":"Kasumi","non-dropping-particle":"","parse-names":false,"suffix":""},{"dropping-particle":"","family":"Madams","given":"Tom","non-dropping-particle":"","parse-names":false,"suffix":""},{"dropping-particle":"","family":"Cuadros","given":"Jorge","non-dropping-particle":"","parse-names":false,"suffix":""},{"dropping-particle":"","family":"Kim","given":"Ramasamy","non-dropping-particle":"","parse-names":false,"suffix":""},{"dropping-particle":"","family":"Raman","given":"Rajiv","non-dropping-particle":"","parse-names":false,"suffix":""},{"dropping-particle":"","family":"Nelson","given":"Philip C.","non-dropping-particle":"","parse-names":false,"suffix":""},{"dropping-particle":"","family":"Mega","given":"Jessica L.","non-dropping-particle":"","parse-names":false,"suffix":""},{"dropping-particle":"","family":"Webster","given":"Dale R.","non-dropping-particle":"","parse-names":false,"suffix":""}],"container-title":"JAMA","id":"ITEM-1","issue":"22","issued":{"date-parts":[["2016"]]},"page":"2402-2410","title":"Development and validation of a deep learning algorithm for detection of diabetic retinopathy in retinal fundus photographs","type":"article-journal","volume":"316"},"uris":["http://www.mendeley.com/documents/?uuid=0e55a37a-fad4-4b06-b491-2592d8dc5ea4"]}],"mendeley":{"formattedCitation":"&lt;sup&gt;29&lt;/sup&gt;","plainTextFormattedCitation":"29","previouslyFormattedCitation":"&lt;sup&gt;29&lt;/sup&gt;"},"properties":{"noteIndex":0},"schema":"https://github.com/citation-style-language/schema/raw/master/csl-citation.json"}</w:instrText>
      </w:r>
      <w:r w:rsidR="00D735E6" w:rsidRPr="00D735E6">
        <w:rPr>
          <w:lang w:val="en-US" w:eastAsia="zh-CN"/>
        </w:rPr>
        <w:fldChar w:fldCharType="separate"/>
      </w:r>
      <w:r w:rsidR="004C6CF4" w:rsidRPr="004C6CF4">
        <w:rPr>
          <w:noProof/>
          <w:vertAlign w:val="superscript"/>
          <w:lang w:val="en-US" w:eastAsia="zh-CN"/>
        </w:rPr>
        <w:t>29</w:t>
      </w:r>
      <w:r w:rsidR="00D735E6" w:rsidRPr="00D735E6">
        <w:rPr>
          <w:lang w:val="en-US" w:eastAsia="zh-CN"/>
        </w:rPr>
        <w:fldChar w:fldCharType="end"/>
      </w:r>
      <w:r w:rsidR="00B55BDD">
        <w:rPr>
          <w:lang w:val="en-US" w:eastAsia="zh-CN"/>
        </w:rPr>
        <w:t xml:space="preserve">[India </w:t>
      </w:r>
      <w:proofErr w:type="spellStart"/>
      <w:r w:rsidR="001944F3">
        <w:rPr>
          <w:lang w:val="en-US" w:eastAsia="zh-CN"/>
        </w:rPr>
        <w:t>Ar</w:t>
      </w:r>
      <w:r w:rsidR="00B55BDD">
        <w:rPr>
          <w:lang w:val="en-US" w:eastAsia="zh-CN"/>
        </w:rPr>
        <w:t>avin</w:t>
      </w:r>
      <w:r w:rsidR="001944F3">
        <w:rPr>
          <w:lang w:val="en-US" w:eastAsia="zh-CN"/>
        </w:rPr>
        <w:t>d</w:t>
      </w:r>
      <w:proofErr w:type="spellEnd"/>
      <w:r w:rsidR="001944F3">
        <w:rPr>
          <w:lang w:val="en-US" w:eastAsia="zh-CN"/>
        </w:rPr>
        <w:t xml:space="preserve"> eye hospital, </w:t>
      </w:r>
      <w:proofErr w:type="spellStart"/>
      <w:r w:rsidR="001944F3">
        <w:rPr>
          <w:lang w:val="en-US" w:eastAsia="zh-CN"/>
        </w:rPr>
        <w:t>india</w:t>
      </w:r>
      <w:proofErr w:type="spellEnd"/>
      <w:r w:rsidR="00B55BDD">
        <w:rPr>
          <w:lang w:val="en-US" w:eastAsia="zh-CN"/>
        </w:rPr>
        <w:t>]</w:t>
      </w:r>
      <w:r w:rsidR="007547A7">
        <w:rPr>
          <w:lang w:val="en-US" w:eastAsia="zh-CN"/>
        </w:rPr>
        <w:t xml:space="preserve">, and for </w:t>
      </w:r>
      <w:proofErr w:type="spellStart"/>
      <w:r w:rsidR="007547A7">
        <w:rPr>
          <w:lang w:val="en-US" w:eastAsia="zh-CN"/>
        </w:rPr>
        <w:t>multiethnicities</w:t>
      </w:r>
      <w:proofErr w:type="spellEnd"/>
      <w:r w:rsidR="001944F3">
        <w:rPr>
          <w:lang w:val="en-US" w:eastAsia="zh-CN"/>
        </w:rPr>
        <w:t xml:space="preserve"> populations with diabetes</w:t>
      </w:r>
      <w:r w:rsidR="007547A7">
        <w:rPr>
          <w:lang w:val="en-US" w:eastAsia="zh-CN"/>
        </w:rPr>
        <w:fldChar w:fldCharType="begin" w:fldLock="1"/>
      </w:r>
      <w:r w:rsidR="004052D4">
        <w:rPr>
          <w:lang w:val="en-US" w:eastAsia="zh-CN"/>
        </w:rPr>
        <w:instrText>ADDIN CSL_CITATION {"citationItems":[{"id":"ITEM-1","itemData":{"DOI":"10.1001/jama.2017.18152","ISSN":"15383598","abstract":"© 2017 American Medical Association. All rights reserved. IMPORTANCE: A deep learning system (DLS) is a machine learning technology with potential for screening diabetic retinopathy and related eye diseases. OBJECTIVE: To evaluate the performance of a DLS in detecting referable diabetic retinopathy, vision-threatening diabetic retinopathy, possible glaucoma, and age-related macular degeneration (AMD) in community and clinic-based multiethnic populations with diabetes. DESIGN, SETTING, AND PARTICIPANTS: Diagnostic performance of a DLS for diabetic retinopathy and related eye diseases was evaluated using 494 661 retinal images. A DLS was trained for detectingdiabetic retinopathy (using 76 370 images), possible glaucoma (125189 images), and AMD (72 610 images), and performance of DLS was evaluated for detecting diabetic retinopathy (using 112 648 images), possible glaucoma (71896 images), and AMD (35 948 images). Training of the DLS was completed in May 2016, and validation of the DLS was completed in May 2017 for detection of referable diabetic retinopathy (moderate nonproliferative diabetic retinopathy or worse) and vision-threateningdiabetic retinopathy (severe nonproliferative diabetic retinopathy or worse) using a primary validation data set in the Singapore National Diabetic Retinopathy Screening Program and 10 multiethnic cohorts with diabetes. EXPOSURES: Use of a deep learning system. MAIN OUTCOMES AND MEASURES: Area under the receiver operating characteristic curve (AUC) and sensitivity and specificity of the DLS with professional graders (retinal specialists, general ophthalmologists, trained graders, or optometrists) as the reference standard. RESULTS: In the primary validation dataset (n = 14 880 patients; 71 896 images; mean [SD] age, 60.2 [2.2] years; 54.6% men), the prevalence of referable diabetic retinopathy was 3.0%; vision-threatening diabetic retinopathy, 0.6%; possible glaucoma, 0.1%; and AMD 2.5%. The AUC of the DLS for referable diabetic retinopathy was 0.936 (95% CI, 0.925-0.943), sensitivity was 90.5% (95% CI, 873%-93.0%), and specificity was 91.6% (95% CI, 91.0%-92.2%). For vision-threatening diabetic retinopathy, AUC was 0.958 (95% CI, 0.956-0.961), sensitivity was 100% (95% CI, 94.1%-100.0%), and specificity was 91.1% (95% CI, 90.7%-91.4%). For possible glaucoma, AUC was 0.942 (95% CI, 0.929-0.954), sensitivity was 96.4% (95% CI, 81.7%-99.9%), and specificity was 87.2% (95% CI, 86.8%-875%). For AMD AUC was 0.931 (95% CI, 0.928-0…","author":[{"dropping-particle":"","family":"Ting","given":"Daniel Shu Wei","non-dropping-particle":"","parse-names":false,"suffix":""},{"dropping-particle":"","family":"Cheung","given":"Carol Yim Lui","non-dropping-particle":"","parse-names":false,"suffix":""},{"dropping-particle":"","family":"Lim","given":"Gilbert","non-dropping-particle":"","parse-names":false,"suffix":""},{"dropping-particle":"","family":"Tan","given":"Gavin Siew Wei","non-dropping-particle":"","parse-names":false,"suffix":""},{"dropping-particle":"","family":"Quang","given":"Nguyen D.","non-dropping-particle":"","parse-names":false,"suffix":""},{"dropping-particle":"","family":"Gan","given":"Alfred","non-dropping-particle":"","parse-names":false,"suffix":""},{"dropping-particle":"","family":"Hamzah","given":"Haslina","non-dropping-particle":"","parse-names":false,"suffix":""},{"dropping-particle":"","family":"Garcia-Franco","given":"Renata","non-dropping-particle":"","parse-names":false,"suffix":""},{"dropping-particle":"","family":"Yeo","given":"Ian Yew San","non-dropping-particle":"","parse-names":false,"suffix":""},{"dropping-particle":"","family":"Lee","given":"Shu Yen","non-dropping-particle":"","parse-names":false,"suffix":""},{"dropping-particle":"","family":"Wong","given":"Edmund Yick Mun","non-dropping-particle":"","parse-names":false,"suffix":""},{"dropping-particle":"","family":"Sabanayagam","given":"Charumathi","non-dropping-particle":"","parse-names":false,"suffix":""},{"dropping-particle":"","family":"Baskaran","given":"Mani","non-dropping-particle":"","parse-names":false,"suffix":""},{"dropping-particle":"","family":"Ibrahim","given":"Farah","non-dropping-particle":"","parse-names":false,"suffix":""},{"dropping-particle":"","family":"Tan","given":"Ngiap Chuan","non-dropping-particle":"","parse-names":false,"suffix":""},{"dropping-particle":"","family":"Finkelstein","given":"Eric A.","non-dropping-particle":"","parse-names":false,"suffix":""},{"dropping-particle":"","family":"Lamoureux","given":"Ecosse L.","non-dropping-particle":"","parse-names":false,"suffix":""},{"dropping-particle":"","family":"Wong","given":"Ian Y.","non-dropping-particle":"","parse-names":false,"suffix":""},{"dropping-particle":"","family":"Bressler","given":"Neil M.","non-dropping-particle":"","parse-names":false,"suffix":""},{"dropping-particle":"","family":"Sivaprasad","given":"Sobha","non-dropping-particle":"","parse-names":false,"suffix":""},{"dropping-particle":"","family":"Varma","given":"Rohit","non-dropping-particle":"","parse-names":false,"suffix":""},{"dropping-particle":"","family":"Jonas","given":"Jost B.","non-dropping-particle":"","parse-names":false,"suffix":""},{"dropping-particle":"","family":"He","given":"Ming Guang","non-dropping-particle":"","parse-names":false,"suffix":""},{"dropping-particle":"","family":"Cheng","given":"Ching Yu","non-dropping-particle":"","parse-names":false,"suffix":""},{"dropping-particle":"","family":"Cheung","given":"Gemmy Chui Ming","non-dropping-particle":"","parse-names":false,"suffix":""},{"dropping-particle":"","family":"Aung","given":"Tin","non-dropping-particle":"","parse-names":false,"suffix":""},{"dropping-particle":"","family":"Hsu","given":"Wynne","non-dropping-particle":"","parse-names":false,"suffix":""},{"dropping-particle":"","family":"Lee","given":"Mong Li","non-dropping-particle":"","parse-names":false,"suffix":""},{"dropping-particle":"","family":"Wong","given":"Tien Yin","non-dropping-particle":"","parse-names":false,"suffix":""}],"container-title":"JAMA","id":"ITEM-1","issue":"22","issued":{"date-parts":[["2017"]]},"page":"2211-2223","title":"Development and validation of a deep learning system for diabetic retinopathy and related eye diseases using retinal images from multiethnic populations with diabetes","type":"article-journal","volume":"318"},"uris":["http://www.mendeley.com/documents/?uuid=bd1e99b4-76f3-4c23-b4af-da01e800d3cc"]}],"mendeley":{"formattedCitation":"&lt;sup&gt;30&lt;/sup&gt;","plainTextFormattedCitation":"30","previouslyFormattedCitation":"&lt;sup&gt;30&lt;/sup&gt;"},"properties":{"noteIndex":0},"schema":"https://github.com/citation-style-language/schema/raw/master/csl-citation.json"}</w:instrText>
      </w:r>
      <w:r w:rsidR="007547A7">
        <w:rPr>
          <w:lang w:val="en-US" w:eastAsia="zh-CN"/>
        </w:rPr>
        <w:fldChar w:fldCharType="separate"/>
      </w:r>
      <w:r w:rsidR="004C6CF4" w:rsidRPr="004C6CF4">
        <w:rPr>
          <w:noProof/>
          <w:vertAlign w:val="superscript"/>
          <w:lang w:val="en-US" w:eastAsia="zh-CN"/>
        </w:rPr>
        <w:t>30</w:t>
      </w:r>
      <w:r w:rsidR="007547A7">
        <w:rPr>
          <w:lang w:val="en-US" w:eastAsia="zh-CN"/>
        </w:rPr>
        <w:fldChar w:fldCharType="end"/>
      </w:r>
      <w:r w:rsidR="006B50B8">
        <w:rPr>
          <w:lang w:val="en-US" w:eastAsia="zh-CN"/>
        </w:rPr>
        <w:t xml:space="preserve"> (see their table 1 for population setup)</w:t>
      </w:r>
      <w:r w:rsidR="00D735E6" w:rsidRPr="00D735E6">
        <w:rPr>
          <w:lang w:val="en-US" w:eastAsia="zh-CN"/>
        </w:rPr>
        <w:t>.</w:t>
      </w:r>
    </w:p>
    <w:p w14:paraId="3D578F64" w14:textId="48F23600" w:rsidR="00253C94" w:rsidRDefault="00253C94">
      <w:pPr>
        <w:rPr>
          <w:lang w:val="en-US" w:eastAsia="zh-CN"/>
        </w:rPr>
      </w:pPr>
      <w:r>
        <w:rPr>
          <w:lang w:val="en-US" w:eastAsia="zh-CN"/>
        </w:rPr>
        <w:t xml:space="preserve">“the DLS consisted of a convolutional neural network to implicitly recognize </w:t>
      </w:r>
      <w:r w:rsidR="00103F65">
        <w:rPr>
          <w:lang w:val="en-US" w:eastAsia="zh-CN"/>
        </w:rPr>
        <w:t>characteristics</w:t>
      </w:r>
      <w:r>
        <w:rPr>
          <w:lang w:val="en-US" w:eastAsia="zh-CN"/>
        </w:rPr>
        <w:t xml:space="preserve"> of preferable diabetic retinopathy, possible glaucoma, and AMD from the appearance in retinal images.”</w:t>
      </w:r>
    </w:p>
    <w:p w14:paraId="5DF622B2" w14:textId="040C6938" w:rsidR="00253C94" w:rsidRDefault="00253C94">
      <w:pPr>
        <w:rPr>
          <w:lang w:val="en-US" w:eastAsia="zh-CN"/>
        </w:rPr>
      </w:pPr>
      <w:r>
        <w:rPr>
          <w:lang w:val="en-US" w:eastAsia="zh-CN"/>
        </w:rPr>
        <w:t xml:space="preserve">“the primary analysis was to determine if the DLS was equivalent or better than 2 trained senior nonmedical professional </w:t>
      </w:r>
      <w:proofErr w:type="spellStart"/>
      <w:r>
        <w:rPr>
          <w:lang w:val="en-US" w:eastAsia="zh-CN"/>
        </w:rPr>
        <w:t>graers</w:t>
      </w:r>
      <w:proofErr w:type="spellEnd"/>
      <w:r>
        <w:rPr>
          <w:lang w:val="en-US" w:eastAsia="zh-CN"/>
        </w:rPr>
        <w:t xml:space="preserve"> (&gt;5 years’ experience) currently employed in the SIDRP in de</w:t>
      </w:r>
      <w:r w:rsidR="00E96F0C">
        <w:rPr>
          <w:lang w:val="en-US" w:eastAsia="zh-CN"/>
        </w:rPr>
        <w:t>tecting referable diabetic reti</w:t>
      </w:r>
      <w:r w:rsidR="00E96F0C">
        <w:rPr>
          <w:rFonts w:hint="eastAsia"/>
          <w:lang w:val="en-US" w:eastAsia="zh-CN"/>
        </w:rPr>
        <w:t xml:space="preserve">nopathy and vision-threatening diabetic </w:t>
      </w:r>
      <w:r w:rsidR="00E96F0C">
        <w:rPr>
          <w:lang w:val="en-US" w:eastAsia="zh-CN"/>
        </w:rPr>
        <w:t>retinopathy</w:t>
      </w:r>
      <w:r w:rsidR="00E96F0C">
        <w:rPr>
          <w:rFonts w:hint="eastAsia"/>
          <w:lang w:val="en-US" w:eastAsia="zh-CN"/>
        </w:rPr>
        <w:t xml:space="preserve">, with reference to a retinal specialist (&gt;5 years </w:t>
      </w:r>
      <w:r w:rsidR="00E96F0C">
        <w:rPr>
          <w:lang w:val="en-US" w:eastAsia="zh-CN"/>
        </w:rPr>
        <w:t>experience</w:t>
      </w:r>
      <w:r w:rsidR="00E96F0C">
        <w:rPr>
          <w:rFonts w:hint="eastAsia"/>
          <w:lang w:val="en-US" w:eastAsia="zh-CN"/>
        </w:rPr>
        <w:t xml:space="preserve"> in diabetic </w:t>
      </w:r>
      <w:r w:rsidR="00E96F0C">
        <w:rPr>
          <w:lang w:val="en-US" w:eastAsia="zh-CN"/>
        </w:rPr>
        <w:t>retinopathy</w:t>
      </w:r>
      <w:r w:rsidR="00E96F0C">
        <w:rPr>
          <w:rFonts w:hint="eastAsia"/>
          <w:lang w:val="en-US" w:eastAsia="zh-CN"/>
        </w:rPr>
        <w:t xml:space="preserve"> grading).</w:t>
      </w:r>
      <w:r w:rsidR="00E96F0C">
        <w:rPr>
          <w:lang w:val="en-US" w:eastAsia="zh-CN"/>
        </w:rPr>
        <w:t>”</w:t>
      </w:r>
    </w:p>
    <w:p w14:paraId="6D588145" w14:textId="5A194E1B" w:rsidR="006B50B8" w:rsidRDefault="006B50B8">
      <w:pPr>
        <w:rPr>
          <w:lang w:val="en-US" w:eastAsia="zh-CN"/>
        </w:rPr>
      </w:pPr>
      <w:r>
        <w:rPr>
          <w:lang w:val="en-US" w:eastAsia="zh-CN"/>
        </w:rPr>
        <w:t xml:space="preserve">Camera: Topcon, </w:t>
      </w:r>
      <w:proofErr w:type="spellStart"/>
      <w:r>
        <w:rPr>
          <w:lang w:val="en-US" w:eastAsia="zh-CN"/>
        </w:rPr>
        <w:t>FundusVue</w:t>
      </w:r>
      <w:proofErr w:type="spellEnd"/>
      <w:r>
        <w:rPr>
          <w:lang w:val="en-US" w:eastAsia="zh-CN"/>
        </w:rPr>
        <w:t>, Canon, Carl Zeiss</w:t>
      </w:r>
    </w:p>
    <w:p w14:paraId="77643384" w14:textId="77777777" w:rsidR="006B50B8" w:rsidRPr="00D735E6" w:rsidRDefault="006B50B8">
      <w:pPr>
        <w:rPr>
          <w:lang w:val="en-US" w:eastAsia="zh-CN"/>
        </w:rPr>
      </w:pPr>
    </w:p>
    <w:p w14:paraId="7F71CAD6" w14:textId="671EDC98" w:rsidR="00A44DCD" w:rsidRPr="00D735E6" w:rsidRDefault="00A44DCD">
      <w:pPr>
        <w:rPr>
          <w:lang w:val="en-US" w:eastAsia="zh-CN"/>
        </w:rPr>
      </w:pPr>
      <w:r w:rsidRPr="00D735E6">
        <w:rPr>
          <w:lang w:val="en-US" w:eastAsia="zh-CN"/>
        </w:rPr>
        <w:t>Tank problem (</w:t>
      </w:r>
      <w:proofErr w:type="spellStart"/>
      <w:r w:rsidRPr="00D735E6">
        <w:rPr>
          <w:lang w:val="en-US" w:eastAsia="zh-CN"/>
        </w:rPr>
        <w:t>Kadanl</w:t>
      </w:r>
      <w:proofErr w:type="spellEnd"/>
      <w:r w:rsidRPr="00D735E6">
        <w:rPr>
          <w:lang w:val="en-US" w:eastAsia="zh-CN"/>
        </w:rPr>
        <w:t>, LN &amp; Randall, NC, 1964, 19</w:t>
      </w:r>
      <w:r w:rsidRPr="00D735E6">
        <w:rPr>
          <w:vertAlign w:val="superscript"/>
          <w:lang w:val="en-US" w:eastAsia="zh-CN"/>
        </w:rPr>
        <w:t>th</w:t>
      </w:r>
      <w:r w:rsidRPr="00D735E6">
        <w:rPr>
          <w:lang w:val="en-US" w:eastAsia="zh-CN"/>
        </w:rPr>
        <w:t xml:space="preserve"> ACM National </w:t>
      </w:r>
      <w:proofErr w:type="spellStart"/>
      <w:r w:rsidRPr="00D735E6">
        <w:rPr>
          <w:lang w:val="en-US" w:eastAsia="zh-CN"/>
        </w:rPr>
        <w:t>Conf</w:t>
      </w:r>
      <w:proofErr w:type="spellEnd"/>
      <w:r w:rsidR="00D735E6" w:rsidRPr="00D735E6">
        <w:rPr>
          <w:lang w:val="en-US" w:eastAsia="zh-CN"/>
        </w:rPr>
        <w:t>)</w:t>
      </w:r>
    </w:p>
    <w:p w14:paraId="28CEB91C" w14:textId="1DA02537" w:rsidR="00D735E6" w:rsidRDefault="00D735E6">
      <w:pPr>
        <w:rPr>
          <w:lang w:val="en-US" w:eastAsia="zh-CN"/>
        </w:rPr>
      </w:pPr>
      <w:r>
        <w:rPr>
          <w:lang w:val="en-US" w:eastAsia="zh-CN"/>
        </w:rPr>
        <w:t>Common problems with AI</w:t>
      </w:r>
    </w:p>
    <w:p w14:paraId="615702EA" w14:textId="23C071BE" w:rsidR="00D066E6" w:rsidRPr="00A44DCD" w:rsidRDefault="00D735E6">
      <w:pPr>
        <w:rPr>
          <w:lang w:val="en-US" w:eastAsia="zh-CN"/>
        </w:rPr>
      </w:pPr>
      <w:r>
        <w:rPr>
          <w:lang w:val="en-US" w:eastAsia="zh-CN"/>
        </w:rPr>
        <w:t xml:space="preserve">1 </w:t>
      </w:r>
      <w:r w:rsidR="00A44DCD" w:rsidRPr="00A44DCD">
        <w:rPr>
          <w:lang w:val="en-US" w:eastAsia="zh-CN"/>
        </w:rPr>
        <w:t>Splitting data inappropriately: the received data is different from the real world</w:t>
      </w:r>
    </w:p>
    <w:p w14:paraId="07F792CE" w14:textId="6F1833D1" w:rsidR="00A44DCD" w:rsidRPr="00A44DCD" w:rsidRDefault="00D735E6">
      <w:pPr>
        <w:rPr>
          <w:lang w:val="en-US" w:eastAsia="zh-CN"/>
        </w:rPr>
      </w:pPr>
      <w:r>
        <w:rPr>
          <w:lang w:val="en-US" w:eastAsia="zh-CN"/>
        </w:rPr>
        <w:t xml:space="preserve">2 </w:t>
      </w:r>
      <w:r w:rsidR="00A44DCD" w:rsidRPr="00A44DCD">
        <w:rPr>
          <w:lang w:val="en-US" w:eastAsia="zh-CN"/>
        </w:rPr>
        <w:t>Hidden variable</w:t>
      </w:r>
      <w:r>
        <w:rPr>
          <w:lang w:val="en-US" w:eastAsia="zh-CN"/>
        </w:rPr>
        <w:t xml:space="preserve"> (tank is detected because of clouds there)</w:t>
      </w:r>
    </w:p>
    <w:p w14:paraId="63DB49A4" w14:textId="19197941" w:rsidR="00D066E6" w:rsidRDefault="00D735E6">
      <w:pPr>
        <w:rPr>
          <w:b/>
          <w:lang w:val="en-US" w:eastAsia="zh-CN"/>
        </w:rPr>
      </w:pPr>
      <w:r>
        <w:rPr>
          <w:lang w:val="en-US" w:eastAsia="zh-CN"/>
        </w:rPr>
        <w:t xml:space="preserve">3 </w:t>
      </w:r>
      <w:r w:rsidR="00A44DCD" w:rsidRPr="00A44DCD">
        <w:rPr>
          <w:lang w:val="en-US" w:eastAsia="zh-CN"/>
        </w:rPr>
        <w:t>Mistaking the objective</w:t>
      </w:r>
      <w:r>
        <w:rPr>
          <w:lang w:val="en-US" w:eastAsia="zh-CN"/>
        </w:rPr>
        <w:t xml:space="preserve"> (loss function is nonsense)</w:t>
      </w:r>
    </w:p>
    <w:p w14:paraId="10FA7E0E" w14:textId="77777777" w:rsidR="00A44DCD" w:rsidRDefault="00A44DCD">
      <w:pPr>
        <w:rPr>
          <w:b/>
          <w:lang w:val="en-US" w:eastAsia="zh-CN"/>
        </w:rPr>
      </w:pPr>
    </w:p>
    <w:p w14:paraId="20C121DF" w14:textId="4EF5B43C" w:rsidR="004052D4" w:rsidRDefault="004052D4" w:rsidP="004052D4">
      <w:pPr>
        <w:pStyle w:val="Heading2"/>
        <w:rPr>
          <w:lang w:val="en-US" w:eastAsia="zh-CN"/>
        </w:rPr>
      </w:pPr>
      <w:bookmarkStart w:id="14" w:name="_Toc431103728"/>
      <w:proofErr w:type="spellStart"/>
      <w:r>
        <w:rPr>
          <w:lang w:val="en-US" w:eastAsia="zh-CN"/>
        </w:rPr>
        <w:t>DeepMind</w:t>
      </w:r>
      <w:bookmarkEnd w:id="14"/>
      <w:proofErr w:type="spellEnd"/>
    </w:p>
    <w:p w14:paraId="31B47F70" w14:textId="6491571A" w:rsidR="00DB7F89" w:rsidRDefault="00456EEA">
      <w:pPr>
        <w:rPr>
          <w:rFonts w:ascii="宋体" w:eastAsia="宋体" w:hAnsi="宋体" w:cs="宋体"/>
          <w:b/>
          <w:lang w:val="en-US" w:eastAsia="zh-CN"/>
        </w:rPr>
      </w:pPr>
      <w:r w:rsidRPr="00456EEA">
        <w:rPr>
          <w:rFonts w:cs="Times New Roman" w:hint="eastAsia"/>
          <w:b/>
          <w:highlight w:val="yellow"/>
          <w:lang w:val="en-US" w:eastAsia="zh-CN"/>
        </w:rPr>
        <w:t>Summary</w:t>
      </w:r>
      <w:r w:rsidRPr="00456EEA">
        <w:rPr>
          <w:rFonts w:cs="Times New Roman" w:hint="eastAsia"/>
          <w:b/>
          <w:highlight w:val="yellow"/>
          <w:lang w:val="en-US" w:eastAsia="zh-CN"/>
        </w:rPr>
        <w:t>：</w:t>
      </w:r>
      <w:r>
        <w:rPr>
          <w:rFonts w:cs="Times New Roman" w:hint="eastAsia"/>
          <w:b/>
          <w:lang w:val="en-US" w:eastAsia="zh-CN"/>
        </w:rPr>
        <w:t xml:space="preserve"> </w:t>
      </w:r>
      <w:proofErr w:type="spellStart"/>
      <w:r w:rsidR="004052D4" w:rsidRPr="004052D4">
        <w:rPr>
          <w:rFonts w:cs="Times New Roman"/>
          <w:b/>
          <w:lang w:val="en-US" w:eastAsia="zh-CN"/>
        </w:rPr>
        <w:t>DeepMind</w:t>
      </w:r>
      <w:proofErr w:type="spellEnd"/>
      <w:r w:rsidR="004052D4" w:rsidRPr="004052D4">
        <w:rPr>
          <w:rFonts w:cs="Times New Roman"/>
          <w:b/>
          <w:lang w:val="en-US" w:eastAsia="zh-CN"/>
        </w:rPr>
        <w:t>用</w:t>
      </w:r>
      <w:r w:rsidR="00DB7F89">
        <w:rPr>
          <w:rFonts w:cs="Times New Roman" w:hint="eastAsia"/>
          <w:b/>
          <w:lang w:val="en-US" w:eastAsia="zh-CN"/>
        </w:rPr>
        <w:t>Deep Learning</w:t>
      </w:r>
      <w:r w:rsidR="00DB7F89">
        <w:rPr>
          <w:rFonts w:cs="Times New Roman" w:hint="eastAsia"/>
          <w:b/>
          <w:lang w:val="en-US" w:eastAsia="zh-CN"/>
        </w:rPr>
        <w:t>技</w:t>
      </w:r>
      <w:r w:rsidR="00DB7F89">
        <w:rPr>
          <w:rFonts w:ascii="宋体" w:eastAsia="宋体" w:hAnsi="宋体" w:cs="宋体" w:hint="eastAsia"/>
          <w:b/>
          <w:lang w:val="en-US" w:eastAsia="zh-CN"/>
        </w:rPr>
        <w:t>术对来自美国老兵医疗系统的</w:t>
      </w:r>
      <w:r w:rsidR="004052D4" w:rsidRPr="004052D4">
        <w:rPr>
          <w:rFonts w:cs="Times New Roman"/>
          <w:b/>
          <w:lang w:val="en-US" w:eastAsia="zh-CN"/>
        </w:rPr>
        <w:t>数据</w:t>
      </w:r>
      <w:r w:rsidR="004052D4" w:rsidRPr="004052D4">
        <w:rPr>
          <w:rFonts w:eastAsia="宋体" w:cs="Times New Roman"/>
          <w:b/>
          <w:lang w:val="en-US" w:eastAsia="zh-CN"/>
        </w:rPr>
        <w:t>进</w:t>
      </w:r>
      <w:r w:rsidR="004052D4" w:rsidRPr="004052D4">
        <w:rPr>
          <w:rFonts w:cs="Times New Roman"/>
          <w:b/>
          <w:lang w:val="en-US" w:eastAsia="zh-CN"/>
        </w:rPr>
        <w:t>行</w:t>
      </w:r>
      <w:r w:rsidR="00DB7F89">
        <w:rPr>
          <w:rFonts w:cs="Times New Roman" w:hint="eastAsia"/>
          <w:b/>
          <w:lang w:val="en-US" w:eastAsia="zh-CN"/>
        </w:rPr>
        <w:t>挖掘，可以</w:t>
      </w:r>
      <w:r w:rsidR="00DB7F89">
        <w:rPr>
          <w:rFonts w:ascii="宋体" w:eastAsia="宋体" w:hAnsi="宋体" w:cs="宋体" w:hint="eastAsia"/>
          <w:b/>
          <w:lang w:val="en-US" w:eastAsia="zh-CN"/>
        </w:rPr>
        <w:t>预测</w:t>
      </w:r>
      <w:r w:rsidR="00DB7F89">
        <w:rPr>
          <w:rFonts w:cs="Times New Roman" w:hint="eastAsia"/>
          <w:b/>
          <w:lang w:val="en-US" w:eastAsia="zh-CN"/>
        </w:rPr>
        <w:t>急性</w:t>
      </w:r>
      <w:r w:rsidR="00DB7F89">
        <w:rPr>
          <w:rFonts w:ascii="宋体" w:eastAsia="宋体" w:hAnsi="宋体" w:cs="宋体" w:hint="eastAsia"/>
          <w:b/>
          <w:lang w:val="en-US" w:eastAsia="zh-CN"/>
        </w:rPr>
        <w:t>肾损伤</w:t>
      </w:r>
      <w:r w:rsidR="00DB7F89">
        <w:rPr>
          <w:rFonts w:cs="Times New Roman" w:hint="eastAsia"/>
          <w:b/>
          <w:lang w:val="en-US" w:eastAsia="zh-CN"/>
        </w:rPr>
        <w:t>（</w:t>
      </w:r>
      <w:r w:rsidR="00DB7F89">
        <w:rPr>
          <w:rFonts w:cs="Times New Roman" w:hint="eastAsia"/>
          <w:b/>
          <w:lang w:val="en-US" w:eastAsia="zh-CN"/>
        </w:rPr>
        <w:t>Acute Kidney Injury)</w:t>
      </w:r>
      <w:r w:rsidR="00DB7F89">
        <w:rPr>
          <w:rFonts w:ascii="宋体" w:eastAsia="宋体" w:hAnsi="宋体" w:cs="宋体"/>
          <w:b/>
          <w:lang w:val="en-US" w:eastAsia="zh-CN"/>
        </w:rPr>
        <w:t xml:space="preserve"> </w:t>
      </w:r>
      <w:r w:rsidR="004052D4">
        <w:rPr>
          <w:rFonts w:ascii="宋体" w:eastAsia="宋体" w:hAnsi="宋体" w:cs="宋体"/>
          <w:b/>
          <w:lang w:val="en-US" w:eastAsia="zh-CN"/>
        </w:rPr>
        <w:fldChar w:fldCharType="begin" w:fldLock="1"/>
      </w:r>
      <w:r w:rsidR="004052D4">
        <w:rPr>
          <w:rFonts w:ascii="宋体" w:eastAsia="宋体" w:hAnsi="宋体" w:cs="宋体"/>
          <w:b/>
          <w:lang w:val="en-US" w:eastAsia="zh-CN"/>
        </w:rPr>
        <w:instrText>ADDIN CSL_CITATION {"citationItems":[{"id":"ITEM-1","itemData":{"DOI":"10.1038/s41586-019-1390-1","ISBN":"4158601913901","ISSN":"0028-0836","abstract":"The early prediction of deterioration could have an important role in supporting healthcare professionals, as an estimated 11% of deaths in hospital follow a failure to promptly recognize and treat deteriorating patients1. To achieve this goal requires predictions of patient risk that are continuously updated and accurate, and delivered at an individual level with sufficient context and enough time to act. Here we develop a deep learning approach for the continuous risk prediction of future deterioration in patients, building on recent work that models adverse events from electronic health records2–17 and using acute kidney injury—a common and potentially life-threatening condition18—as an exemplar. Our model was developed on a large, longitudinal dataset of electronic health records that cover diverse clinical environments, comprising 703,782 adult patients across 172 inpatient and 1,062 outpatient sites. Our model predicts 55.8% of all inpatient episodes of acute kidney injury, and 90.2% of all acute kidney injuries that required subsequent administration of dialysis, with a lead time of up to 48 h and a ratio of 2 false alerts for every true alert. In addition to predicting future acute kidney injury, our model provides confidence assessments and a list of the clinical features that are most salient to each prediction, alongside predicted future trajectories for clinically relevant blood tests9. Although the recognition and prompt treatment of acute kidney injury is known to be challenging, our approach may offer opportunities for identifying patients at risk within a time window that enables early treatment.","author":[{"dropping-particle":"","family":"Tomašev","given":"Nenad","non-dropping-particle":"","parse-names":false,"suffix":""},{"dropping-particle":"","family":"Glorot","given":"Xavier","non-dropping-particle":"","parse-names":false,"suffix":""},{"dropping-particle":"","family":"Rae","given":"Jack W.","non-dropping-particle":"","parse-names":false,"suffix":""},{"dropping-particle":"","family":"Zielinski","given":"Michal","non-dropping-particle":"","parse-names":false,"suffix":""},{"dropping-particle":"","family":"Askham","given":"Harry","non-dropping-particle":"","parse-names":false,"suffix":""},{"dropping-particle":"","family":"Saraiva","given":"Andre","non-dropping-particle":"","parse-names":false,"suffix":""},{"dropping-particle":"","family":"Mottram","given":"Anne","non-dropping-particle":"","parse-names":false,"suffix":""},{"dropping-particle":"","family":"Meyer","given":"Clemens","non-dropping-particle":"","parse-names":false,"suffix":""},{"dropping-particle":"","family":"Ravuri","given":"Suman","non-dropping-particle":"","parse-names":false,"suffix":""},{"dropping-particle":"","family":"Protsyuk","given":"Ivan","non-dropping-particle":"","parse-names":false,"suffix":""},{"dropping-particle":"","family":"Connell","given":"Alistair","non-dropping-particle":"","parse-names":false,"suffix":""},{"dropping-particle":"","family":"Hughes","given":"Cían O.","non-dropping-particle":"","parse-names":false,"suffix":""},{"dropping-particle":"","family":"Karthikesalingam","given":"Alan","non-dropping-particle":"","parse-names":false,"suffix":""},{"dropping-particle":"","family":"Cornebise","given":"Julien","non-dropping-particle":"","parse-names":false,"suffix":""},{"dropping-particle":"","family":"Montgomery","given":"Hugh","non-dropping-particle":"","parse-names":false,"suffix":""},{"dropping-particle":"","family":"Rees","given":"Geraint","non-dropping-particle":"","parse-names":false,"suffix":""},{"dropping-particle":"","family":"Laing","given":"Chris","non-dropping-particle":"","parse-names":false,"suffix":""},{"dropping-particle":"","family":"Baker","given":"Clifton R.","non-dropping-particle":"","parse-names":false,"suffix":""},{"dropping-particle":"","family":"Peterson","given":"Kelly","non-dropping-particle":"","parse-names":false,"suffix":""},{"dropping-particle":"","family":"Reeves","given":"Ruth","non-dropping-particle":"","parse-names":false,"suffix":""},{"dropping-particle":"","family":"Hassabis","given":"Demis","non-dropping-particle":"","parse-names":false,"suffix":""},{"dropping-particle":"","family":"King","given":"Dominic","non-dropping-particle":"","parse-names":false,"suffix":""},{"dropping-particle":"","family":"Suleyman","given":"Mustafa","non-dropping-particle":"","parse-names":false,"suffix":""},{"dropping-particle":"","family":"Back","given":"Trevor","non-dropping-particle":"","parse-names":false,"suffix":""},{"dropping-particle":"","family":"Nielson","given":"Christopher","non-dropping-particle":"","parse-names":false,"suffix":""},{"dropping-particle":"","family":"Ledsam","given":"Joseph R.","non-dropping-particle":"","parse-names":false,"suffix":""},{"dropping-particle":"","family":"Mohamed","given":"Shakir","non-dropping-particle":"","parse-names":false,"suffix":""}],"container-title":"Nature","id":"ITEM-1","issue":"7767","issued":{"date-parts":[["2019"]]},"page":"116-119","publisher":"Springer US","title":"A clinically applicable approach to continuous prediction of future acute kidney injury","type":"article-journal","volume":"572"},"uris":["http://www.mendeley.com/documents/?uuid=50ab1e1b-5f52-4ec6-a707-305d0d37df89"]}],"mendeley":{"formattedCitation":"&lt;sup&gt;31&lt;/sup&gt;","plainTextFormattedCitation":"31"},"properties":{"noteIndex":0},"schema":"https://github.com/citation-style-language/schema/raw/master/csl-citation.json"}</w:instrText>
      </w:r>
      <w:r w:rsidR="004052D4">
        <w:rPr>
          <w:rFonts w:ascii="宋体" w:eastAsia="宋体" w:hAnsi="宋体" w:cs="宋体"/>
          <w:b/>
          <w:lang w:val="en-US" w:eastAsia="zh-CN"/>
        </w:rPr>
        <w:fldChar w:fldCharType="separate"/>
      </w:r>
      <w:r w:rsidR="004052D4" w:rsidRPr="004052D4">
        <w:rPr>
          <w:rFonts w:ascii="宋体" w:eastAsia="宋体" w:hAnsi="宋体" w:cs="宋体"/>
          <w:noProof/>
          <w:vertAlign w:val="superscript"/>
          <w:lang w:val="en-US" w:eastAsia="zh-CN"/>
        </w:rPr>
        <w:t>31</w:t>
      </w:r>
      <w:r w:rsidR="004052D4">
        <w:rPr>
          <w:rFonts w:ascii="宋体" w:eastAsia="宋体" w:hAnsi="宋体" w:cs="宋体"/>
          <w:b/>
          <w:lang w:val="en-US" w:eastAsia="zh-CN"/>
        </w:rPr>
        <w:fldChar w:fldCharType="end"/>
      </w:r>
      <w:r w:rsidR="008A02DC">
        <w:rPr>
          <w:rFonts w:ascii="宋体" w:eastAsia="宋体" w:hAnsi="宋体" w:cs="宋体" w:hint="eastAsia"/>
          <w:b/>
          <w:lang w:val="en-US" w:eastAsia="zh-CN"/>
        </w:rPr>
        <w:t>。</w:t>
      </w:r>
      <w:r>
        <w:rPr>
          <w:rFonts w:ascii="宋体" w:eastAsia="宋体" w:hAnsi="宋体" w:cs="宋体" w:hint="eastAsia"/>
          <w:b/>
          <w:lang w:val="en-US" w:eastAsia="zh-CN"/>
        </w:rPr>
        <w:t>此论文的Ref 2-17引用了一些列相关的机器学习算法。</w:t>
      </w:r>
    </w:p>
    <w:p w14:paraId="2F0D657B" w14:textId="1BC232F5" w:rsidR="00DB7F89" w:rsidRDefault="00456EEA">
      <w:pPr>
        <w:rPr>
          <w:rFonts w:ascii="宋体" w:eastAsia="宋体" w:hAnsi="宋体" w:cs="宋体"/>
          <w:b/>
          <w:lang w:val="en-US" w:eastAsia="zh-CN"/>
        </w:rPr>
      </w:pPr>
      <w:r w:rsidRPr="00456EEA">
        <w:rPr>
          <w:rFonts w:ascii="宋体" w:eastAsia="宋体" w:hAnsi="宋体" w:cs="宋体" w:hint="eastAsia"/>
          <w:b/>
          <w:highlight w:val="yellow"/>
          <w:lang w:val="en-US" w:eastAsia="zh-CN"/>
        </w:rPr>
        <w:t>背景：</w:t>
      </w:r>
      <w:r w:rsidR="00DB7F89">
        <w:rPr>
          <w:rFonts w:ascii="宋体" w:eastAsia="宋体" w:hAnsi="宋体" w:cs="宋体" w:hint="eastAsia"/>
          <w:b/>
          <w:lang w:val="en-US" w:eastAsia="zh-CN"/>
        </w:rPr>
        <w:t xml:space="preserve">在美国AKI affects approximately one in five inpatient </w:t>
      </w:r>
      <w:r w:rsidR="00DB7F89">
        <w:rPr>
          <w:rFonts w:ascii="宋体" w:eastAsia="宋体" w:hAnsi="宋体" w:cs="宋体"/>
          <w:b/>
          <w:lang w:val="en-US" w:eastAsia="zh-CN"/>
        </w:rPr>
        <w:t>admission</w:t>
      </w:r>
      <w:r w:rsidR="00DB7F89">
        <w:rPr>
          <w:rFonts w:ascii="宋体" w:eastAsia="宋体" w:hAnsi="宋体" w:cs="宋体" w:hint="eastAsia"/>
          <w:b/>
          <w:lang w:val="en-US" w:eastAsia="zh-CN"/>
        </w:rPr>
        <w:t xml:space="preserve"> in US。</w:t>
      </w:r>
    </w:p>
    <w:p w14:paraId="3C692AD2" w14:textId="7B809920" w:rsidR="00DB7F89" w:rsidRDefault="00456EEA">
      <w:pPr>
        <w:rPr>
          <w:rFonts w:ascii="宋体" w:eastAsia="宋体" w:hAnsi="宋体" w:cs="宋体"/>
          <w:b/>
          <w:lang w:val="en-US" w:eastAsia="zh-CN"/>
        </w:rPr>
      </w:pPr>
      <w:r w:rsidRPr="00456EEA">
        <w:rPr>
          <w:rFonts w:ascii="宋体" w:eastAsia="宋体" w:hAnsi="宋体" w:cs="宋体" w:hint="eastAsia"/>
          <w:b/>
          <w:highlight w:val="yellow"/>
          <w:lang w:val="en-US" w:eastAsia="zh-CN"/>
        </w:rPr>
        <w:t>传统方法：</w:t>
      </w:r>
      <w:r w:rsidR="00DB7F89">
        <w:rPr>
          <w:rFonts w:ascii="宋体" w:eastAsia="宋体" w:hAnsi="宋体" w:cs="宋体" w:hint="eastAsia"/>
          <w:b/>
          <w:lang w:val="en-US" w:eastAsia="zh-CN"/>
        </w:rPr>
        <w:t xml:space="preserve">传统使用的是serum </w:t>
      </w:r>
      <w:proofErr w:type="spellStart"/>
      <w:r w:rsidR="00DB7F89">
        <w:rPr>
          <w:rFonts w:ascii="宋体" w:eastAsia="宋体" w:hAnsi="宋体" w:cs="宋体"/>
          <w:b/>
          <w:lang w:val="en-US" w:eastAsia="zh-CN"/>
        </w:rPr>
        <w:t>creat</w:t>
      </w:r>
      <w:r w:rsidR="00DB7F89">
        <w:rPr>
          <w:rFonts w:ascii="宋体" w:eastAsia="宋体" w:hAnsi="宋体" w:cs="宋体" w:hint="eastAsia"/>
          <w:b/>
          <w:lang w:val="en-US" w:eastAsia="zh-CN"/>
        </w:rPr>
        <w:t>inine</w:t>
      </w:r>
      <w:proofErr w:type="spellEnd"/>
      <w:r w:rsidR="00DB7F89">
        <w:rPr>
          <w:rFonts w:ascii="宋体" w:eastAsia="宋体" w:hAnsi="宋体" w:cs="宋体" w:hint="eastAsia"/>
          <w:b/>
          <w:lang w:val="en-US" w:eastAsia="zh-CN"/>
        </w:rPr>
        <w:t xml:space="preserve"> as a marker of acute decline in renal </w:t>
      </w:r>
      <w:r w:rsidR="00DB7F89">
        <w:rPr>
          <w:rFonts w:ascii="宋体" w:eastAsia="宋体" w:hAnsi="宋体" w:cs="宋体"/>
          <w:b/>
          <w:lang w:val="en-US" w:eastAsia="zh-CN"/>
        </w:rPr>
        <w:t>function</w:t>
      </w:r>
      <w:r w:rsidR="00DB7F89">
        <w:rPr>
          <w:rFonts w:ascii="宋体" w:eastAsia="宋体" w:hAnsi="宋体" w:cs="宋体" w:hint="eastAsia"/>
          <w:b/>
          <w:lang w:val="en-US" w:eastAsia="zh-CN"/>
        </w:rPr>
        <w:t>。</w:t>
      </w:r>
    </w:p>
    <w:p w14:paraId="2C3D3770" w14:textId="0D669581" w:rsidR="004052D4" w:rsidRDefault="00456EEA">
      <w:pPr>
        <w:rPr>
          <w:rFonts w:ascii="宋体" w:eastAsia="宋体" w:hAnsi="宋体" w:cs="宋体"/>
          <w:b/>
          <w:lang w:val="en-US" w:eastAsia="zh-CN"/>
        </w:rPr>
      </w:pPr>
      <w:r w:rsidRPr="00456EEA">
        <w:rPr>
          <w:rFonts w:ascii="宋体" w:eastAsia="宋体" w:hAnsi="宋体" w:cs="宋体" w:hint="eastAsia"/>
          <w:b/>
          <w:highlight w:val="yellow"/>
          <w:lang w:val="en-US" w:eastAsia="zh-CN"/>
        </w:rPr>
        <w:t>数据</w:t>
      </w:r>
      <w:r>
        <w:rPr>
          <w:rFonts w:ascii="宋体" w:eastAsia="宋体" w:hAnsi="宋体" w:cs="宋体" w:hint="eastAsia"/>
          <w:b/>
          <w:highlight w:val="yellow"/>
          <w:lang w:val="en-US" w:eastAsia="zh-CN"/>
        </w:rPr>
        <w:t>训练</w:t>
      </w:r>
      <w:r w:rsidRPr="00456EEA">
        <w:rPr>
          <w:rFonts w:ascii="宋体" w:eastAsia="宋体" w:hAnsi="宋体" w:cs="宋体" w:hint="eastAsia"/>
          <w:b/>
          <w:highlight w:val="yellow"/>
          <w:lang w:val="en-US" w:eastAsia="zh-CN"/>
        </w:rPr>
        <w:t>：</w:t>
      </w:r>
      <w:r w:rsidR="00DB7F89">
        <w:rPr>
          <w:rFonts w:ascii="宋体" w:eastAsia="宋体" w:hAnsi="宋体" w:cs="宋体" w:hint="eastAsia"/>
          <w:b/>
          <w:lang w:val="en-US" w:eastAsia="zh-CN"/>
        </w:rPr>
        <w:t>使用了703,782个来自美国老兵医院(US Department of Veterans Affairs)的EMR记录。</w:t>
      </w:r>
    </w:p>
    <w:p w14:paraId="2C72F892" w14:textId="119C1D04" w:rsidR="008A02DC" w:rsidRDefault="008A02DC">
      <w:pPr>
        <w:rPr>
          <w:rFonts w:ascii="宋体" w:eastAsia="宋体" w:hAnsi="宋体" w:cs="宋体"/>
          <w:b/>
          <w:lang w:val="en-US" w:eastAsia="zh-CN"/>
        </w:rPr>
      </w:pPr>
      <w:r>
        <w:rPr>
          <w:rFonts w:ascii="宋体" w:eastAsia="宋体" w:hAnsi="宋体" w:cs="宋体" w:hint="eastAsia"/>
          <w:b/>
          <w:lang w:val="en-US" w:eastAsia="zh-CN"/>
        </w:rPr>
        <w:t>“</w:t>
      </w:r>
      <w:r w:rsidRPr="008A02DC">
        <w:rPr>
          <w:rFonts w:ascii="宋体" w:eastAsia="宋体" w:hAnsi="宋体" w:cs="宋体"/>
          <w:b/>
          <w:lang w:val="en-US" w:eastAsia="zh-CN"/>
        </w:rPr>
        <w:t>Patients were randomized across training (80%), validation (5%), calibr</w:t>
      </w:r>
      <w:r>
        <w:rPr>
          <w:rFonts w:ascii="宋体" w:eastAsia="宋体" w:hAnsi="宋体" w:cs="宋体"/>
          <w:b/>
          <w:lang w:val="en-US" w:eastAsia="zh-CN"/>
        </w:rPr>
        <w:t>ation (5%) and test (10%) sets.</w:t>
      </w:r>
      <w:r>
        <w:rPr>
          <w:rFonts w:ascii="宋体" w:eastAsia="宋体" w:hAnsi="宋体" w:cs="宋体"/>
          <w:b/>
          <w:lang w:val="en-US" w:eastAsia="zh-CN"/>
        </w:rPr>
        <w:br/>
      </w:r>
      <w:r w:rsidR="00456EEA">
        <w:rPr>
          <w:rFonts w:ascii="宋体" w:eastAsia="宋体" w:hAnsi="宋体" w:cs="宋体" w:hint="eastAsia"/>
          <w:b/>
          <w:highlight w:val="magenta"/>
          <w:lang w:val="en-US" w:eastAsia="zh-CN"/>
        </w:rPr>
        <w:t>数据标签：</w:t>
      </w:r>
      <w:r w:rsidRPr="00456EEA">
        <w:rPr>
          <w:rFonts w:ascii="宋体" w:eastAsia="宋体" w:hAnsi="宋体" w:cs="宋体"/>
          <w:b/>
          <w:lang w:val="en-US" w:eastAsia="zh-CN"/>
        </w:rPr>
        <w:t>A ground-truth label for the presence of AKI</w:t>
      </w:r>
      <w:r w:rsidRPr="008A02DC">
        <w:rPr>
          <w:rFonts w:ascii="宋体" w:eastAsia="宋体" w:hAnsi="宋体" w:cs="宋体"/>
          <w:b/>
          <w:lang w:val="en-US" w:eastAsia="zh-CN"/>
        </w:rPr>
        <w:t xml:space="preserve"> at any given point in time was added using the internationally accepted ‘Kidney Disease: Improving Global Outcomes’ (KDIGO) criteria18; the incidence of KDIGO AKI was 13.4% of admissions.</w:t>
      </w:r>
      <w:r>
        <w:rPr>
          <w:rFonts w:ascii="宋体" w:eastAsia="宋体" w:hAnsi="宋体" w:cs="宋体" w:hint="eastAsia"/>
          <w:b/>
          <w:lang w:val="en-US" w:eastAsia="zh-CN"/>
        </w:rPr>
        <w:t>”</w:t>
      </w:r>
    </w:p>
    <w:p w14:paraId="630BAF99" w14:textId="77777777" w:rsidR="004052D4" w:rsidRDefault="004052D4">
      <w:pPr>
        <w:rPr>
          <w:rFonts w:cs="Times New Roman"/>
          <w:b/>
          <w:lang w:val="en-US" w:eastAsia="zh-CN"/>
        </w:rPr>
      </w:pPr>
    </w:p>
    <w:p w14:paraId="754B4368" w14:textId="02AF0F51" w:rsidR="004D0183" w:rsidRDefault="004D0183" w:rsidP="004D0183">
      <w:pPr>
        <w:pStyle w:val="Heading3"/>
        <w:rPr>
          <w:rFonts w:hint="eastAsia"/>
          <w:lang w:val="en-US" w:eastAsia="zh-CN"/>
        </w:rPr>
      </w:pPr>
      <w:bookmarkStart w:id="15" w:name="_Toc431103729"/>
      <w:proofErr w:type="spellStart"/>
      <w:r>
        <w:rPr>
          <w:lang w:val="en-US" w:eastAsia="zh-CN"/>
        </w:rPr>
        <w:t>TensorFlow</w:t>
      </w:r>
      <w:proofErr w:type="spellEnd"/>
      <w:r>
        <w:rPr>
          <w:rFonts w:hint="eastAsia"/>
          <w:lang w:val="en-US" w:eastAsia="zh-CN"/>
        </w:rPr>
        <w:t>代</w:t>
      </w:r>
      <w:r>
        <w:rPr>
          <w:rFonts w:ascii="宋体" w:eastAsia="宋体" w:hAnsi="宋体" w:cs="宋体" w:hint="eastAsia"/>
          <w:lang w:val="en-US" w:eastAsia="zh-CN"/>
        </w:rPr>
        <w:t>码</w:t>
      </w:r>
      <w:bookmarkEnd w:id="15"/>
    </w:p>
    <w:p w14:paraId="3839A01B" w14:textId="29DFE0CC" w:rsidR="004D0183" w:rsidRDefault="004D0183">
      <w:pPr>
        <w:rPr>
          <w:rFonts w:cs="Times New Roman"/>
          <w:b/>
          <w:lang w:val="en-US" w:eastAsia="zh-CN"/>
        </w:rPr>
      </w:pPr>
      <w:r>
        <w:rPr>
          <w:rFonts w:cs="Times New Roman" w:hint="eastAsia"/>
          <w:b/>
          <w:lang w:val="en-US" w:eastAsia="zh-CN"/>
        </w:rPr>
        <w:t>基于</w:t>
      </w:r>
      <w:proofErr w:type="spellStart"/>
      <w:r>
        <w:rPr>
          <w:rFonts w:cs="Times New Roman" w:hint="eastAsia"/>
          <w:b/>
          <w:lang w:val="en-US" w:eastAsia="zh-CN"/>
        </w:rPr>
        <w:t>TensorFlow</w:t>
      </w:r>
      <w:proofErr w:type="spellEnd"/>
      <w:r>
        <w:rPr>
          <w:rFonts w:cs="Times New Roman" w:hint="eastAsia"/>
          <w:b/>
          <w:lang w:val="en-US" w:eastAsia="zh-CN"/>
        </w:rPr>
        <w:t>，</w:t>
      </w:r>
      <w:r>
        <w:rPr>
          <w:rFonts w:ascii="宋体" w:eastAsia="宋体" w:hAnsi="宋体" w:cs="宋体" w:hint="eastAsia"/>
          <w:b/>
          <w:lang w:val="en-US" w:eastAsia="zh-CN"/>
        </w:rPr>
        <w:t>论</w:t>
      </w:r>
      <w:r>
        <w:rPr>
          <w:rFonts w:cs="Times New Roman" w:hint="eastAsia"/>
          <w:b/>
          <w:lang w:val="en-US" w:eastAsia="zh-CN"/>
        </w:rPr>
        <w:t>文</w:t>
      </w:r>
      <w:r>
        <w:rPr>
          <w:rFonts w:ascii="宋体" w:eastAsia="宋体" w:hAnsi="宋体" w:cs="宋体" w:hint="eastAsia"/>
          <w:b/>
          <w:lang w:val="en-US" w:eastAsia="zh-CN"/>
        </w:rPr>
        <w:t>还</w:t>
      </w:r>
      <w:r>
        <w:rPr>
          <w:rFonts w:cs="Times New Roman" w:hint="eastAsia"/>
          <w:b/>
          <w:lang w:val="en-US" w:eastAsia="zh-CN"/>
        </w:rPr>
        <w:t>在</w:t>
      </w:r>
      <w:proofErr w:type="spellStart"/>
      <w:r>
        <w:rPr>
          <w:rFonts w:cs="Times New Roman" w:hint="eastAsia"/>
          <w:b/>
          <w:lang w:val="en-US" w:eastAsia="zh-CN"/>
        </w:rPr>
        <w:t>github</w:t>
      </w:r>
      <w:proofErr w:type="spellEnd"/>
      <w:r>
        <w:rPr>
          <w:rFonts w:cs="Times New Roman" w:hint="eastAsia"/>
          <w:b/>
          <w:lang w:val="en-US" w:eastAsia="zh-CN"/>
        </w:rPr>
        <w:t>上提供了代</w:t>
      </w:r>
      <w:r>
        <w:rPr>
          <w:rFonts w:ascii="宋体" w:eastAsia="宋体" w:hAnsi="宋体" w:cs="宋体" w:hint="eastAsia"/>
          <w:b/>
          <w:lang w:val="en-US" w:eastAsia="zh-CN"/>
        </w:rPr>
        <w:t>码</w:t>
      </w:r>
    </w:p>
    <w:p w14:paraId="0CBFB2ED" w14:textId="4C04F581" w:rsidR="004D0183" w:rsidRDefault="004D0183">
      <w:pPr>
        <w:rPr>
          <w:rFonts w:cs="Times New Roman"/>
          <w:b/>
          <w:lang w:val="en-US" w:eastAsia="zh-CN"/>
        </w:rPr>
      </w:pPr>
      <w:r>
        <w:rPr>
          <w:rFonts w:cs="Times New Roman"/>
          <w:b/>
          <w:lang w:val="en-US" w:eastAsia="zh-CN"/>
        </w:rPr>
        <w:t>“</w:t>
      </w:r>
      <w:r w:rsidRPr="004D0183">
        <w:rPr>
          <w:rFonts w:cs="Times New Roman"/>
          <w:b/>
          <w:lang w:val="en-US" w:eastAsia="zh-CN"/>
        </w:rPr>
        <w:t xml:space="preserve">We make use of several open-source libraries to conduct our experiments: the machine learning framework </w:t>
      </w:r>
      <w:proofErr w:type="spellStart"/>
      <w:r w:rsidRPr="004D0183">
        <w:rPr>
          <w:rFonts w:cs="Times New Roman"/>
          <w:b/>
          <w:lang w:val="en-US" w:eastAsia="zh-CN"/>
        </w:rPr>
        <w:t>TensorFlow</w:t>
      </w:r>
      <w:proofErr w:type="spellEnd"/>
      <w:r w:rsidRPr="004D0183">
        <w:rPr>
          <w:rFonts w:cs="Times New Roman"/>
          <w:b/>
          <w:lang w:val="en-US" w:eastAsia="zh-CN"/>
        </w:rPr>
        <w:t xml:space="preserve"> (https://github.com/tensorflow/tensor- flow) along with the </w:t>
      </w:r>
      <w:proofErr w:type="spellStart"/>
      <w:r w:rsidRPr="004D0183">
        <w:rPr>
          <w:rFonts w:cs="Times New Roman"/>
          <w:b/>
          <w:lang w:val="en-US" w:eastAsia="zh-CN"/>
        </w:rPr>
        <w:t>TensorFlow</w:t>
      </w:r>
      <w:proofErr w:type="spellEnd"/>
      <w:r w:rsidRPr="004D0183">
        <w:rPr>
          <w:rFonts w:cs="Times New Roman"/>
          <w:b/>
          <w:lang w:val="en-US" w:eastAsia="zh-CN"/>
        </w:rPr>
        <w:t xml:space="preserve"> library Sonnet (https://github.com/deepmind/ sonnet), which provides implementations of individual model components</w:t>
      </w:r>
      <w:r>
        <w:rPr>
          <w:rFonts w:cs="Times New Roman"/>
          <w:b/>
          <w:lang w:val="en-US" w:eastAsia="zh-CN"/>
        </w:rPr>
        <w:t>”</w:t>
      </w:r>
    </w:p>
    <w:p w14:paraId="313FF1A6" w14:textId="77777777" w:rsidR="004D0183" w:rsidRPr="004052D4" w:rsidRDefault="004D0183">
      <w:pPr>
        <w:rPr>
          <w:rFonts w:cs="Times New Roman"/>
          <w:b/>
          <w:lang w:val="en-US" w:eastAsia="zh-CN"/>
        </w:rPr>
      </w:pPr>
    </w:p>
    <w:p w14:paraId="43848BD8" w14:textId="77777777" w:rsidR="004052D4" w:rsidRDefault="004052D4">
      <w:pPr>
        <w:rPr>
          <w:b/>
          <w:lang w:val="en-US" w:eastAsia="zh-CN"/>
        </w:rPr>
      </w:pPr>
    </w:p>
    <w:p w14:paraId="08F3E5F1" w14:textId="0FC8F105" w:rsidR="006E1DC9" w:rsidRDefault="006E1DC9">
      <w:pPr>
        <w:rPr>
          <w:b/>
          <w:lang w:val="en-US" w:eastAsia="zh-CN"/>
        </w:rPr>
      </w:pPr>
      <w:r>
        <w:rPr>
          <w:b/>
          <w:lang w:val="en-US" w:eastAsia="zh-CN"/>
        </w:rPr>
        <w:t>Reference</w:t>
      </w:r>
    </w:p>
    <w:p w14:paraId="1DD126FB" w14:textId="316DF98F" w:rsidR="004052D4" w:rsidRPr="004052D4" w:rsidRDefault="00B14A3C" w:rsidP="004052D4">
      <w:pPr>
        <w:widowControl w:val="0"/>
        <w:autoSpaceDE w:val="0"/>
        <w:autoSpaceDN w:val="0"/>
        <w:adjustRightInd w:val="0"/>
        <w:ind w:left="640" w:hanging="640"/>
        <w:rPr>
          <w:rFonts w:cs="Times New Roman"/>
          <w:noProof/>
        </w:rPr>
      </w:pPr>
      <w:r>
        <w:rPr>
          <w:lang w:val="en-US" w:eastAsia="zh-CN"/>
        </w:rPr>
        <w:fldChar w:fldCharType="begin" w:fldLock="1"/>
      </w:r>
      <w:r>
        <w:rPr>
          <w:lang w:val="en-US" w:eastAsia="zh-CN"/>
        </w:rPr>
        <w:instrText xml:space="preserve">ADDIN Mendeley Bibliography CSL_BIBLIOGRAPHY </w:instrText>
      </w:r>
      <w:r>
        <w:rPr>
          <w:lang w:val="en-US" w:eastAsia="zh-CN"/>
        </w:rPr>
        <w:fldChar w:fldCharType="separate"/>
      </w:r>
      <w:r w:rsidR="004052D4" w:rsidRPr="004052D4">
        <w:rPr>
          <w:rFonts w:cs="Times New Roman"/>
          <w:noProof/>
        </w:rPr>
        <w:t>1.</w:t>
      </w:r>
      <w:r w:rsidR="004052D4" w:rsidRPr="004052D4">
        <w:rPr>
          <w:rFonts w:cs="Times New Roman"/>
          <w:noProof/>
        </w:rPr>
        <w:tab/>
        <w:t xml:space="preserve">Gottesman, O. </w:t>
      </w:r>
      <w:r w:rsidR="004052D4" w:rsidRPr="004052D4">
        <w:rPr>
          <w:rFonts w:cs="Times New Roman"/>
          <w:i/>
          <w:iCs/>
          <w:noProof/>
        </w:rPr>
        <w:t>et al.</w:t>
      </w:r>
      <w:r w:rsidR="004052D4" w:rsidRPr="004052D4">
        <w:rPr>
          <w:rFonts w:cs="Times New Roman"/>
          <w:noProof/>
        </w:rPr>
        <w:t xml:space="preserve"> The Electronic Medical Records and Genomics (eMERGE) Network: past, present, and future. </w:t>
      </w:r>
      <w:r w:rsidR="004052D4" w:rsidRPr="004052D4">
        <w:rPr>
          <w:rFonts w:cs="Times New Roman"/>
          <w:i/>
          <w:iCs/>
          <w:noProof/>
        </w:rPr>
        <w:t>Genet. Med.</w:t>
      </w:r>
      <w:r w:rsidR="004052D4" w:rsidRPr="004052D4">
        <w:rPr>
          <w:rFonts w:cs="Times New Roman"/>
          <w:noProof/>
        </w:rPr>
        <w:t xml:space="preserve"> </w:t>
      </w:r>
      <w:r w:rsidR="004052D4" w:rsidRPr="004052D4">
        <w:rPr>
          <w:rFonts w:cs="Times New Roman"/>
          <w:b/>
          <w:bCs/>
          <w:noProof/>
        </w:rPr>
        <w:t>15</w:t>
      </w:r>
      <w:r w:rsidR="004052D4" w:rsidRPr="004052D4">
        <w:rPr>
          <w:rFonts w:cs="Times New Roman"/>
          <w:noProof/>
        </w:rPr>
        <w:t>, 761–71 (2013).</w:t>
      </w:r>
    </w:p>
    <w:p w14:paraId="7BD12A1F" w14:textId="77777777" w:rsidR="004052D4" w:rsidRPr="004052D4" w:rsidRDefault="004052D4" w:rsidP="004052D4">
      <w:pPr>
        <w:widowControl w:val="0"/>
        <w:autoSpaceDE w:val="0"/>
        <w:autoSpaceDN w:val="0"/>
        <w:adjustRightInd w:val="0"/>
        <w:ind w:left="640" w:hanging="640"/>
        <w:rPr>
          <w:rFonts w:cs="Times New Roman"/>
          <w:noProof/>
        </w:rPr>
      </w:pPr>
      <w:r w:rsidRPr="004052D4">
        <w:rPr>
          <w:rFonts w:cs="Times New Roman"/>
          <w:noProof/>
        </w:rPr>
        <w:t>2.</w:t>
      </w:r>
      <w:r w:rsidRPr="004052D4">
        <w:rPr>
          <w:rFonts w:cs="Times New Roman"/>
          <w:noProof/>
        </w:rPr>
        <w:tab/>
        <w:t xml:space="preserve">Denny, J. C. </w:t>
      </w:r>
      <w:r w:rsidRPr="004052D4">
        <w:rPr>
          <w:rFonts w:cs="Times New Roman"/>
          <w:i/>
          <w:iCs/>
          <w:noProof/>
        </w:rPr>
        <w:t>et al.</w:t>
      </w:r>
      <w:r w:rsidRPr="004052D4">
        <w:rPr>
          <w:rFonts w:cs="Times New Roman"/>
          <w:noProof/>
        </w:rPr>
        <w:t xml:space="preserve"> PheWAS: Demonstrating the feasibility of a phenome-wide scan to discover gene-disease associations. </w:t>
      </w:r>
      <w:r w:rsidRPr="004052D4">
        <w:rPr>
          <w:rFonts w:cs="Times New Roman"/>
          <w:i/>
          <w:iCs/>
          <w:noProof/>
        </w:rPr>
        <w:t>Bioinformatics</w:t>
      </w:r>
      <w:r w:rsidRPr="004052D4">
        <w:rPr>
          <w:rFonts w:cs="Times New Roman"/>
          <w:noProof/>
        </w:rPr>
        <w:t xml:space="preserve"> </w:t>
      </w:r>
      <w:r w:rsidRPr="004052D4">
        <w:rPr>
          <w:rFonts w:cs="Times New Roman"/>
          <w:b/>
          <w:bCs/>
          <w:noProof/>
        </w:rPr>
        <w:t>26</w:t>
      </w:r>
      <w:r w:rsidRPr="004052D4">
        <w:rPr>
          <w:rFonts w:cs="Times New Roman"/>
          <w:noProof/>
        </w:rPr>
        <w:t>, 1205–1210 (2010).</w:t>
      </w:r>
    </w:p>
    <w:p w14:paraId="2249D748" w14:textId="77777777" w:rsidR="004052D4" w:rsidRPr="004052D4" w:rsidRDefault="004052D4" w:rsidP="004052D4">
      <w:pPr>
        <w:widowControl w:val="0"/>
        <w:autoSpaceDE w:val="0"/>
        <w:autoSpaceDN w:val="0"/>
        <w:adjustRightInd w:val="0"/>
        <w:ind w:left="640" w:hanging="640"/>
        <w:rPr>
          <w:rFonts w:cs="Times New Roman"/>
          <w:noProof/>
        </w:rPr>
      </w:pPr>
      <w:r w:rsidRPr="004052D4">
        <w:rPr>
          <w:rFonts w:cs="Times New Roman"/>
          <w:noProof/>
        </w:rPr>
        <w:t>3.</w:t>
      </w:r>
      <w:r w:rsidRPr="004052D4">
        <w:rPr>
          <w:rFonts w:cs="Times New Roman"/>
          <w:noProof/>
        </w:rPr>
        <w:tab/>
        <w:t xml:space="preserve">Fullerton, S. M. </w:t>
      </w:r>
      <w:r w:rsidRPr="004052D4">
        <w:rPr>
          <w:rFonts w:cs="Times New Roman"/>
          <w:i/>
          <w:iCs/>
          <w:noProof/>
        </w:rPr>
        <w:t>et al.</w:t>
      </w:r>
      <w:r w:rsidRPr="004052D4">
        <w:rPr>
          <w:rFonts w:cs="Times New Roman"/>
          <w:noProof/>
        </w:rPr>
        <w:t xml:space="preserve"> Return of individual research results from genome-wide association studies: Experience of the Electronic Medical Records and Genomics (eMERGE) Network. </w:t>
      </w:r>
      <w:r w:rsidRPr="004052D4">
        <w:rPr>
          <w:rFonts w:cs="Times New Roman"/>
          <w:i/>
          <w:iCs/>
          <w:noProof/>
        </w:rPr>
        <w:t>Genet. Med.</w:t>
      </w:r>
      <w:r w:rsidRPr="004052D4">
        <w:rPr>
          <w:rFonts w:cs="Times New Roman"/>
          <w:noProof/>
        </w:rPr>
        <w:t xml:space="preserve"> </w:t>
      </w:r>
      <w:r w:rsidRPr="004052D4">
        <w:rPr>
          <w:rFonts w:cs="Times New Roman"/>
          <w:b/>
          <w:bCs/>
          <w:noProof/>
        </w:rPr>
        <w:t>14</w:t>
      </w:r>
      <w:r w:rsidRPr="004052D4">
        <w:rPr>
          <w:rFonts w:cs="Times New Roman"/>
          <w:noProof/>
        </w:rPr>
        <w:t>, 424–431 (2012).</w:t>
      </w:r>
    </w:p>
    <w:p w14:paraId="05D4ADEA" w14:textId="77777777" w:rsidR="004052D4" w:rsidRPr="004052D4" w:rsidRDefault="004052D4" w:rsidP="004052D4">
      <w:pPr>
        <w:widowControl w:val="0"/>
        <w:autoSpaceDE w:val="0"/>
        <w:autoSpaceDN w:val="0"/>
        <w:adjustRightInd w:val="0"/>
        <w:ind w:left="640" w:hanging="640"/>
        <w:rPr>
          <w:rFonts w:cs="Times New Roman"/>
          <w:noProof/>
        </w:rPr>
      </w:pPr>
      <w:r w:rsidRPr="004052D4">
        <w:rPr>
          <w:rFonts w:cs="Times New Roman"/>
          <w:noProof/>
        </w:rPr>
        <w:t>4.</w:t>
      </w:r>
      <w:r w:rsidRPr="004052D4">
        <w:rPr>
          <w:rFonts w:cs="Times New Roman"/>
          <w:noProof/>
        </w:rPr>
        <w:tab/>
        <w:t xml:space="preserve">Semler, M. W. </w:t>
      </w:r>
      <w:r w:rsidRPr="004052D4">
        <w:rPr>
          <w:rFonts w:cs="Times New Roman"/>
          <w:i/>
          <w:iCs/>
          <w:noProof/>
        </w:rPr>
        <w:t>et al.</w:t>
      </w:r>
      <w:r w:rsidRPr="004052D4">
        <w:rPr>
          <w:rFonts w:cs="Times New Roman"/>
          <w:noProof/>
        </w:rPr>
        <w:t xml:space="preserve"> Balanced crystalloids versus saline in the intensive care unit: The SALT randomized trial. </w:t>
      </w:r>
      <w:r w:rsidRPr="004052D4">
        <w:rPr>
          <w:rFonts w:cs="Times New Roman"/>
          <w:i/>
          <w:iCs/>
          <w:noProof/>
        </w:rPr>
        <w:t>Am. J. Respir. Crit. Care Med.</w:t>
      </w:r>
      <w:r w:rsidRPr="004052D4">
        <w:rPr>
          <w:rFonts w:cs="Times New Roman"/>
          <w:noProof/>
        </w:rPr>
        <w:t xml:space="preserve"> </w:t>
      </w:r>
      <w:r w:rsidRPr="004052D4">
        <w:rPr>
          <w:rFonts w:cs="Times New Roman"/>
          <w:b/>
          <w:bCs/>
          <w:noProof/>
        </w:rPr>
        <w:t>195</w:t>
      </w:r>
      <w:r w:rsidRPr="004052D4">
        <w:rPr>
          <w:rFonts w:cs="Times New Roman"/>
          <w:noProof/>
        </w:rPr>
        <w:t>, 1362–1372 (2017).</w:t>
      </w:r>
    </w:p>
    <w:p w14:paraId="4B20ABCB" w14:textId="77777777" w:rsidR="004052D4" w:rsidRPr="004052D4" w:rsidRDefault="004052D4" w:rsidP="004052D4">
      <w:pPr>
        <w:widowControl w:val="0"/>
        <w:autoSpaceDE w:val="0"/>
        <w:autoSpaceDN w:val="0"/>
        <w:adjustRightInd w:val="0"/>
        <w:ind w:left="640" w:hanging="640"/>
        <w:rPr>
          <w:rFonts w:cs="Times New Roman"/>
          <w:noProof/>
        </w:rPr>
      </w:pPr>
      <w:r w:rsidRPr="004052D4">
        <w:rPr>
          <w:rFonts w:cs="Times New Roman"/>
          <w:noProof/>
        </w:rPr>
        <w:t>5.</w:t>
      </w:r>
      <w:r w:rsidRPr="004052D4">
        <w:rPr>
          <w:rFonts w:cs="Times New Roman"/>
          <w:noProof/>
        </w:rPr>
        <w:tab/>
        <w:t xml:space="preserve">Semler, M. W. </w:t>
      </w:r>
      <w:r w:rsidRPr="004052D4">
        <w:rPr>
          <w:rFonts w:cs="Times New Roman"/>
          <w:i/>
          <w:iCs/>
          <w:noProof/>
        </w:rPr>
        <w:t>et al.</w:t>
      </w:r>
      <w:r w:rsidRPr="004052D4">
        <w:rPr>
          <w:rFonts w:cs="Times New Roman"/>
          <w:noProof/>
        </w:rPr>
        <w:t xml:space="preserve"> Balanced Crystalloids versus Saline in Critically Ill Adults. </w:t>
      </w:r>
      <w:r w:rsidRPr="004052D4">
        <w:rPr>
          <w:rFonts w:cs="Times New Roman"/>
          <w:i/>
          <w:iCs/>
          <w:noProof/>
        </w:rPr>
        <w:t>N. Engl. J. Med.</w:t>
      </w:r>
      <w:r w:rsidRPr="004052D4">
        <w:rPr>
          <w:rFonts w:cs="Times New Roman"/>
          <w:noProof/>
        </w:rPr>
        <w:t xml:space="preserve"> </w:t>
      </w:r>
      <w:r w:rsidRPr="004052D4">
        <w:rPr>
          <w:rFonts w:cs="Times New Roman"/>
          <w:b/>
          <w:bCs/>
          <w:noProof/>
        </w:rPr>
        <w:t>378</w:t>
      </w:r>
      <w:r w:rsidRPr="004052D4">
        <w:rPr>
          <w:rFonts w:cs="Times New Roman"/>
          <w:noProof/>
        </w:rPr>
        <w:t>, 819–828 (2018).</w:t>
      </w:r>
    </w:p>
    <w:p w14:paraId="3F6B7705" w14:textId="77777777" w:rsidR="004052D4" w:rsidRPr="004052D4" w:rsidRDefault="004052D4" w:rsidP="004052D4">
      <w:pPr>
        <w:widowControl w:val="0"/>
        <w:autoSpaceDE w:val="0"/>
        <w:autoSpaceDN w:val="0"/>
        <w:adjustRightInd w:val="0"/>
        <w:ind w:left="640" w:hanging="640"/>
        <w:rPr>
          <w:rFonts w:cs="Times New Roman"/>
          <w:noProof/>
        </w:rPr>
      </w:pPr>
      <w:r w:rsidRPr="004052D4">
        <w:rPr>
          <w:rFonts w:cs="Times New Roman"/>
          <w:noProof/>
        </w:rPr>
        <w:t>6.</w:t>
      </w:r>
      <w:r w:rsidRPr="004052D4">
        <w:rPr>
          <w:rFonts w:cs="Times New Roman"/>
          <w:noProof/>
        </w:rPr>
        <w:tab/>
        <w:t xml:space="preserve">Semler, M. W. </w:t>
      </w:r>
      <w:r w:rsidRPr="004052D4">
        <w:rPr>
          <w:rFonts w:cs="Times New Roman"/>
          <w:i/>
          <w:iCs/>
          <w:noProof/>
        </w:rPr>
        <w:t>et al.</w:t>
      </w:r>
      <w:r w:rsidRPr="004052D4">
        <w:rPr>
          <w:rFonts w:cs="Times New Roman"/>
          <w:noProof/>
        </w:rPr>
        <w:t xml:space="preserve"> Balanced crystalloids versus saline in the intensive care unit: Study protocol for a cluster-randomized, multiple-crossover trial. </w:t>
      </w:r>
      <w:r w:rsidRPr="004052D4">
        <w:rPr>
          <w:rFonts w:cs="Times New Roman"/>
          <w:i/>
          <w:iCs/>
          <w:noProof/>
        </w:rPr>
        <w:t>Trials</w:t>
      </w:r>
      <w:r w:rsidRPr="004052D4">
        <w:rPr>
          <w:rFonts w:cs="Times New Roman"/>
          <w:noProof/>
        </w:rPr>
        <w:t xml:space="preserve"> </w:t>
      </w:r>
      <w:r w:rsidRPr="004052D4">
        <w:rPr>
          <w:rFonts w:cs="Times New Roman"/>
          <w:b/>
          <w:bCs/>
          <w:noProof/>
        </w:rPr>
        <w:t>18</w:t>
      </w:r>
      <w:r w:rsidRPr="004052D4">
        <w:rPr>
          <w:rFonts w:cs="Times New Roman"/>
          <w:noProof/>
        </w:rPr>
        <w:t>, 129 (2017).</w:t>
      </w:r>
    </w:p>
    <w:p w14:paraId="18C1C05A" w14:textId="77777777" w:rsidR="004052D4" w:rsidRPr="004052D4" w:rsidRDefault="004052D4" w:rsidP="004052D4">
      <w:pPr>
        <w:widowControl w:val="0"/>
        <w:autoSpaceDE w:val="0"/>
        <w:autoSpaceDN w:val="0"/>
        <w:adjustRightInd w:val="0"/>
        <w:ind w:left="640" w:hanging="640"/>
        <w:rPr>
          <w:rFonts w:cs="Times New Roman"/>
          <w:noProof/>
        </w:rPr>
      </w:pPr>
      <w:r w:rsidRPr="004052D4">
        <w:rPr>
          <w:rFonts w:cs="Times New Roman"/>
          <w:noProof/>
        </w:rPr>
        <w:t>7.</w:t>
      </w:r>
      <w:r w:rsidRPr="004052D4">
        <w:rPr>
          <w:rFonts w:cs="Times New Roman"/>
          <w:noProof/>
        </w:rPr>
        <w:tab/>
        <w:t xml:space="preserve">Young, P. </w:t>
      </w:r>
      <w:r w:rsidRPr="004052D4">
        <w:rPr>
          <w:rFonts w:cs="Times New Roman"/>
          <w:i/>
          <w:iCs/>
          <w:noProof/>
        </w:rPr>
        <w:t>et al.</w:t>
      </w:r>
      <w:r w:rsidRPr="004052D4">
        <w:rPr>
          <w:rFonts w:cs="Times New Roman"/>
          <w:noProof/>
        </w:rPr>
        <w:t xml:space="preserve"> Effect of a buffered crystalloid solution vs saline on acute kidney injury among patients in the intensive care unit: The SPLIT randomized clinical trial. </w:t>
      </w:r>
      <w:r w:rsidRPr="004052D4">
        <w:rPr>
          <w:rFonts w:cs="Times New Roman"/>
          <w:i/>
          <w:iCs/>
          <w:noProof/>
        </w:rPr>
        <w:t>JAMA</w:t>
      </w:r>
      <w:r w:rsidRPr="004052D4">
        <w:rPr>
          <w:rFonts w:cs="Times New Roman"/>
          <w:noProof/>
        </w:rPr>
        <w:t xml:space="preserve"> </w:t>
      </w:r>
      <w:r w:rsidRPr="004052D4">
        <w:rPr>
          <w:rFonts w:cs="Times New Roman"/>
          <w:b/>
          <w:bCs/>
          <w:noProof/>
        </w:rPr>
        <w:t>314</w:t>
      </w:r>
      <w:r w:rsidRPr="004052D4">
        <w:rPr>
          <w:rFonts w:cs="Times New Roman"/>
          <w:noProof/>
        </w:rPr>
        <w:t>, 1701–1710 (2015).</w:t>
      </w:r>
    </w:p>
    <w:p w14:paraId="5BFD05C0" w14:textId="77777777" w:rsidR="004052D4" w:rsidRPr="004052D4" w:rsidRDefault="004052D4" w:rsidP="004052D4">
      <w:pPr>
        <w:widowControl w:val="0"/>
        <w:autoSpaceDE w:val="0"/>
        <w:autoSpaceDN w:val="0"/>
        <w:adjustRightInd w:val="0"/>
        <w:ind w:left="640" w:hanging="640"/>
        <w:rPr>
          <w:rFonts w:cs="Times New Roman"/>
          <w:noProof/>
        </w:rPr>
      </w:pPr>
      <w:r w:rsidRPr="004052D4">
        <w:rPr>
          <w:rFonts w:cs="Times New Roman"/>
          <w:noProof/>
        </w:rPr>
        <w:t>8.</w:t>
      </w:r>
      <w:r w:rsidRPr="004052D4">
        <w:rPr>
          <w:rFonts w:cs="Times New Roman"/>
          <w:noProof/>
        </w:rPr>
        <w:tab/>
        <w:t xml:space="preserve">Self, W. H. </w:t>
      </w:r>
      <w:r w:rsidRPr="004052D4">
        <w:rPr>
          <w:rFonts w:cs="Times New Roman"/>
          <w:i/>
          <w:iCs/>
          <w:noProof/>
        </w:rPr>
        <w:t>et al.</w:t>
      </w:r>
      <w:r w:rsidRPr="004052D4">
        <w:rPr>
          <w:rFonts w:cs="Times New Roman"/>
          <w:noProof/>
        </w:rPr>
        <w:t xml:space="preserve"> Balanced Crystalloids versus Saline in Noncritically Ill Adults. </w:t>
      </w:r>
      <w:r w:rsidRPr="004052D4">
        <w:rPr>
          <w:rFonts w:cs="Times New Roman"/>
          <w:i/>
          <w:iCs/>
          <w:noProof/>
        </w:rPr>
        <w:t>N. Engl. J. Med.</w:t>
      </w:r>
      <w:r w:rsidRPr="004052D4">
        <w:rPr>
          <w:rFonts w:cs="Times New Roman"/>
          <w:noProof/>
        </w:rPr>
        <w:t xml:space="preserve"> </w:t>
      </w:r>
      <w:r w:rsidRPr="004052D4">
        <w:rPr>
          <w:rFonts w:cs="Times New Roman"/>
          <w:b/>
          <w:bCs/>
          <w:noProof/>
        </w:rPr>
        <w:t>378</w:t>
      </w:r>
      <w:r w:rsidRPr="004052D4">
        <w:rPr>
          <w:rFonts w:cs="Times New Roman"/>
          <w:noProof/>
        </w:rPr>
        <w:t>, 819–28 (2018).</w:t>
      </w:r>
    </w:p>
    <w:p w14:paraId="14D2746A" w14:textId="77777777" w:rsidR="004052D4" w:rsidRPr="004052D4" w:rsidRDefault="004052D4" w:rsidP="004052D4">
      <w:pPr>
        <w:widowControl w:val="0"/>
        <w:autoSpaceDE w:val="0"/>
        <w:autoSpaceDN w:val="0"/>
        <w:adjustRightInd w:val="0"/>
        <w:ind w:left="640" w:hanging="640"/>
        <w:rPr>
          <w:rFonts w:cs="Times New Roman"/>
          <w:noProof/>
        </w:rPr>
      </w:pPr>
      <w:r w:rsidRPr="004052D4">
        <w:rPr>
          <w:rFonts w:cs="Times New Roman"/>
          <w:noProof/>
        </w:rPr>
        <w:t>9.</w:t>
      </w:r>
      <w:r w:rsidRPr="004052D4">
        <w:rPr>
          <w:rFonts w:cs="Times New Roman"/>
          <w:noProof/>
        </w:rPr>
        <w:tab/>
        <w:t xml:space="preserve">Carey, D. J. </w:t>
      </w:r>
      <w:r w:rsidRPr="004052D4">
        <w:rPr>
          <w:rFonts w:cs="Times New Roman"/>
          <w:i/>
          <w:iCs/>
          <w:noProof/>
        </w:rPr>
        <w:t>et al.</w:t>
      </w:r>
      <w:r w:rsidRPr="004052D4">
        <w:rPr>
          <w:rFonts w:cs="Times New Roman"/>
          <w:noProof/>
        </w:rPr>
        <w:t xml:space="preserve"> The Geisinger MyCode community health initiative: An electronic health record-linked biobank for precision medicine research. </w:t>
      </w:r>
      <w:r w:rsidRPr="004052D4">
        <w:rPr>
          <w:rFonts w:cs="Times New Roman"/>
          <w:i/>
          <w:iCs/>
          <w:noProof/>
        </w:rPr>
        <w:t>Genet. Med.</w:t>
      </w:r>
      <w:r w:rsidRPr="004052D4">
        <w:rPr>
          <w:rFonts w:cs="Times New Roman"/>
          <w:noProof/>
        </w:rPr>
        <w:t xml:space="preserve"> </w:t>
      </w:r>
      <w:r w:rsidRPr="004052D4">
        <w:rPr>
          <w:rFonts w:cs="Times New Roman"/>
          <w:b/>
          <w:bCs/>
          <w:noProof/>
        </w:rPr>
        <w:t>18</w:t>
      </w:r>
      <w:r w:rsidRPr="004052D4">
        <w:rPr>
          <w:rFonts w:cs="Times New Roman"/>
          <w:noProof/>
        </w:rPr>
        <w:t>, 906–913 (2016).</w:t>
      </w:r>
    </w:p>
    <w:p w14:paraId="68C8BBEE" w14:textId="77777777" w:rsidR="004052D4" w:rsidRPr="004052D4" w:rsidRDefault="004052D4" w:rsidP="004052D4">
      <w:pPr>
        <w:widowControl w:val="0"/>
        <w:autoSpaceDE w:val="0"/>
        <w:autoSpaceDN w:val="0"/>
        <w:adjustRightInd w:val="0"/>
        <w:ind w:left="640" w:hanging="640"/>
        <w:rPr>
          <w:rFonts w:cs="Times New Roman"/>
          <w:noProof/>
        </w:rPr>
      </w:pPr>
      <w:r w:rsidRPr="004052D4">
        <w:rPr>
          <w:rFonts w:cs="Times New Roman"/>
          <w:noProof/>
        </w:rPr>
        <w:t>10.</w:t>
      </w:r>
      <w:r w:rsidRPr="004052D4">
        <w:rPr>
          <w:rFonts w:cs="Times New Roman"/>
          <w:noProof/>
        </w:rPr>
        <w:tab/>
        <w:t xml:space="preserve">The TG and HDL Working Group of the Exome Sequencing Project. Loss-of-Function Mutations in APOC3, Triglycerides, and Coronary Disease. </w:t>
      </w:r>
      <w:r w:rsidRPr="004052D4">
        <w:rPr>
          <w:rFonts w:cs="Times New Roman"/>
          <w:i/>
          <w:iCs/>
          <w:noProof/>
        </w:rPr>
        <w:t>N. Engl. J. Med.</w:t>
      </w:r>
      <w:r w:rsidRPr="004052D4">
        <w:rPr>
          <w:rFonts w:cs="Times New Roman"/>
          <w:noProof/>
        </w:rPr>
        <w:t xml:space="preserve"> </w:t>
      </w:r>
      <w:r w:rsidRPr="004052D4">
        <w:rPr>
          <w:rFonts w:cs="Times New Roman"/>
          <w:b/>
          <w:bCs/>
          <w:noProof/>
        </w:rPr>
        <w:t>371</w:t>
      </w:r>
      <w:r w:rsidRPr="004052D4">
        <w:rPr>
          <w:rFonts w:cs="Times New Roman"/>
          <w:noProof/>
        </w:rPr>
        <w:t>, 22–31 (2014).</w:t>
      </w:r>
    </w:p>
    <w:p w14:paraId="77DE86DA" w14:textId="77777777" w:rsidR="004052D4" w:rsidRPr="004052D4" w:rsidRDefault="004052D4" w:rsidP="004052D4">
      <w:pPr>
        <w:widowControl w:val="0"/>
        <w:autoSpaceDE w:val="0"/>
        <w:autoSpaceDN w:val="0"/>
        <w:adjustRightInd w:val="0"/>
        <w:ind w:left="640" w:hanging="640"/>
        <w:rPr>
          <w:rFonts w:cs="Times New Roman"/>
          <w:noProof/>
        </w:rPr>
      </w:pPr>
      <w:r w:rsidRPr="004052D4">
        <w:rPr>
          <w:rFonts w:cs="Times New Roman"/>
          <w:noProof/>
        </w:rPr>
        <w:t>11.</w:t>
      </w:r>
      <w:r w:rsidRPr="004052D4">
        <w:rPr>
          <w:rFonts w:cs="Times New Roman"/>
          <w:noProof/>
        </w:rPr>
        <w:tab/>
        <w:t xml:space="preserve">Kvale, M. N. </w:t>
      </w:r>
      <w:r w:rsidRPr="004052D4">
        <w:rPr>
          <w:rFonts w:cs="Times New Roman"/>
          <w:i/>
          <w:iCs/>
          <w:noProof/>
        </w:rPr>
        <w:t>et al.</w:t>
      </w:r>
      <w:r w:rsidRPr="004052D4">
        <w:rPr>
          <w:rFonts w:cs="Times New Roman"/>
          <w:noProof/>
        </w:rPr>
        <w:t xml:space="preserve"> Genotyping Informatics and Quality Control for 100,000 Subjects in the Genetic Epidemiology Research on Adult Health and Aging (GERA) Cohort. </w:t>
      </w:r>
      <w:r w:rsidRPr="004052D4">
        <w:rPr>
          <w:rFonts w:cs="Times New Roman"/>
          <w:i/>
          <w:iCs/>
          <w:noProof/>
        </w:rPr>
        <w:t>Genetics</w:t>
      </w:r>
      <w:r w:rsidRPr="004052D4">
        <w:rPr>
          <w:rFonts w:cs="Times New Roman"/>
          <w:noProof/>
        </w:rPr>
        <w:t xml:space="preserve"> </w:t>
      </w:r>
      <w:r w:rsidRPr="004052D4">
        <w:rPr>
          <w:rFonts w:cs="Times New Roman"/>
          <w:b/>
          <w:bCs/>
          <w:noProof/>
        </w:rPr>
        <w:t>200</w:t>
      </w:r>
      <w:r w:rsidRPr="004052D4">
        <w:rPr>
          <w:rFonts w:cs="Times New Roman"/>
          <w:noProof/>
        </w:rPr>
        <w:t>, 1051–1060 (2015).</w:t>
      </w:r>
    </w:p>
    <w:p w14:paraId="2EE860E4" w14:textId="77777777" w:rsidR="004052D4" w:rsidRPr="004052D4" w:rsidRDefault="004052D4" w:rsidP="004052D4">
      <w:pPr>
        <w:widowControl w:val="0"/>
        <w:autoSpaceDE w:val="0"/>
        <w:autoSpaceDN w:val="0"/>
        <w:adjustRightInd w:val="0"/>
        <w:ind w:left="640" w:hanging="640"/>
        <w:rPr>
          <w:rFonts w:cs="Times New Roman"/>
          <w:noProof/>
        </w:rPr>
      </w:pPr>
      <w:r w:rsidRPr="004052D4">
        <w:rPr>
          <w:rFonts w:cs="Times New Roman"/>
          <w:noProof/>
        </w:rPr>
        <w:t>12.</w:t>
      </w:r>
      <w:r w:rsidRPr="004052D4">
        <w:rPr>
          <w:rFonts w:cs="Times New Roman"/>
          <w:noProof/>
        </w:rPr>
        <w:tab/>
        <w:t xml:space="preserve">Hoffmann, T. J. </w:t>
      </w:r>
      <w:r w:rsidRPr="004052D4">
        <w:rPr>
          <w:rFonts w:cs="Times New Roman"/>
          <w:i/>
          <w:iCs/>
          <w:noProof/>
        </w:rPr>
        <w:t>et al.</w:t>
      </w:r>
      <w:r w:rsidRPr="004052D4">
        <w:rPr>
          <w:rFonts w:cs="Times New Roman"/>
          <w:noProof/>
        </w:rPr>
        <w:t xml:space="preserve"> Next generation genome-wide association tool: Design and coverage of a high-throughput European-optimized SNP array. </w:t>
      </w:r>
      <w:r w:rsidRPr="004052D4">
        <w:rPr>
          <w:rFonts w:cs="Times New Roman"/>
          <w:i/>
          <w:iCs/>
          <w:noProof/>
        </w:rPr>
        <w:t>Genomics</w:t>
      </w:r>
      <w:r w:rsidRPr="004052D4">
        <w:rPr>
          <w:rFonts w:cs="Times New Roman"/>
          <w:noProof/>
        </w:rPr>
        <w:t xml:space="preserve"> </w:t>
      </w:r>
      <w:r w:rsidRPr="004052D4">
        <w:rPr>
          <w:rFonts w:cs="Times New Roman"/>
          <w:b/>
          <w:bCs/>
          <w:noProof/>
        </w:rPr>
        <w:t>98</w:t>
      </w:r>
      <w:r w:rsidRPr="004052D4">
        <w:rPr>
          <w:rFonts w:cs="Times New Roman"/>
          <w:noProof/>
        </w:rPr>
        <w:t>, 79–89 (2011).</w:t>
      </w:r>
    </w:p>
    <w:p w14:paraId="23D9E2DF" w14:textId="77777777" w:rsidR="004052D4" w:rsidRPr="004052D4" w:rsidRDefault="004052D4" w:rsidP="004052D4">
      <w:pPr>
        <w:widowControl w:val="0"/>
        <w:autoSpaceDE w:val="0"/>
        <w:autoSpaceDN w:val="0"/>
        <w:adjustRightInd w:val="0"/>
        <w:ind w:left="640" w:hanging="640"/>
        <w:rPr>
          <w:rFonts w:cs="Times New Roman"/>
          <w:noProof/>
        </w:rPr>
      </w:pPr>
      <w:r w:rsidRPr="004052D4">
        <w:rPr>
          <w:rFonts w:cs="Times New Roman"/>
          <w:noProof/>
        </w:rPr>
        <w:t>13.</w:t>
      </w:r>
      <w:r w:rsidRPr="004052D4">
        <w:rPr>
          <w:rFonts w:cs="Times New Roman"/>
          <w:noProof/>
        </w:rPr>
        <w:tab/>
        <w:t xml:space="preserve">Hoffmann, T. J. </w:t>
      </w:r>
      <w:r w:rsidRPr="004052D4">
        <w:rPr>
          <w:rFonts w:cs="Times New Roman"/>
          <w:i/>
          <w:iCs/>
          <w:noProof/>
        </w:rPr>
        <w:t>et al.</w:t>
      </w:r>
      <w:r w:rsidRPr="004052D4">
        <w:rPr>
          <w:rFonts w:cs="Times New Roman"/>
          <w:noProof/>
        </w:rPr>
        <w:t xml:space="preserve"> Design and coverage of high throughput genotyping arrays optimized for individuals of East Asian, African American, and Latino race/ethnicity using imputation and a novel hybrid SNP selection algorithm. </w:t>
      </w:r>
      <w:r w:rsidRPr="004052D4">
        <w:rPr>
          <w:rFonts w:cs="Times New Roman"/>
          <w:i/>
          <w:iCs/>
          <w:noProof/>
        </w:rPr>
        <w:t>Genomics</w:t>
      </w:r>
      <w:r w:rsidRPr="004052D4">
        <w:rPr>
          <w:rFonts w:cs="Times New Roman"/>
          <w:noProof/>
        </w:rPr>
        <w:t xml:space="preserve"> </w:t>
      </w:r>
      <w:r w:rsidRPr="004052D4">
        <w:rPr>
          <w:rFonts w:cs="Times New Roman"/>
          <w:b/>
          <w:bCs/>
          <w:noProof/>
        </w:rPr>
        <w:t>98</w:t>
      </w:r>
      <w:r w:rsidRPr="004052D4">
        <w:rPr>
          <w:rFonts w:cs="Times New Roman"/>
          <w:noProof/>
        </w:rPr>
        <w:t>, 422–430 (2011).</w:t>
      </w:r>
    </w:p>
    <w:p w14:paraId="78E148E5" w14:textId="77777777" w:rsidR="004052D4" w:rsidRPr="004052D4" w:rsidRDefault="004052D4" w:rsidP="004052D4">
      <w:pPr>
        <w:widowControl w:val="0"/>
        <w:autoSpaceDE w:val="0"/>
        <w:autoSpaceDN w:val="0"/>
        <w:adjustRightInd w:val="0"/>
        <w:ind w:left="640" w:hanging="640"/>
        <w:rPr>
          <w:rFonts w:cs="Times New Roman"/>
          <w:noProof/>
        </w:rPr>
      </w:pPr>
      <w:r w:rsidRPr="004052D4">
        <w:rPr>
          <w:rFonts w:cs="Times New Roman"/>
          <w:noProof/>
        </w:rPr>
        <w:t>14.</w:t>
      </w:r>
      <w:r w:rsidRPr="004052D4">
        <w:rPr>
          <w:rFonts w:cs="Times New Roman"/>
          <w:noProof/>
        </w:rPr>
        <w:tab/>
        <w:t xml:space="preserve">Banda, Y. </w:t>
      </w:r>
      <w:r w:rsidRPr="004052D4">
        <w:rPr>
          <w:rFonts w:cs="Times New Roman"/>
          <w:i/>
          <w:iCs/>
          <w:noProof/>
        </w:rPr>
        <w:t>et al.</w:t>
      </w:r>
      <w:r w:rsidRPr="004052D4">
        <w:rPr>
          <w:rFonts w:cs="Times New Roman"/>
          <w:noProof/>
        </w:rPr>
        <w:t xml:space="preserve"> Characterizing Race/Ethnicity and Genetic Ancestry for 100,000 Subjects in the Genetic Epidemiology Research on Adult Health and Aging (GERA) Cohort. </w:t>
      </w:r>
      <w:r w:rsidRPr="004052D4">
        <w:rPr>
          <w:rFonts w:cs="Times New Roman"/>
          <w:i/>
          <w:iCs/>
          <w:noProof/>
        </w:rPr>
        <w:t>Genetics</w:t>
      </w:r>
      <w:r w:rsidRPr="004052D4">
        <w:rPr>
          <w:rFonts w:cs="Times New Roman"/>
          <w:noProof/>
        </w:rPr>
        <w:t xml:space="preserve"> </w:t>
      </w:r>
      <w:r w:rsidRPr="004052D4">
        <w:rPr>
          <w:rFonts w:cs="Times New Roman"/>
          <w:b/>
          <w:bCs/>
          <w:noProof/>
        </w:rPr>
        <w:t>200</w:t>
      </w:r>
      <w:r w:rsidRPr="004052D4">
        <w:rPr>
          <w:rFonts w:cs="Times New Roman"/>
          <w:noProof/>
        </w:rPr>
        <w:t>, 1285–1295 (2015).</w:t>
      </w:r>
    </w:p>
    <w:p w14:paraId="75B668C2" w14:textId="77777777" w:rsidR="004052D4" w:rsidRPr="004052D4" w:rsidRDefault="004052D4" w:rsidP="004052D4">
      <w:pPr>
        <w:widowControl w:val="0"/>
        <w:autoSpaceDE w:val="0"/>
        <w:autoSpaceDN w:val="0"/>
        <w:adjustRightInd w:val="0"/>
        <w:ind w:left="640" w:hanging="640"/>
        <w:rPr>
          <w:rFonts w:cs="Times New Roman"/>
          <w:noProof/>
        </w:rPr>
      </w:pPr>
      <w:r w:rsidRPr="004052D4">
        <w:rPr>
          <w:rFonts w:cs="Times New Roman"/>
          <w:noProof/>
        </w:rPr>
        <w:t>15.</w:t>
      </w:r>
      <w:r w:rsidRPr="004052D4">
        <w:rPr>
          <w:rFonts w:cs="Times New Roman"/>
          <w:noProof/>
        </w:rPr>
        <w:tab/>
        <w:t xml:space="preserve">Lapham, K. </w:t>
      </w:r>
      <w:r w:rsidRPr="004052D4">
        <w:rPr>
          <w:rFonts w:cs="Times New Roman"/>
          <w:i/>
          <w:iCs/>
          <w:noProof/>
        </w:rPr>
        <w:t>et al.</w:t>
      </w:r>
      <w:r w:rsidRPr="004052D4">
        <w:rPr>
          <w:rFonts w:cs="Times New Roman"/>
          <w:noProof/>
        </w:rPr>
        <w:t xml:space="preserve"> Automated Assay of Telomere Length Measurement and Informatics for 100,000 Subjects in the Genetic Epidemiology Research on Adult Health and Aging (GERA) Cohort. </w:t>
      </w:r>
      <w:r w:rsidRPr="004052D4">
        <w:rPr>
          <w:rFonts w:cs="Times New Roman"/>
          <w:i/>
          <w:iCs/>
          <w:noProof/>
        </w:rPr>
        <w:t>Genetics</w:t>
      </w:r>
      <w:r w:rsidRPr="004052D4">
        <w:rPr>
          <w:rFonts w:cs="Times New Roman"/>
          <w:noProof/>
        </w:rPr>
        <w:t xml:space="preserve"> </w:t>
      </w:r>
      <w:r w:rsidRPr="004052D4">
        <w:rPr>
          <w:rFonts w:cs="Times New Roman"/>
          <w:b/>
          <w:bCs/>
          <w:noProof/>
        </w:rPr>
        <w:t>200</w:t>
      </w:r>
      <w:r w:rsidRPr="004052D4">
        <w:rPr>
          <w:rFonts w:cs="Times New Roman"/>
          <w:noProof/>
        </w:rPr>
        <w:t>, 1061–1072 (2015).</w:t>
      </w:r>
    </w:p>
    <w:p w14:paraId="71DDC625" w14:textId="77777777" w:rsidR="004052D4" w:rsidRPr="004052D4" w:rsidRDefault="004052D4" w:rsidP="004052D4">
      <w:pPr>
        <w:widowControl w:val="0"/>
        <w:autoSpaceDE w:val="0"/>
        <w:autoSpaceDN w:val="0"/>
        <w:adjustRightInd w:val="0"/>
        <w:ind w:left="640" w:hanging="640"/>
        <w:rPr>
          <w:rFonts w:cs="Times New Roman"/>
          <w:noProof/>
        </w:rPr>
      </w:pPr>
      <w:r w:rsidRPr="004052D4">
        <w:rPr>
          <w:rFonts w:cs="Times New Roman"/>
          <w:noProof/>
        </w:rPr>
        <w:t>16.</w:t>
      </w:r>
      <w:r w:rsidRPr="004052D4">
        <w:rPr>
          <w:rFonts w:cs="Times New Roman"/>
          <w:noProof/>
        </w:rPr>
        <w:tab/>
        <w:t xml:space="preserve">Horvath, S. DNA methylation age of human tissues and cell types. </w:t>
      </w:r>
      <w:r w:rsidRPr="004052D4">
        <w:rPr>
          <w:rFonts w:cs="Times New Roman"/>
          <w:i/>
          <w:iCs/>
          <w:noProof/>
        </w:rPr>
        <w:t>Genome Biol.</w:t>
      </w:r>
      <w:r w:rsidRPr="004052D4">
        <w:rPr>
          <w:rFonts w:cs="Times New Roman"/>
          <w:noProof/>
        </w:rPr>
        <w:t xml:space="preserve"> </w:t>
      </w:r>
      <w:r w:rsidRPr="004052D4">
        <w:rPr>
          <w:rFonts w:cs="Times New Roman"/>
          <w:b/>
          <w:bCs/>
          <w:noProof/>
        </w:rPr>
        <w:t>14</w:t>
      </w:r>
      <w:r w:rsidRPr="004052D4">
        <w:rPr>
          <w:rFonts w:cs="Times New Roman"/>
          <w:noProof/>
        </w:rPr>
        <w:t>, R115 (2013).</w:t>
      </w:r>
    </w:p>
    <w:p w14:paraId="64077A64" w14:textId="77777777" w:rsidR="004052D4" w:rsidRPr="004052D4" w:rsidRDefault="004052D4" w:rsidP="004052D4">
      <w:pPr>
        <w:widowControl w:val="0"/>
        <w:autoSpaceDE w:val="0"/>
        <w:autoSpaceDN w:val="0"/>
        <w:adjustRightInd w:val="0"/>
        <w:ind w:left="640" w:hanging="640"/>
        <w:rPr>
          <w:rFonts w:cs="Times New Roman"/>
          <w:noProof/>
        </w:rPr>
      </w:pPr>
      <w:r w:rsidRPr="004052D4">
        <w:rPr>
          <w:rFonts w:cs="Times New Roman"/>
          <w:noProof/>
        </w:rPr>
        <w:t>17.</w:t>
      </w:r>
      <w:r w:rsidRPr="004052D4">
        <w:rPr>
          <w:rFonts w:cs="Times New Roman"/>
          <w:noProof/>
        </w:rPr>
        <w:tab/>
        <w:t xml:space="preserve">Bodenreider, O. The Unified Medical Language System (UMLS): Integrating biomedical terminology. </w:t>
      </w:r>
      <w:r w:rsidRPr="004052D4">
        <w:rPr>
          <w:rFonts w:cs="Times New Roman"/>
          <w:i/>
          <w:iCs/>
          <w:noProof/>
        </w:rPr>
        <w:t>Nucleic Acids Res.</w:t>
      </w:r>
      <w:r w:rsidRPr="004052D4">
        <w:rPr>
          <w:rFonts w:cs="Times New Roman"/>
          <w:noProof/>
        </w:rPr>
        <w:t xml:space="preserve"> </w:t>
      </w:r>
      <w:r w:rsidRPr="004052D4">
        <w:rPr>
          <w:rFonts w:cs="Times New Roman"/>
          <w:b/>
          <w:bCs/>
          <w:noProof/>
        </w:rPr>
        <w:t>32</w:t>
      </w:r>
      <w:r w:rsidRPr="004052D4">
        <w:rPr>
          <w:rFonts w:cs="Times New Roman"/>
          <w:noProof/>
        </w:rPr>
        <w:t>, 267–270 (2004).</w:t>
      </w:r>
    </w:p>
    <w:p w14:paraId="0DEF3F66" w14:textId="77777777" w:rsidR="004052D4" w:rsidRPr="004052D4" w:rsidRDefault="004052D4" w:rsidP="004052D4">
      <w:pPr>
        <w:widowControl w:val="0"/>
        <w:autoSpaceDE w:val="0"/>
        <w:autoSpaceDN w:val="0"/>
        <w:adjustRightInd w:val="0"/>
        <w:ind w:left="640" w:hanging="640"/>
        <w:rPr>
          <w:rFonts w:cs="Times New Roman"/>
          <w:noProof/>
        </w:rPr>
      </w:pPr>
      <w:r w:rsidRPr="004052D4">
        <w:rPr>
          <w:rFonts w:cs="Times New Roman"/>
          <w:noProof/>
        </w:rPr>
        <w:t>18.</w:t>
      </w:r>
      <w:r w:rsidRPr="004052D4">
        <w:rPr>
          <w:rFonts w:cs="Times New Roman"/>
          <w:noProof/>
        </w:rPr>
        <w:tab/>
        <w:t xml:space="preserve">Perlis, R. H. </w:t>
      </w:r>
      <w:r w:rsidRPr="004052D4">
        <w:rPr>
          <w:rFonts w:cs="Times New Roman"/>
          <w:i/>
          <w:iCs/>
          <w:noProof/>
        </w:rPr>
        <w:t>et al.</w:t>
      </w:r>
      <w:r w:rsidRPr="004052D4">
        <w:rPr>
          <w:rFonts w:cs="Times New Roman"/>
          <w:noProof/>
        </w:rPr>
        <w:t xml:space="preserve"> Using electronic medical records to enable large-scale studies in psychiatry: Treatment resistant depression as a model. </w:t>
      </w:r>
      <w:r w:rsidRPr="004052D4">
        <w:rPr>
          <w:rFonts w:cs="Times New Roman"/>
          <w:i/>
          <w:iCs/>
          <w:noProof/>
        </w:rPr>
        <w:t>Psychol. Med.</w:t>
      </w:r>
      <w:r w:rsidRPr="004052D4">
        <w:rPr>
          <w:rFonts w:cs="Times New Roman"/>
          <w:noProof/>
        </w:rPr>
        <w:t xml:space="preserve"> </w:t>
      </w:r>
      <w:r w:rsidRPr="004052D4">
        <w:rPr>
          <w:rFonts w:cs="Times New Roman"/>
          <w:b/>
          <w:bCs/>
          <w:noProof/>
        </w:rPr>
        <w:t>42</w:t>
      </w:r>
      <w:r w:rsidRPr="004052D4">
        <w:rPr>
          <w:rFonts w:cs="Times New Roman"/>
          <w:noProof/>
        </w:rPr>
        <w:t>, 41–50 (2012).</w:t>
      </w:r>
    </w:p>
    <w:p w14:paraId="2E5FE334" w14:textId="77777777" w:rsidR="004052D4" w:rsidRPr="004052D4" w:rsidRDefault="004052D4" w:rsidP="004052D4">
      <w:pPr>
        <w:widowControl w:val="0"/>
        <w:autoSpaceDE w:val="0"/>
        <w:autoSpaceDN w:val="0"/>
        <w:adjustRightInd w:val="0"/>
        <w:ind w:left="640" w:hanging="640"/>
        <w:rPr>
          <w:rFonts w:cs="Times New Roman"/>
          <w:noProof/>
        </w:rPr>
      </w:pPr>
      <w:r w:rsidRPr="004052D4">
        <w:rPr>
          <w:rFonts w:cs="Times New Roman"/>
          <w:noProof/>
        </w:rPr>
        <w:t>19.</w:t>
      </w:r>
      <w:r w:rsidRPr="004052D4">
        <w:rPr>
          <w:rFonts w:cs="Times New Roman"/>
          <w:noProof/>
        </w:rPr>
        <w:tab/>
        <w:t xml:space="preserve">Zhong, Q.-Y. </w:t>
      </w:r>
      <w:r w:rsidRPr="004052D4">
        <w:rPr>
          <w:rFonts w:cs="Times New Roman"/>
          <w:i/>
          <w:iCs/>
          <w:noProof/>
        </w:rPr>
        <w:t>et al.</w:t>
      </w:r>
      <w:r w:rsidRPr="004052D4">
        <w:rPr>
          <w:rFonts w:cs="Times New Roman"/>
          <w:noProof/>
        </w:rPr>
        <w:t xml:space="preserve"> Use of natural language processing in electronic medical records to identify pregnant women with suicidal behavior: towards a solution to the complex classification problem. </w:t>
      </w:r>
      <w:r w:rsidRPr="004052D4">
        <w:rPr>
          <w:rFonts w:cs="Times New Roman"/>
          <w:i/>
          <w:iCs/>
          <w:noProof/>
        </w:rPr>
        <w:t>Eur. J. Epidemiol.</w:t>
      </w:r>
      <w:r w:rsidRPr="004052D4">
        <w:rPr>
          <w:rFonts w:cs="Times New Roman"/>
          <w:noProof/>
        </w:rPr>
        <w:t xml:space="preserve"> </w:t>
      </w:r>
      <w:r w:rsidRPr="004052D4">
        <w:rPr>
          <w:rFonts w:cs="Times New Roman"/>
          <w:b/>
          <w:bCs/>
          <w:noProof/>
        </w:rPr>
        <w:t>34</w:t>
      </w:r>
      <w:r w:rsidRPr="004052D4">
        <w:rPr>
          <w:rFonts w:cs="Times New Roman"/>
          <w:noProof/>
        </w:rPr>
        <w:t>, 153–162 (2019).</w:t>
      </w:r>
    </w:p>
    <w:p w14:paraId="2F9C0FBE" w14:textId="77777777" w:rsidR="004052D4" w:rsidRPr="004052D4" w:rsidRDefault="004052D4" w:rsidP="004052D4">
      <w:pPr>
        <w:widowControl w:val="0"/>
        <w:autoSpaceDE w:val="0"/>
        <w:autoSpaceDN w:val="0"/>
        <w:adjustRightInd w:val="0"/>
        <w:ind w:left="640" w:hanging="640"/>
        <w:rPr>
          <w:rFonts w:cs="Times New Roman"/>
          <w:noProof/>
        </w:rPr>
      </w:pPr>
      <w:r w:rsidRPr="004052D4">
        <w:rPr>
          <w:rFonts w:cs="Times New Roman"/>
          <w:noProof/>
        </w:rPr>
        <w:t>20.</w:t>
      </w:r>
      <w:r w:rsidRPr="004052D4">
        <w:rPr>
          <w:rFonts w:cs="Times New Roman"/>
          <w:noProof/>
        </w:rPr>
        <w:tab/>
        <w:t xml:space="preserve">Qiu-Yue, Z. </w:t>
      </w:r>
      <w:r w:rsidRPr="004052D4">
        <w:rPr>
          <w:rFonts w:cs="Times New Roman"/>
          <w:i/>
          <w:iCs/>
          <w:noProof/>
        </w:rPr>
        <w:t>et al.</w:t>
      </w:r>
      <w:r w:rsidRPr="004052D4">
        <w:rPr>
          <w:rFonts w:cs="Times New Roman"/>
          <w:noProof/>
        </w:rPr>
        <w:t xml:space="preserve"> Screening pregnant women for suicidal behavior in electronic medical records: diagnostic codes vs. clinical notes processed by natural language processing. </w:t>
      </w:r>
      <w:r w:rsidRPr="004052D4">
        <w:rPr>
          <w:rFonts w:cs="Times New Roman"/>
          <w:i/>
          <w:iCs/>
          <w:noProof/>
        </w:rPr>
        <w:t>BMC Med. Inform. Decis. Mak.</w:t>
      </w:r>
      <w:r w:rsidRPr="004052D4">
        <w:rPr>
          <w:rFonts w:cs="Times New Roman"/>
          <w:noProof/>
        </w:rPr>
        <w:t xml:space="preserve"> </w:t>
      </w:r>
      <w:r w:rsidRPr="004052D4">
        <w:rPr>
          <w:rFonts w:cs="Times New Roman"/>
          <w:b/>
          <w:bCs/>
          <w:noProof/>
        </w:rPr>
        <w:t>18</w:t>
      </w:r>
      <w:r w:rsidRPr="004052D4">
        <w:rPr>
          <w:rFonts w:cs="Times New Roman"/>
          <w:noProof/>
        </w:rPr>
        <w:t>, 30 (2018).</w:t>
      </w:r>
    </w:p>
    <w:p w14:paraId="1114BB4D" w14:textId="77777777" w:rsidR="004052D4" w:rsidRPr="004052D4" w:rsidRDefault="004052D4" w:rsidP="004052D4">
      <w:pPr>
        <w:widowControl w:val="0"/>
        <w:autoSpaceDE w:val="0"/>
        <w:autoSpaceDN w:val="0"/>
        <w:adjustRightInd w:val="0"/>
        <w:ind w:left="640" w:hanging="640"/>
        <w:rPr>
          <w:rFonts w:cs="Times New Roman"/>
          <w:noProof/>
        </w:rPr>
      </w:pPr>
      <w:r w:rsidRPr="004052D4">
        <w:rPr>
          <w:rFonts w:cs="Times New Roman"/>
          <w:noProof/>
        </w:rPr>
        <w:t>21.</w:t>
      </w:r>
      <w:r w:rsidRPr="004052D4">
        <w:rPr>
          <w:rFonts w:cs="Times New Roman"/>
          <w:noProof/>
        </w:rPr>
        <w:tab/>
        <w:t xml:space="preserve">Esteva, A. </w:t>
      </w:r>
      <w:r w:rsidRPr="004052D4">
        <w:rPr>
          <w:rFonts w:cs="Times New Roman"/>
          <w:i/>
          <w:iCs/>
          <w:noProof/>
        </w:rPr>
        <w:t>et al.</w:t>
      </w:r>
      <w:r w:rsidRPr="004052D4">
        <w:rPr>
          <w:rFonts w:cs="Times New Roman"/>
          <w:noProof/>
        </w:rPr>
        <w:t xml:space="preserve"> A guide to deep learning in healthcare. </w:t>
      </w:r>
      <w:r w:rsidRPr="004052D4">
        <w:rPr>
          <w:rFonts w:cs="Times New Roman"/>
          <w:i/>
          <w:iCs/>
          <w:noProof/>
        </w:rPr>
        <w:t>Nat. Med.</w:t>
      </w:r>
      <w:r w:rsidRPr="004052D4">
        <w:rPr>
          <w:rFonts w:cs="Times New Roman"/>
          <w:noProof/>
        </w:rPr>
        <w:t xml:space="preserve"> </w:t>
      </w:r>
      <w:r w:rsidRPr="004052D4">
        <w:rPr>
          <w:rFonts w:cs="Times New Roman"/>
          <w:b/>
          <w:bCs/>
          <w:noProof/>
        </w:rPr>
        <w:t>25</w:t>
      </w:r>
      <w:r w:rsidRPr="004052D4">
        <w:rPr>
          <w:rFonts w:cs="Times New Roman"/>
          <w:noProof/>
        </w:rPr>
        <w:t>, 24–29 (2019).</w:t>
      </w:r>
    </w:p>
    <w:p w14:paraId="63623331" w14:textId="77777777" w:rsidR="004052D4" w:rsidRPr="004052D4" w:rsidRDefault="004052D4" w:rsidP="004052D4">
      <w:pPr>
        <w:widowControl w:val="0"/>
        <w:autoSpaceDE w:val="0"/>
        <w:autoSpaceDN w:val="0"/>
        <w:adjustRightInd w:val="0"/>
        <w:ind w:left="640" w:hanging="640"/>
        <w:rPr>
          <w:rFonts w:cs="Times New Roman"/>
          <w:noProof/>
        </w:rPr>
      </w:pPr>
      <w:r w:rsidRPr="004052D4">
        <w:rPr>
          <w:rFonts w:cs="Times New Roman"/>
          <w:noProof/>
        </w:rPr>
        <w:t>22.</w:t>
      </w:r>
      <w:r w:rsidRPr="004052D4">
        <w:rPr>
          <w:rFonts w:cs="Times New Roman"/>
          <w:noProof/>
        </w:rPr>
        <w:tab/>
        <w:t xml:space="preserve">Nature Medicine. Medicine in the digital age. </w:t>
      </w:r>
      <w:r w:rsidRPr="004052D4">
        <w:rPr>
          <w:rFonts w:cs="Times New Roman"/>
          <w:i/>
          <w:iCs/>
          <w:noProof/>
        </w:rPr>
        <w:t>Nat. Med.</w:t>
      </w:r>
      <w:r w:rsidRPr="004052D4">
        <w:rPr>
          <w:rFonts w:cs="Times New Roman"/>
          <w:noProof/>
        </w:rPr>
        <w:t xml:space="preserve"> </w:t>
      </w:r>
      <w:r w:rsidRPr="004052D4">
        <w:rPr>
          <w:rFonts w:cs="Times New Roman"/>
          <w:b/>
          <w:bCs/>
          <w:noProof/>
        </w:rPr>
        <w:t>25</w:t>
      </w:r>
      <w:r w:rsidRPr="004052D4">
        <w:rPr>
          <w:rFonts w:cs="Times New Roman"/>
          <w:noProof/>
        </w:rPr>
        <w:t>, 1 (2019).</w:t>
      </w:r>
    </w:p>
    <w:p w14:paraId="4952BDCF" w14:textId="77777777" w:rsidR="004052D4" w:rsidRPr="004052D4" w:rsidRDefault="004052D4" w:rsidP="004052D4">
      <w:pPr>
        <w:widowControl w:val="0"/>
        <w:autoSpaceDE w:val="0"/>
        <w:autoSpaceDN w:val="0"/>
        <w:adjustRightInd w:val="0"/>
        <w:ind w:left="640" w:hanging="640"/>
        <w:rPr>
          <w:rFonts w:cs="Times New Roman"/>
          <w:noProof/>
        </w:rPr>
      </w:pPr>
      <w:r w:rsidRPr="004052D4">
        <w:rPr>
          <w:rFonts w:cs="Times New Roman"/>
          <w:noProof/>
        </w:rPr>
        <w:t>23.</w:t>
      </w:r>
      <w:r w:rsidRPr="004052D4">
        <w:rPr>
          <w:rFonts w:cs="Times New Roman"/>
          <w:noProof/>
        </w:rPr>
        <w:tab/>
        <w:t xml:space="preserve">He, J. </w:t>
      </w:r>
      <w:r w:rsidRPr="004052D4">
        <w:rPr>
          <w:rFonts w:cs="Times New Roman"/>
          <w:i/>
          <w:iCs/>
          <w:noProof/>
        </w:rPr>
        <w:t>et al.</w:t>
      </w:r>
      <w:r w:rsidRPr="004052D4">
        <w:rPr>
          <w:rFonts w:cs="Times New Roman"/>
          <w:noProof/>
        </w:rPr>
        <w:t xml:space="preserve"> The practical implementation of artificial intelligence technologies in medicine. </w:t>
      </w:r>
      <w:r w:rsidRPr="004052D4">
        <w:rPr>
          <w:rFonts w:cs="Times New Roman"/>
          <w:i/>
          <w:iCs/>
          <w:noProof/>
        </w:rPr>
        <w:t>Nat. Med.</w:t>
      </w:r>
      <w:r w:rsidRPr="004052D4">
        <w:rPr>
          <w:rFonts w:cs="Times New Roman"/>
          <w:noProof/>
        </w:rPr>
        <w:t xml:space="preserve"> </w:t>
      </w:r>
      <w:r w:rsidRPr="004052D4">
        <w:rPr>
          <w:rFonts w:cs="Times New Roman"/>
          <w:b/>
          <w:bCs/>
          <w:noProof/>
        </w:rPr>
        <w:t>25</w:t>
      </w:r>
      <w:r w:rsidRPr="004052D4">
        <w:rPr>
          <w:rFonts w:cs="Times New Roman"/>
          <w:noProof/>
        </w:rPr>
        <w:t>, 30–36 (2019).</w:t>
      </w:r>
    </w:p>
    <w:p w14:paraId="06489455" w14:textId="77777777" w:rsidR="004052D4" w:rsidRPr="004052D4" w:rsidRDefault="004052D4" w:rsidP="004052D4">
      <w:pPr>
        <w:widowControl w:val="0"/>
        <w:autoSpaceDE w:val="0"/>
        <w:autoSpaceDN w:val="0"/>
        <w:adjustRightInd w:val="0"/>
        <w:ind w:left="640" w:hanging="640"/>
        <w:rPr>
          <w:rFonts w:cs="Times New Roman"/>
          <w:noProof/>
        </w:rPr>
      </w:pPr>
      <w:r w:rsidRPr="004052D4">
        <w:rPr>
          <w:rFonts w:cs="Times New Roman"/>
          <w:noProof/>
        </w:rPr>
        <w:t>24.</w:t>
      </w:r>
      <w:r w:rsidRPr="004052D4">
        <w:rPr>
          <w:rFonts w:cs="Times New Roman"/>
          <w:noProof/>
        </w:rPr>
        <w:tab/>
        <w:t xml:space="preserve">Kermany, D. S. </w:t>
      </w:r>
      <w:r w:rsidRPr="004052D4">
        <w:rPr>
          <w:rFonts w:cs="Times New Roman"/>
          <w:i/>
          <w:iCs/>
          <w:noProof/>
        </w:rPr>
        <w:t>et al.</w:t>
      </w:r>
      <w:r w:rsidRPr="004052D4">
        <w:rPr>
          <w:rFonts w:cs="Times New Roman"/>
          <w:noProof/>
        </w:rPr>
        <w:t xml:space="preserve"> Identifying Medical Diagnoses and Treatable Diseases by Image-Based Deep Learning. </w:t>
      </w:r>
      <w:r w:rsidRPr="004052D4">
        <w:rPr>
          <w:rFonts w:cs="Times New Roman"/>
          <w:i/>
          <w:iCs/>
          <w:noProof/>
        </w:rPr>
        <w:t>Cell</w:t>
      </w:r>
      <w:r w:rsidRPr="004052D4">
        <w:rPr>
          <w:rFonts w:cs="Times New Roman"/>
          <w:noProof/>
        </w:rPr>
        <w:t xml:space="preserve"> </w:t>
      </w:r>
      <w:r w:rsidRPr="004052D4">
        <w:rPr>
          <w:rFonts w:cs="Times New Roman"/>
          <w:b/>
          <w:bCs/>
          <w:noProof/>
        </w:rPr>
        <w:t>172</w:t>
      </w:r>
      <w:r w:rsidRPr="004052D4">
        <w:rPr>
          <w:rFonts w:cs="Times New Roman"/>
          <w:noProof/>
        </w:rPr>
        <w:t>, 1122-1131.e9 (2018).</w:t>
      </w:r>
    </w:p>
    <w:p w14:paraId="296F2419" w14:textId="77777777" w:rsidR="004052D4" w:rsidRPr="004052D4" w:rsidRDefault="004052D4" w:rsidP="004052D4">
      <w:pPr>
        <w:widowControl w:val="0"/>
        <w:autoSpaceDE w:val="0"/>
        <w:autoSpaceDN w:val="0"/>
        <w:adjustRightInd w:val="0"/>
        <w:ind w:left="640" w:hanging="640"/>
        <w:rPr>
          <w:rFonts w:cs="Times New Roman"/>
          <w:noProof/>
        </w:rPr>
      </w:pPr>
      <w:r w:rsidRPr="004052D4">
        <w:rPr>
          <w:rFonts w:cs="Times New Roman"/>
          <w:noProof/>
        </w:rPr>
        <w:t>25.</w:t>
      </w:r>
      <w:r w:rsidRPr="004052D4">
        <w:rPr>
          <w:rFonts w:cs="Times New Roman"/>
          <w:noProof/>
        </w:rPr>
        <w:tab/>
        <w:t xml:space="preserve">Esteva, A. </w:t>
      </w:r>
      <w:r w:rsidRPr="004052D4">
        <w:rPr>
          <w:rFonts w:cs="Times New Roman"/>
          <w:i/>
          <w:iCs/>
          <w:noProof/>
        </w:rPr>
        <w:t>et al.</w:t>
      </w:r>
      <w:r w:rsidRPr="004052D4">
        <w:rPr>
          <w:rFonts w:cs="Times New Roman"/>
          <w:noProof/>
        </w:rPr>
        <w:t xml:space="preserve"> Dermatologist-level classification of skin cancer with deep neural networks. </w:t>
      </w:r>
      <w:r w:rsidRPr="004052D4">
        <w:rPr>
          <w:rFonts w:cs="Times New Roman"/>
          <w:i/>
          <w:iCs/>
          <w:noProof/>
        </w:rPr>
        <w:t>Nature</w:t>
      </w:r>
      <w:r w:rsidRPr="004052D4">
        <w:rPr>
          <w:rFonts w:cs="Times New Roman"/>
          <w:noProof/>
        </w:rPr>
        <w:t xml:space="preserve"> </w:t>
      </w:r>
      <w:r w:rsidRPr="004052D4">
        <w:rPr>
          <w:rFonts w:cs="Times New Roman"/>
          <w:b/>
          <w:bCs/>
          <w:noProof/>
        </w:rPr>
        <w:t>542</w:t>
      </w:r>
      <w:r w:rsidRPr="004052D4">
        <w:rPr>
          <w:rFonts w:cs="Times New Roman"/>
          <w:noProof/>
        </w:rPr>
        <w:t>, 115–118 (2017).</w:t>
      </w:r>
    </w:p>
    <w:p w14:paraId="27C894CC" w14:textId="77777777" w:rsidR="004052D4" w:rsidRPr="004052D4" w:rsidRDefault="004052D4" w:rsidP="004052D4">
      <w:pPr>
        <w:widowControl w:val="0"/>
        <w:autoSpaceDE w:val="0"/>
        <w:autoSpaceDN w:val="0"/>
        <w:adjustRightInd w:val="0"/>
        <w:ind w:left="640" w:hanging="640"/>
        <w:rPr>
          <w:rFonts w:cs="Times New Roman"/>
          <w:noProof/>
        </w:rPr>
      </w:pPr>
      <w:r w:rsidRPr="004052D4">
        <w:rPr>
          <w:rFonts w:cs="Times New Roman"/>
          <w:noProof/>
        </w:rPr>
        <w:t>26.</w:t>
      </w:r>
      <w:r w:rsidRPr="004052D4">
        <w:rPr>
          <w:rFonts w:cs="Times New Roman"/>
          <w:noProof/>
        </w:rPr>
        <w:tab/>
        <w:t xml:space="preserve">Chen, P.-H. C. </w:t>
      </w:r>
      <w:r w:rsidRPr="004052D4">
        <w:rPr>
          <w:rFonts w:cs="Times New Roman"/>
          <w:i/>
          <w:iCs/>
          <w:noProof/>
        </w:rPr>
        <w:t>et al.</w:t>
      </w:r>
      <w:r w:rsidRPr="004052D4">
        <w:rPr>
          <w:rFonts w:cs="Times New Roman"/>
          <w:noProof/>
        </w:rPr>
        <w:t xml:space="preserve"> An augmented reality microscope with real-time artificial intelligence integration for cancer diagnosis. </w:t>
      </w:r>
      <w:r w:rsidRPr="004052D4">
        <w:rPr>
          <w:rFonts w:cs="Times New Roman"/>
          <w:i/>
          <w:iCs/>
          <w:noProof/>
        </w:rPr>
        <w:t>Nat. Med.</w:t>
      </w:r>
      <w:r w:rsidRPr="004052D4">
        <w:rPr>
          <w:rFonts w:cs="Times New Roman"/>
          <w:noProof/>
        </w:rPr>
        <w:t xml:space="preserve"> (2019). doi:10.1038/s41591-019-0539-7</w:t>
      </w:r>
    </w:p>
    <w:p w14:paraId="5501150C" w14:textId="77777777" w:rsidR="004052D4" w:rsidRPr="004052D4" w:rsidRDefault="004052D4" w:rsidP="004052D4">
      <w:pPr>
        <w:widowControl w:val="0"/>
        <w:autoSpaceDE w:val="0"/>
        <w:autoSpaceDN w:val="0"/>
        <w:adjustRightInd w:val="0"/>
        <w:ind w:left="640" w:hanging="640"/>
        <w:rPr>
          <w:rFonts w:cs="Times New Roman"/>
          <w:noProof/>
        </w:rPr>
      </w:pPr>
      <w:r w:rsidRPr="004052D4">
        <w:rPr>
          <w:rFonts w:cs="Times New Roman"/>
          <w:noProof/>
        </w:rPr>
        <w:t>27.</w:t>
      </w:r>
      <w:r w:rsidRPr="004052D4">
        <w:rPr>
          <w:rFonts w:cs="Times New Roman"/>
          <w:noProof/>
        </w:rPr>
        <w:tab/>
        <w:t xml:space="preserve">Riley, P. Three pitfalls to avoid in machine learning. </w:t>
      </w:r>
      <w:r w:rsidRPr="004052D4">
        <w:rPr>
          <w:rFonts w:cs="Times New Roman"/>
          <w:i/>
          <w:iCs/>
          <w:noProof/>
        </w:rPr>
        <w:t>Nature</w:t>
      </w:r>
      <w:r w:rsidRPr="004052D4">
        <w:rPr>
          <w:rFonts w:cs="Times New Roman"/>
          <w:noProof/>
        </w:rPr>
        <w:t xml:space="preserve"> </w:t>
      </w:r>
      <w:r w:rsidRPr="004052D4">
        <w:rPr>
          <w:rFonts w:cs="Times New Roman"/>
          <w:b/>
          <w:bCs/>
          <w:noProof/>
        </w:rPr>
        <w:t>572</w:t>
      </w:r>
      <w:r w:rsidRPr="004052D4">
        <w:rPr>
          <w:rFonts w:cs="Times New Roman"/>
          <w:noProof/>
        </w:rPr>
        <w:t>, 27–29 (2019).</w:t>
      </w:r>
    </w:p>
    <w:p w14:paraId="25915D61" w14:textId="77777777" w:rsidR="004052D4" w:rsidRPr="004052D4" w:rsidRDefault="004052D4" w:rsidP="004052D4">
      <w:pPr>
        <w:widowControl w:val="0"/>
        <w:autoSpaceDE w:val="0"/>
        <w:autoSpaceDN w:val="0"/>
        <w:adjustRightInd w:val="0"/>
        <w:ind w:left="640" w:hanging="640"/>
        <w:rPr>
          <w:rFonts w:cs="Times New Roman"/>
          <w:noProof/>
        </w:rPr>
      </w:pPr>
      <w:r w:rsidRPr="004052D4">
        <w:rPr>
          <w:rFonts w:cs="Times New Roman"/>
          <w:noProof/>
        </w:rPr>
        <w:t>28.</w:t>
      </w:r>
      <w:r w:rsidRPr="004052D4">
        <w:rPr>
          <w:rFonts w:cs="Times New Roman"/>
          <w:noProof/>
        </w:rPr>
        <w:tab/>
        <w:t xml:space="preserve">LeCun, Y., Bengio, Y. &amp; Hinton, G. Deep learning. </w:t>
      </w:r>
      <w:r w:rsidRPr="004052D4">
        <w:rPr>
          <w:rFonts w:cs="Times New Roman"/>
          <w:i/>
          <w:iCs/>
          <w:noProof/>
        </w:rPr>
        <w:t>Nature</w:t>
      </w:r>
      <w:r w:rsidRPr="004052D4">
        <w:rPr>
          <w:rFonts w:cs="Times New Roman"/>
          <w:noProof/>
        </w:rPr>
        <w:t xml:space="preserve"> </w:t>
      </w:r>
      <w:r w:rsidRPr="004052D4">
        <w:rPr>
          <w:rFonts w:cs="Times New Roman"/>
          <w:b/>
          <w:bCs/>
          <w:noProof/>
        </w:rPr>
        <w:t>521</w:t>
      </w:r>
      <w:r w:rsidRPr="004052D4">
        <w:rPr>
          <w:rFonts w:cs="Times New Roman"/>
          <w:noProof/>
        </w:rPr>
        <w:t>, 436–444 (2015).</w:t>
      </w:r>
    </w:p>
    <w:p w14:paraId="54B81AEB" w14:textId="77777777" w:rsidR="004052D4" w:rsidRPr="004052D4" w:rsidRDefault="004052D4" w:rsidP="004052D4">
      <w:pPr>
        <w:widowControl w:val="0"/>
        <w:autoSpaceDE w:val="0"/>
        <w:autoSpaceDN w:val="0"/>
        <w:adjustRightInd w:val="0"/>
        <w:ind w:left="640" w:hanging="640"/>
        <w:rPr>
          <w:rFonts w:cs="Times New Roman"/>
          <w:noProof/>
        </w:rPr>
      </w:pPr>
      <w:r w:rsidRPr="004052D4">
        <w:rPr>
          <w:rFonts w:cs="Times New Roman"/>
          <w:noProof/>
        </w:rPr>
        <w:t>29.</w:t>
      </w:r>
      <w:r w:rsidRPr="004052D4">
        <w:rPr>
          <w:rFonts w:cs="Times New Roman"/>
          <w:noProof/>
        </w:rPr>
        <w:tab/>
        <w:t xml:space="preserve">Gulshan, V. </w:t>
      </w:r>
      <w:r w:rsidRPr="004052D4">
        <w:rPr>
          <w:rFonts w:cs="Times New Roman"/>
          <w:i/>
          <w:iCs/>
          <w:noProof/>
        </w:rPr>
        <w:t>et al.</w:t>
      </w:r>
      <w:r w:rsidRPr="004052D4">
        <w:rPr>
          <w:rFonts w:cs="Times New Roman"/>
          <w:noProof/>
        </w:rPr>
        <w:t xml:space="preserve"> Development and validation of a deep learning algorithm for detection of diabetic retinopathy in retinal fundus photographs. </w:t>
      </w:r>
      <w:r w:rsidRPr="004052D4">
        <w:rPr>
          <w:rFonts w:cs="Times New Roman"/>
          <w:i/>
          <w:iCs/>
          <w:noProof/>
        </w:rPr>
        <w:t>JAMA</w:t>
      </w:r>
      <w:r w:rsidRPr="004052D4">
        <w:rPr>
          <w:rFonts w:cs="Times New Roman"/>
          <w:noProof/>
        </w:rPr>
        <w:t xml:space="preserve"> </w:t>
      </w:r>
      <w:r w:rsidRPr="004052D4">
        <w:rPr>
          <w:rFonts w:cs="Times New Roman"/>
          <w:b/>
          <w:bCs/>
          <w:noProof/>
        </w:rPr>
        <w:t>316</w:t>
      </w:r>
      <w:r w:rsidRPr="004052D4">
        <w:rPr>
          <w:rFonts w:cs="Times New Roman"/>
          <w:noProof/>
        </w:rPr>
        <w:t>, 2402–2410 (2016).</w:t>
      </w:r>
    </w:p>
    <w:p w14:paraId="35ED8A8E" w14:textId="77777777" w:rsidR="004052D4" w:rsidRPr="004052D4" w:rsidRDefault="004052D4" w:rsidP="004052D4">
      <w:pPr>
        <w:widowControl w:val="0"/>
        <w:autoSpaceDE w:val="0"/>
        <w:autoSpaceDN w:val="0"/>
        <w:adjustRightInd w:val="0"/>
        <w:ind w:left="640" w:hanging="640"/>
        <w:rPr>
          <w:rFonts w:cs="Times New Roman"/>
          <w:noProof/>
        </w:rPr>
      </w:pPr>
      <w:r w:rsidRPr="004052D4">
        <w:rPr>
          <w:rFonts w:cs="Times New Roman"/>
          <w:noProof/>
        </w:rPr>
        <w:t>30.</w:t>
      </w:r>
      <w:r w:rsidRPr="004052D4">
        <w:rPr>
          <w:rFonts w:cs="Times New Roman"/>
          <w:noProof/>
        </w:rPr>
        <w:tab/>
        <w:t xml:space="preserve">Ting, D. S. W. </w:t>
      </w:r>
      <w:r w:rsidRPr="004052D4">
        <w:rPr>
          <w:rFonts w:cs="Times New Roman"/>
          <w:i/>
          <w:iCs/>
          <w:noProof/>
        </w:rPr>
        <w:t>et al.</w:t>
      </w:r>
      <w:r w:rsidRPr="004052D4">
        <w:rPr>
          <w:rFonts w:cs="Times New Roman"/>
          <w:noProof/>
        </w:rPr>
        <w:t xml:space="preserve"> Development and validation of a deep learning system for diabetic retinopathy and related eye diseases using retinal images from multiethnic populations with diabetes. </w:t>
      </w:r>
      <w:r w:rsidRPr="004052D4">
        <w:rPr>
          <w:rFonts w:cs="Times New Roman"/>
          <w:i/>
          <w:iCs/>
          <w:noProof/>
        </w:rPr>
        <w:t>JAMA</w:t>
      </w:r>
      <w:r w:rsidRPr="004052D4">
        <w:rPr>
          <w:rFonts w:cs="Times New Roman"/>
          <w:noProof/>
        </w:rPr>
        <w:t xml:space="preserve"> </w:t>
      </w:r>
      <w:r w:rsidRPr="004052D4">
        <w:rPr>
          <w:rFonts w:cs="Times New Roman"/>
          <w:b/>
          <w:bCs/>
          <w:noProof/>
        </w:rPr>
        <w:t>318</w:t>
      </w:r>
      <w:r w:rsidRPr="004052D4">
        <w:rPr>
          <w:rFonts w:cs="Times New Roman"/>
          <w:noProof/>
        </w:rPr>
        <w:t>, 2211–2223 (2017).</w:t>
      </w:r>
    </w:p>
    <w:p w14:paraId="74E9339D" w14:textId="77777777" w:rsidR="004052D4" w:rsidRPr="004052D4" w:rsidRDefault="004052D4" w:rsidP="004052D4">
      <w:pPr>
        <w:widowControl w:val="0"/>
        <w:autoSpaceDE w:val="0"/>
        <w:autoSpaceDN w:val="0"/>
        <w:adjustRightInd w:val="0"/>
        <w:ind w:left="640" w:hanging="640"/>
        <w:rPr>
          <w:rFonts w:cs="Times New Roman"/>
          <w:noProof/>
        </w:rPr>
      </w:pPr>
      <w:r w:rsidRPr="004052D4">
        <w:rPr>
          <w:rFonts w:cs="Times New Roman"/>
          <w:noProof/>
        </w:rPr>
        <w:t>31.</w:t>
      </w:r>
      <w:r w:rsidRPr="004052D4">
        <w:rPr>
          <w:rFonts w:cs="Times New Roman"/>
          <w:noProof/>
        </w:rPr>
        <w:tab/>
        <w:t xml:space="preserve">Tomašev, N. </w:t>
      </w:r>
      <w:r w:rsidRPr="004052D4">
        <w:rPr>
          <w:rFonts w:cs="Times New Roman"/>
          <w:i/>
          <w:iCs/>
          <w:noProof/>
        </w:rPr>
        <w:t>et al.</w:t>
      </w:r>
      <w:r w:rsidRPr="004052D4">
        <w:rPr>
          <w:rFonts w:cs="Times New Roman"/>
          <w:noProof/>
        </w:rPr>
        <w:t xml:space="preserve"> A clinically applicable approach to continuous prediction of future acute kidney injury. </w:t>
      </w:r>
      <w:r w:rsidRPr="004052D4">
        <w:rPr>
          <w:rFonts w:cs="Times New Roman"/>
          <w:i/>
          <w:iCs/>
          <w:noProof/>
        </w:rPr>
        <w:t>Nature</w:t>
      </w:r>
      <w:r w:rsidRPr="004052D4">
        <w:rPr>
          <w:rFonts w:cs="Times New Roman"/>
          <w:noProof/>
        </w:rPr>
        <w:t xml:space="preserve"> </w:t>
      </w:r>
      <w:r w:rsidRPr="004052D4">
        <w:rPr>
          <w:rFonts w:cs="Times New Roman"/>
          <w:b/>
          <w:bCs/>
          <w:noProof/>
        </w:rPr>
        <w:t>572</w:t>
      </w:r>
      <w:r w:rsidRPr="004052D4">
        <w:rPr>
          <w:rFonts w:cs="Times New Roman"/>
          <w:noProof/>
        </w:rPr>
        <w:t>, 116–119 (2019).</w:t>
      </w:r>
    </w:p>
    <w:p w14:paraId="19786563" w14:textId="48C2F03D" w:rsidR="00B14A3C" w:rsidRPr="00755FAC" w:rsidRDefault="00B14A3C" w:rsidP="004052D4">
      <w:pPr>
        <w:widowControl w:val="0"/>
        <w:autoSpaceDE w:val="0"/>
        <w:autoSpaceDN w:val="0"/>
        <w:adjustRightInd w:val="0"/>
        <w:ind w:left="640" w:hanging="640"/>
        <w:rPr>
          <w:b/>
          <w:lang w:val="en-US" w:eastAsia="zh-CN"/>
        </w:rPr>
      </w:pPr>
      <w:r>
        <w:rPr>
          <w:lang w:val="en-US" w:eastAsia="zh-CN"/>
        </w:rPr>
        <w:fldChar w:fldCharType="end"/>
      </w:r>
    </w:p>
    <w:sectPr w:rsidR="00B14A3C" w:rsidRPr="00755FAC" w:rsidSect="00156EC5">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宋体">
    <w:charset w:val="50"/>
    <w:family w:val="auto"/>
    <w:pitch w:val="variable"/>
    <w:sig w:usb0="00000001" w:usb1="080E0000" w:usb2="00000010" w:usb3="00000000" w:csb0="00040000" w:csb1="00000000"/>
  </w:font>
  <w:font w:name="Songti SC Regular">
    <w:panose1 w:val="02010600040101010101"/>
    <w:charset w:val="50"/>
    <w:family w:val="auto"/>
    <w:pitch w:val="variable"/>
    <w:sig w:usb0="00000287" w:usb1="080F0000" w:usb2="00000010" w:usb3="00000000" w:csb0="0004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A1B"/>
    <w:rsid w:val="00033908"/>
    <w:rsid w:val="00036E45"/>
    <w:rsid w:val="000463A9"/>
    <w:rsid w:val="0008145A"/>
    <w:rsid w:val="00103F65"/>
    <w:rsid w:val="0012746E"/>
    <w:rsid w:val="00156EC5"/>
    <w:rsid w:val="00157B56"/>
    <w:rsid w:val="001944F3"/>
    <w:rsid w:val="001F79DF"/>
    <w:rsid w:val="00253C94"/>
    <w:rsid w:val="0028753D"/>
    <w:rsid w:val="00293BFB"/>
    <w:rsid w:val="002E2667"/>
    <w:rsid w:val="00384908"/>
    <w:rsid w:val="003A3FA4"/>
    <w:rsid w:val="003A5D33"/>
    <w:rsid w:val="003C27A4"/>
    <w:rsid w:val="004052D4"/>
    <w:rsid w:val="00456EEA"/>
    <w:rsid w:val="00460010"/>
    <w:rsid w:val="004C6CF4"/>
    <w:rsid w:val="004D0183"/>
    <w:rsid w:val="004E2365"/>
    <w:rsid w:val="004F5BAD"/>
    <w:rsid w:val="005E2C4B"/>
    <w:rsid w:val="006243C6"/>
    <w:rsid w:val="00654631"/>
    <w:rsid w:val="006A7A1B"/>
    <w:rsid w:val="006A7B7A"/>
    <w:rsid w:val="006B50B8"/>
    <w:rsid w:val="006E1DC9"/>
    <w:rsid w:val="00703718"/>
    <w:rsid w:val="00703FA0"/>
    <w:rsid w:val="007547A7"/>
    <w:rsid w:val="00755FAC"/>
    <w:rsid w:val="00806920"/>
    <w:rsid w:val="00821AD3"/>
    <w:rsid w:val="00854EF8"/>
    <w:rsid w:val="00882A33"/>
    <w:rsid w:val="008A02DC"/>
    <w:rsid w:val="008F1FC9"/>
    <w:rsid w:val="0093022F"/>
    <w:rsid w:val="009674D2"/>
    <w:rsid w:val="009D5D90"/>
    <w:rsid w:val="009E7735"/>
    <w:rsid w:val="00A44DCD"/>
    <w:rsid w:val="00A932C1"/>
    <w:rsid w:val="00AE4831"/>
    <w:rsid w:val="00B14A3C"/>
    <w:rsid w:val="00B3508D"/>
    <w:rsid w:val="00B404F6"/>
    <w:rsid w:val="00B4592B"/>
    <w:rsid w:val="00B55BDD"/>
    <w:rsid w:val="00BA09F3"/>
    <w:rsid w:val="00BB0F44"/>
    <w:rsid w:val="00BC1129"/>
    <w:rsid w:val="00BF396E"/>
    <w:rsid w:val="00CA28B7"/>
    <w:rsid w:val="00CD2005"/>
    <w:rsid w:val="00D066E6"/>
    <w:rsid w:val="00D71462"/>
    <w:rsid w:val="00D735E6"/>
    <w:rsid w:val="00D86025"/>
    <w:rsid w:val="00DA7A78"/>
    <w:rsid w:val="00DB70B4"/>
    <w:rsid w:val="00DB7F89"/>
    <w:rsid w:val="00DC6A15"/>
    <w:rsid w:val="00DD30B1"/>
    <w:rsid w:val="00E96F0C"/>
    <w:rsid w:val="00EA130B"/>
    <w:rsid w:val="00EA1C9A"/>
    <w:rsid w:val="00EF3625"/>
    <w:rsid w:val="00F77B4A"/>
    <w:rsid w:val="00FD60B5"/>
    <w:rsid w:val="00FF2FC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EEA4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gc5k_ms"/>
    <w:qFormat/>
    <w:rsid w:val="00460010"/>
    <w:rPr>
      <w:rFonts w:ascii="Times New Roman" w:hAnsi="Times New Roman"/>
    </w:rPr>
  </w:style>
  <w:style w:type="paragraph" w:styleId="Heading1">
    <w:name w:val="heading 1"/>
    <w:basedOn w:val="Normal"/>
    <w:next w:val="Normal"/>
    <w:link w:val="Heading1Char"/>
    <w:uiPriority w:val="9"/>
    <w:qFormat/>
    <w:rsid w:val="00B4592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4592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4592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7B4A"/>
    <w:pPr>
      <w:spacing w:before="100" w:beforeAutospacing="1" w:after="100" w:afterAutospacing="1"/>
    </w:pPr>
    <w:rPr>
      <w:rFonts w:cs="Times New Roman"/>
      <w:sz w:val="20"/>
      <w:szCs w:val="20"/>
      <w:lang w:val="en-US"/>
    </w:rPr>
  </w:style>
  <w:style w:type="character" w:styleId="Hyperlink">
    <w:name w:val="Hyperlink"/>
    <w:basedOn w:val="DefaultParagraphFont"/>
    <w:uiPriority w:val="99"/>
    <w:unhideWhenUsed/>
    <w:rsid w:val="00293BFB"/>
    <w:rPr>
      <w:color w:val="0000FF"/>
      <w:u w:val="single"/>
    </w:rPr>
  </w:style>
  <w:style w:type="paragraph" w:styleId="BalloonText">
    <w:name w:val="Balloon Text"/>
    <w:basedOn w:val="Normal"/>
    <w:link w:val="BalloonTextChar"/>
    <w:uiPriority w:val="99"/>
    <w:semiHidden/>
    <w:unhideWhenUsed/>
    <w:rsid w:val="00D066E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66E6"/>
    <w:rPr>
      <w:rFonts w:ascii="Lucida Grande" w:hAnsi="Lucida Grande" w:cs="Lucida Grande"/>
      <w:sz w:val="18"/>
      <w:szCs w:val="18"/>
    </w:rPr>
  </w:style>
  <w:style w:type="character" w:customStyle="1" w:styleId="Heading2Char">
    <w:name w:val="Heading 2 Char"/>
    <w:basedOn w:val="DefaultParagraphFont"/>
    <w:link w:val="Heading2"/>
    <w:uiPriority w:val="9"/>
    <w:rsid w:val="00B4592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4592B"/>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B4592B"/>
    <w:rPr>
      <w:rFonts w:asciiTheme="majorHAnsi" w:eastAsiaTheme="majorEastAsia" w:hAnsiTheme="majorHAnsi" w:cstheme="majorBidi"/>
      <w:b/>
      <w:bCs/>
      <w:color w:val="345A8A" w:themeColor="accent1" w:themeShade="B5"/>
      <w:sz w:val="32"/>
      <w:szCs w:val="32"/>
    </w:rPr>
  </w:style>
  <w:style w:type="paragraph" w:styleId="TOC1">
    <w:name w:val="toc 1"/>
    <w:basedOn w:val="Normal"/>
    <w:next w:val="Normal"/>
    <w:autoRedefine/>
    <w:uiPriority w:val="39"/>
    <w:unhideWhenUsed/>
    <w:rsid w:val="00B4592B"/>
    <w:pPr>
      <w:spacing w:before="120"/>
    </w:pPr>
    <w:rPr>
      <w:rFonts w:asciiTheme="minorHAnsi" w:hAnsiTheme="minorHAnsi"/>
      <w:b/>
    </w:rPr>
  </w:style>
  <w:style w:type="paragraph" w:styleId="TOC2">
    <w:name w:val="toc 2"/>
    <w:basedOn w:val="Normal"/>
    <w:next w:val="Normal"/>
    <w:autoRedefine/>
    <w:uiPriority w:val="39"/>
    <w:unhideWhenUsed/>
    <w:rsid w:val="00B4592B"/>
    <w:pPr>
      <w:ind w:left="240"/>
    </w:pPr>
    <w:rPr>
      <w:rFonts w:asciiTheme="minorHAnsi" w:hAnsiTheme="minorHAnsi"/>
      <w:b/>
      <w:sz w:val="22"/>
      <w:szCs w:val="22"/>
    </w:rPr>
  </w:style>
  <w:style w:type="paragraph" w:styleId="TOC3">
    <w:name w:val="toc 3"/>
    <w:basedOn w:val="Normal"/>
    <w:next w:val="Normal"/>
    <w:autoRedefine/>
    <w:uiPriority w:val="39"/>
    <w:unhideWhenUsed/>
    <w:rsid w:val="00B4592B"/>
    <w:pPr>
      <w:ind w:left="480"/>
    </w:pPr>
    <w:rPr>
      <w:rFonts w:asciiTheme="minorHAnsi" w:hAnsiTheme="minorHAnsi"/>
      <w:sz w:val="22"/>
      <w:szCs w:val="22"/>
    </w:rPr>
  </w:style>
  <w:style w:type="paragraph" w:styleId="TOC4">
    <w:name w:val="toc 4"/>
    <w:basedOn w:val="Normal"/>
    <w:next w:val="Normal"/>
    <w:autoRedefine/>
    <w:uiPriority w:val="39"/>
    <w:unhideWhenUsed/>
    <w:rsid w:val="00B4592B"/>
    <w:pPr>
      <w:ind w:left="720"/>
    </w:pPr>
    <w:rPr>
      <w:rFonts w:asciiTheme="minorHAnsi" w:hAnsiTheme="minorHAnsi"/>
      <w:sz w:val="20"/>
      <w:szCs w:val="20"/>
    </w:rPr>
  </w:style>
  <w:style w:type="paragraph" w:styleId="TOC5">
    <w:name w:val="toc 5"/>
    <w:basedOn w:val="Normal"/>
    <w:next w:val="Normal"/>
    <w:autoRedefine/>
    <w:uiPriority w:val="39"/>
    <w:unhideWhenUsed/>
    <w:rsid w:val="00B4592B"/>
    <w:pPr>
      <w:ind w:left="960"/>
    </w:pPr>
    <w:rPr>
      <w:rFonts w:asciiTheme="minorHAnsi" w:hAnsiTheme="minorHAnsi"/>
      <w:sz w:val="20"/>
      <w:szCs w:val="20"/>
    </w:rPr>
  </w:style>
  <w:style w:type="paragraph" w:styleId="TOC6">
    <w:name w:val="toc 6"/>
    <w:basedOn w:val="Normal"/>
    <w:next w:val="Normal"/>
    <w:autoRedefine/>
    <w:uiPriority w:val="39"/>
    <w:unhideWhenUsed/>
    <w:rsid w:val="00B4592B"/>
    <w:pPr>
      <w:ind w:left="1200"/>
    </w:pPr>
    <w:rPr>
      <w:rFonts w:asciiTheme="minorHAnsi" w:hAnsiTheme="minorHAnsi"/>
      <w:sz w:val="20"/>
      <w:szCs w:val="20"/>
    </w:rPr>
  </w:style>
  <w:style w:type="paragraph" w:styleId="TOC7">
    <w:name w:val="toc 7"/>
    <w:basedOn w:val="Normal"/>
    <w:next w:val="Normal"/>
    <w:autoRedefine/>
    <w:uiPriority w:val="39"/>
    <w:unhideWhenUsed/>
    <w:rsid w:val="00B4592B"/>
    <w:pPr>
      <w:ind w:left="1440"/>
    </w:pPr>
    <w:rPr>
      <w:rFonts w:asciiTheme="minorHAnsi" w:hAnsiTheme="minorHAnsi"/>
      <w:sz w:val="20"/>
      <w:szCs w:val="20"/>
    </w:rPr>
  </w:style>
  <w:style w:type="paragraph" w:styleId="TOC8">
    <w:name w:val="toc 8"/>
    <w:basedOn w:val="Normal"/>
    <w:next w:val="Normal"/>
    <w:autoRedefine/>
    <w:uiPriority w:val="39"/>
    <w:unhideWhenUsed/>
    <w:rsid w:val="00B4592B"/>
    <w:pPr>
      <w:ind w:left="1680"/>
    </w:pPr>
    <w:rPr>
      <w:rFonts w:asciiTheme="minorHAnsi" w:hAnsiTheme="minorHAnsi"/>
      <w:sz w:val="20"/>
      <w:szCs w:val="20"/>
    </w:rPr>
  </w:style>
  <w:style w:type="paragraph" w:styleId="TOC9">
    <w:name w:val="toc 9"/>
    <w:basedOn w:val="Normal"/>
    <w:next w:val="Normal"/>
    <w:autoRedefine/>
    <w:uiPriority w:val="39"/>
    <w:unhideWhenUsed/>
    <w:rsid w:val="00B4592B"/>
    <w:pPr>
      <w:ind w:left="1920"/>
    </w:pPr>
    <w:rPr>
      <w:rFonts w:asciiTheme="minorHAnsi" w:hAnsiTheme="minorHAnsi"/>
      <w:sz w:val="20"/>
      <w:szCs w:val="20"/>
    </w:rPr>
  </w:style>
  <w:style w:type="character" w:styleId="FollowedHyperlink">
    <w:name w:val="FollowedHyperlink"/>
    <w:basedOn w:val="DefaultParagraphFont"/>
    <w:uiPriority w:val="99"/>
    <w:semiHidden/>
    <w:unhideWhenUsed/>
    <w:rsid w:val="00FF2FC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gc5k_ms"/>
    <w:qFormat/>
    <w:rsid w:val="00460010"/>
    <w:rPr>
      <w:rFonts w:ascii="Times New Roman" w:hAnsi="Times New Roman"/>
    </w:rPr>
  </w:style>
  <w:style w:type="paragraph" w:styleId="Heading1">
    <w:name w:val="heading 1"/>
    <w:basedOn w:val="Normal"/>
    <w:next w:val="Normal"/>
    <w:link w:val="Heading1Char"/>
    <w:uiPriority w:val="9"/>
    <w:qFormat/>
    <w:rsid w:val="00B4592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4592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4592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7B4A"/>
    <w:pPr>
      <w:spacing w:before="100" w:beforeAutospacing="1" w:after="100" w:afterAutospacing="1"/>
    </w:pPr>
    <w:rPr>
      <w:rFonts w:cs="Times New Roman"/>
      <w:sz w:val="20"/>
      <w:szCs w:val="20"/>
      <w:lang w:val="en-US"/>
    </w:rPr>
  </w:style>
  <w:style w:type="character" w:styleId="Hyperlink">
    <w:name w:val="Hyperlink"/>
    <w:basedOn w:val="DefaultParagraphFont"/>
    <w:uiPriority w:val="99"/>
    <w:unhideWhenUsed/>
    <w:rsid w:val="00293BFB"/>
    <w:rPr>
      <w:color w:val="0000FF"/>
      <w:u w:val="single"/>
    </w:rPr>
  </w:style>
  <w:style w:type="paragraph" w:styleId="BalloonText">
    <w:name w:val="Balloon Text"/>
    <w:basedOn w:val="Normal"/>
    <w:link w:val="BalloonTextChar"/>
    <w:uiPriority w:val="99"/>
    <w:semiHidden/>
    <w:unhideWhenUsed/>
    <w:rsid w:val="00D066E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66E6"/>
    <w:rPr>
      <w:rFonts w:ascii="Lucida Grande" w:hAnsi="Lucida Grande" w:cs="Lucida Grande"/>
      <w:sz w:val="18"/>
      <w:szCs w:val="18"/>
    </w:rPr>
  </w:style>
  <w:style w:type="character" w:customStyle="1" w:styleId="Heading2Char">
    <w:name w:val="Heading 2 Char"/>
    <w:basedOn w:val="DefaultParagraphFont"/>
    <w:link w:val="Heading2"/>
    <w:uiPriority w:val="9"/>
    <w:rsid w:val="00B4592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4592B"/>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B4592B"/>
    <w:rPr>
      <w:rFonts w:asciiTheme="majorHAnsi" w:eastAsiaTheme="majorEastAsia" w:hAnsiTheme="majorHAnsi" w:cstheme="majorBidi"/>
      <w:b/>
      <w:bCs/>
      <w:color w:val="345A8A" w:themeColor="accent1" w:themeShade="B5"/>
      <w:sz w:val="32"/>
      <w:szCs w:val="32"/>
    </w:rPr>
  </w:style>
  <w:style w:type="paragraph" w:styleId="TOC1">
    <w:name w:val="toc 1"/>
    <w:basedOn w:val="Normal"/>
    <w:next w:val="Normal"/>
    <w:autoRedefine/>
    <w:uiPriority w:val="39"/>
    <w:unhideWhenUsed/>
    <w:rsid w:val="00B4592B"/>
    <w:pPr>
      <w:spacing w:before="120"/>
    </w:pPr>
    <w:rPr>
      <w:rFonts w:asciiTheme="minorHAnsi" w:hAnsiTheme="minorHAnsi"/>
      <w:b/>
    </w:rPr>
  </w:style>
  <w:style w:type="paragraph" w:styleId="TOC2">
    <w:name w:val="toc 2"/>
    <w:basedOn w:val="Normal"/>
    <w:next w:val="Normal"/>
    <w:autoRedefine/>
    <w:uiPriority w:val="39"/>
    <w:unhideWhenUsed/>
    <w:rsid w:val="00B4592B"/>
    <w:pPr>
      <w:ind w:left="240"/>
    </w:pPr>
    <w:rPr>
      <w:rFonts w:asciiTheme="minorHAnsi" w:hAnsiTheme="minorHAnsi"/>
      <w:b/>
      <w:sz w:val="22"/>
      <w:szCs w:val="22"/>
    </w:rPr>
  </w:style>
  <w:style w:type="paragraph" w:styleId="TOC3">
    <w:name w:val="toc 3"/>
    <w:basedOn w:val="Normal"/>
    <w:next w:val="Normal"/>
    <w:autoRedefine/>
    <w:uiPriority w:val="39"/>
    <w:unhideWhenUsed/>
    <w:rsid w:val="00B4592B"/>
    <w:pPr>
      <w:ind w:left="480"/>
    </w:pPr>
    <w:rPr>
      <w:rFonts w:asciiTheme="minorHAnsi" w:hAnsiTheme="minorHAnsi"/>
      <w:sz w:val="22"/>
      <w:szCs w:val="22"/>
    </w:rPr>
  </w:style>
  <w:style w:type="paragraph" w:styleId="TOC4">
    <w:name w:val="toc 4"/>
    <w:basedOn w:val="Normal"/>
    <w:next w:val="Normal"/>
    <w:autoRedefine/>
    <w:uiPriority w:val="39"/>
    <w:unhideWhenUsed/>
    <w:rsid w:val="00B4592B"/>
    <w:pPr>
      <w:ind w:left="720"/>
    </w:pPr>
    <w:rPr>
      <w:rFonts w:asciiTheme="minorHAnsi" w:hAnsiTheme="minorHAnsi"/>
      <w:sz w:val="20"/>
      <w:szCs w:val="20"/>
    </w:rPr>
  </w:style>
  <w:style w:type="paragraph" w:styleId="TOC5">
    <w:name w:val="toc 5"/>
    <w:basedOn w:val="Normal"/>
    <w:next w:val="Normal"/>
    <w:autoRedefine/>
    <w:uiPriority w:val="39"/>
    <w:unhideWhenUsed/>
    <w:rsid w:val="00B4592B"/>
    <w:pPr>
      <w:ind w:left="960"/>
    </w:pPr>
    <w:rPr>
      <w:rFonts w:asciiTheme="minorHAnsi" w:hAnsiTheme="minorHAnsi"/>
      <w:sz w:val="20"/>
      <w:szCs w:val="20"/>
    </w:rPr>
  </w:style>
  <w:style w:type="paragraph" w:styleId="TOC6">
    <w:name w:val="toc 6"/>
    <w:basedOn w:val="Normal"/>
    <w:next w:val="Normal"/>
    <w:autoRedefine/>
    <w:uiPriority w:val="39"/>
    <w:unhideWhenUsed/>
    <w:rsid w:val="00B4592B"/>
    <w:pPr>
      <w:ind w:left="1200"/>
    </w:pPr>
    <w:rPr>
      <w:rFonts w:asciiTheme="minorHAnsi" w:hAnsiTheme="minorHAnsi"/>
      <w:sz w:val="20"/>
      <w:szCs w:val="20"/>
    </w:rPr>
  </w:style>
  <w:style w:type="paragraph" w:styleId="TOC7">
    <w:name w:val="toc 7"/>
    <w:basedOn w:val="Normal"/>
    <w:next w:val="Normal"/>
    <w:autoRedefine/>
    <w:uiPriority w:val="39"/>
    <w:unhideWhenUsed/>
    <w:rsid w:val="00B4592B"/>
    <w:pPr>
      <w:ind w:left="1440"/>
    </w:pPr>
    <w:rPr>
      <w:rFonts w:asciiTheme="minorHAnsi" w:hAnsiTheme="minorHAnsi"/>
      <w:sz w:val="20"/>
      <w:szCs w:val="20"/>
    </w:rPr>
  </w:style>
  <w:style w:type="paragraph" w:styleId="TOC8">
    <w:name w:val="toc 8"/>
    <w:basedOn w:val="Normal"/>
    <w:next w:val="Normal"/>
    <w:autoRedefine/>
    <w:uiPriority w:val="39"/>
    <w:unhideWhenUsed/>
    <w:rsid w:val="00B4592B"/>
    <w:pPr>
      <w:ind w:left="1680"/>
    </w:pPr>
    <w:rPr>
      <w:rFonts w:asciiTheme="minorHAnsi" w:hAnsiTheme="minorHAnsi"/>
      <w:sz w:val="20"/>
      <w:szCs w:val="20"/>
    </w:rPr>
  </w:style>
  <w:style w:type="paragraph" w:styleId="TOC9">
    <w:name w:val="toc 9"/>
    <w:basedOn w:val="Normal"/>
    <w:next w:val="Normal"/>
    <w:autoRedefine/>
    <w:uiPriority w:val="39"/>
    <w:unhideWhenUsed/>
    <w:rsid w:val="00B4592B"/>
    <w:pPr>
      <w:ind w:left="1920"/>
    </w:pPr>
    <w:rPr>
      <w:rFonts w:asciiTheme="minorHAnsi" w:hAnsiTheme="minorHAnsi"/>
      <w:sz w:val="20"/>
      <w:szCs w:val="20"/>
    </w:rPr>
  </w:style>
  <w:style w:type="character" w:styleId="FollowedHyperlink">
    <w:name w:val="FollowedHyperlink"/>
    <w:basedOn w:val="DefaultParagraphFont"/>
    <w:uiPriority w:val="99"/>
    <w:semiHidden/>
    <w:unhideWhenUsed/>
    <w:rsid w:val="00FF2FC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80855">
      <w:bodyDiv w:val="1"/>
      <w:marLeft w:val="0"/>
      <w:marRight w:val="0"/>
      <w:marTop w:val="0"/>
      <w:marBottom w:val="0"/>
      <w:divBdr>
        <w:top w:val="none" w:sz="0" w:space="0" w:color="auto"/>
        <w:left w:val="none" w:sz="0" w:space="0" w:color="auto"/>
        <w:bottom w:val="none" w:sz="0" w:space="0" w:color="auto"/>
        <w:right w:val="none" w:sz="0" w:space="0" w:color="auto"/>
      </w:divBdr>
    </w:div>
    <w:div w:id="280259082">
      <w:bodyDiv w:val="1"/>
      <w:marLeft w:val="0"/>
      <w:marRight w:val="0"/>
      <w:marTop w:val="0"/>
      <w:marBottom w:val="0"/>
      <w:divBdr>
        <w:top w:val="none" w:sz="0" w:space="0" w:color="auto"/>
        <w:left w:val="none" w:sz="0" w:space="0" w:color="auto"/>
        <w:bottom w:val="none" w:sz="0" w:space="0" w:color="auto"/>
        <w:right w:val="none" w:sz="0" w:space="0" w:color="auto"/>
      </w:divBdr>
    </w:div>
    <w:div w:id="503277274">
      <w:bodyDiv w:val="1"/>
      <w:marLeft w:val="0"/>
      <w:marRight w:val="0"/>
      <w:marTop w:val="0"/>
      <w:marBottom w:val="0"/>
      <w:divBdr>
        <w:top w:val="none" w:sz="0" w:space="0" w:color="auto"/>
        <w:left w:val="none" w:sz="0" w:space="0" w:color="auto"/>
        <w:bottom w:val="none" w:sz="0" w:space="0" w:color="auto"/>
        <w:right w:val="none" w:sz="0" w:space="0" w:color="auto"/>
      </w:divBdr>
    </w:div>
    <w:div w:id="514659470">
      <w:bodyDiv w:val="1"/>
      <w:marLeft w:val="0"/>
      <w:marRight w:val="0"/>
      <w:marTop w:val="0"/>
      <w:marBottom w:val="0"/>
      <w:divBdr>
        <w:top w:val="none" w:sz="0" w:space="0" w:color="auto"/>
        <w:left w:val="none" w:sz="0" w:space="0" w:color="auto"/>
        <w:bottom w:val="none" w:sz="0" w:space="0" w:color="auto"/>
        <w:right w:val="none" w:sz="0" w:space="0" w:color="auto"/>
      </w:divBdr>
    </w:div>
    <w:div w:id="648023374">
      <w:bodyDiv w:val="1"/>
      <w:marLeft w:val="0"/>
      <w:marRight w:val="0"/>
      <w:marTop w:val="0"/>
      <w:marBottom w:val="0"/>
      <w:divBdr>
        <w:top w:val="none" w:sz="0" w:space="0" w:color="auto"/>
        <w:left w:val="none" w:sz="0" w:space="0" w:color="auto"/>
        <w:bottom w:val="none" w:sz="0" w:space="0" w:color="auto"/>
        <w:right w:val="none" w:sz="0" w:space="0" w:color="auto"/>
      </w:divBdr>
    </w:div>
    <w:div w:id="1050113191">
      <w:bodyDiv w:val="1"/>
      <w:marLeft w:val="0"/>
      <w:marRight w:val="0"/>
      <w:marTop w:val="0"/>
      <w:marBottom w:val="0"/>
      <w:divBdr>
        <w:top w:val="none" w:sz="0" w:space="0" w:color="auto"/>
        <w:left w:val="none" w:sz="0" w:space="0" w:color="auto"/>
        <w:bottom w:val="none" w:sz="0" w:space="0" w:color="auto"/>
        <w:right w:val="none" w:sz="0" w:space="0" w:color="auto"/>
      </w:divBdr>
    </w:div>
    <w:div w:id="1658849882">
      <w:bodyDiv w:val="1"/>
      <w:marLeft w:val="0"/>
      <w:marRight w:val="0"/>
      <w:marTop w:val="0"/>
      <w:marBottom w:val="0"/>
      <w:divBdr>
        <w:top w:val="none" w:sz="0" w:space="0" w:color="auto"/>
        <w:left w:val="none" w:sz="0" w:space="0" w:color="auto"/>
        <w:bottom w:val="none" w:sz="0" w:space="0" w:color="auto"/>
        <w:right w:val="none" w:sz="0" w:space="0" w:color="auto"/>
      </w:divBdr>
    </w:div>
    <w:div w:id="20570441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jinciwei.cn/k212206.html" TargetMode="External"/><Relationship Id="rId12" Type="http://schemas.openxmlformats.org/officeDocument/2006/relationships/hyperlink" Target="https://christophm.github.io/interpretable-ml-book/"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partners.org/About/Default.aspx" TargetMode="External"/><Relationship Id="rId7" Type="http://schemas.openxmlformats.org/officeDocument/2006/relationships/hyperlink" Target="https://www.who.int/classifications/icd/en/" TargetMode="External"/><Relationship Id="rId8" Type="http://schemas.openxmlformats.org/officeDocument/2006/relationships/hyperlink" Target="http://ctakes.apache.org/" TargetMode="External"/><Relationship Id="rId9" Type="http://schemas.openxmlformats.org/officeDocument/2006/relationships/hyperlink" Target="https://www.nlm.nih.gov/research/umls/knowledge_sources/metathesaurus/" TargetMode="External"/><Relationship Id="rId10" Type="http://schemas.openxmlformats.org/officeDocument/2006/relationships/hyperlink" Target="http://ctakes.apach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FFC1F8-0D2A-5946-BD71-346C22028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7</Pages>
  <Words>24632</Words>
  <Characters>140407</Characters>
  <Application>Microsoft Macintosh Word</Application>
  <DocSecurity>0</DocSecurity>
  <Lines>1170</Lines>
  <Paragraphs>329</Paragraphs>
  <ScaleCrop>false</ScaleCrop>
  <Company>Free</Company>
  <LinksUpToDate>false</LinksUpToDate>
  <CharactersWithSpaces>164710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Guo-Bo Chen</dc:creator>
  <cp:keywords/>
  <dc:description/>
  <cp:lastModifiedBy>Guo-Bo Chen</cp:lastModifiedBy>
  <cp:revision>33</cp:revision>
  <dcterms:created xsi:type="dcterms:W3CDTF">2019-07-15T02:20:00Z</dcterms:created>
  <dcterms:modified xsi:type="dcterms:W3CDTF">2019-09-25T23:53:00Z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977ba9dd-5cbb-3a62-8b9b-474aa0cfbc1c</vt:lpwstr>
  </property>
  <property fmtid="{D5CDD505-2E9C-101B-9397-08002B2CF9AE}" pid="4" name="Mendeley Citation Style_1">
    <vt:lpwstr>http://www.zotero.org/styles/nature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http://www.zotero.org/styles/bioinformatics</vt:lpwstr>
  </property>
  <property fmtid="{D5CDD505-2E9C-101B-9397-08002B2CF9AE}" pid="10" name="Mendeley Recent Style Name 2_1">
    <vt:lpwstr>Bioinformatics</vt:lpwstr>
  </property>
  <property fmtid="{D5CDD505-2E9C-101B-9397-08002B2CF9AE}" pid="11" name="Mendeley Recent Style Id 3_1">
    <vt:lpwstr>http://www.zotero.org/styles/european-journal-of-human-genetics</vt:lpwstr>
  </property>
  <property fmtid="{D5CDD505-2E9C-101B-9397-08002B2CF9AE}" pid="12" name="Mendeley Recent Style Name 3_1">
    <vt:lpwstr>European Journal of Human Genetics</vt:lpwstr>
  </property>
  <property fmtid="{D5CDD505-2E9C-101B-9397-08002B2CF9AE}" pid="13" name="Mendeley Recent Style Id 4_1">
    <vt:lpwstr>http://www.zotero.org/styles/g3</vt:lpwstr>
  </property>
  <property fmtid="{D5CDD505-2E9C-101B-9397-08002B2CF9AE}" pid="14" name="Mendeley Recent Style Name 4_1">
    <vt:lpwstr>G3: Genes, Genomes, Genetics</vt:lpwstr>
  </property>
  <property fmtid="{D5CDD505-2E9C-101B-9397-08002B2CF9AE}" pid="15" name="Mendeley Recent Style Id 5_1">
    <vt:lpwstr>http://www.zotero.org/styles/genetics</vt:lpwstr>
  </property>
  <property fmtid="{D5CDD505-2E9C-101B-9397-08002B2CF9AE}" pid="16" name="Mendeley Recent Style Name 5_1">
    <vt:lpwstr>Genetics</vt:lpwstr>
  </property>
  <property fmtid="{D5CDD505-2E9C-101B-9397-08002B2CF9AE}" pid="17" name="Mendeley Recent Style Id 6_1">
    <vt:lpwstr>http://www.zotero.org/styles/genome-research</vt:lpwstr>
  </property>
  <property fmtid="{D5CDD505-2E9C-101B-9397-08002B2CF9AE}" pid="18" name="Mendeley Recent Style Name 6_1">
    <vt:lpwstr>Genome Research</vt:lpwstr>
  </property>
  <property fmtid="{D5CDD505-2E9C-101B-9397-08002B2CF9AE}" pid="19" name="Mendeley Recent Style Id 7_1">
    <vt:lpwstr>http://www.zotero.org/styles/heredity</vt:lpwstr>
  </property>
  <property fmtid="{D5CDD505-2E9C-101B-9397-08002B2CF9AE}" pid="20" name="Mendeley Recent Style Name 7_1">
    <vt:lpwstr>Heredity</vt:lpwstr>
  </property>
  <property fmtid="{D5CDD505-2E9C-101B-9397-08002B2CF9AE}" pid="21" name="Mendeley Recent Style Id 8_1">
    <vt:lpwstr>http://www.zotero.org/styles/ieee</vt:lpwstr>
  </property>
  <property fmtid="{D5CDD505-2E9C-101B-9397-08002B2CF9AE}" pid="22" name="Mendeley Recent Style Name 8_1">
    <vt:lpwstr>IEEE</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