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rPr>
          <w:b/>
          <w:sz w:val="32"/>
          <w:szCs w:val="32"/>
          <w:u w:val="single"/>
        </w:rPr>
      </w:pPr>
      <w:r w:rsidRPr="004E2365">
        <w:rPr>
          <w:b/>
          <w:sz w:val="32"/>
          <w:szCs w:val="32"/>
          <w:u w:val="single"/>
        </w:rPr>
        <w:t>Electronic medical record</w:t>
      </w:r>
    </w:p>
    <w:p w14:paraId="751954CB" w14:textId="77777777" w:rsidR="004E2365" w:rsidRPr="004E2365" w:rsidRDefault="004E2365" w:rsidP="00156EC5">
      <w:pPr>
        <w:jc w:val="center"/>
        <w:rPr>
          <w:b/>
          <w:sz w:val="32"/>
          <w:szCs w:val="32"/>
          <w:u w:val="single"/>
        </w:rPr>
      </w:pPr>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p>
    <w:p w14:paraId="239493D0" w14:textId="77777777"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77777777" w:rsidR="00156EC5" w:rsidRDefault="00806920">
      <w:pPr>
        <w:rPr>
          <w:lang w:val="en-US" w:eastAsia="zh-CN"/>
        </w:rPr>
      </w:pPr>
      <w:r>
        <w:rPr>
          <w:lang w:val="en-US" w:eastAsia="zh-CN"/>
        </w:rPr>
        <w:t>CHOP</w:t>
      </w:r>
      <w:r w:rsidR="00DB70B4">
        <w:rPr>
          <w:lang w:val="en-US" w:eastAsia="zh-CN"/>
        </w:rPr>
        <w:t xml:space="preserve"> [Children’s hospital of Philadelphia]</w:t>
      </w:r>
      <w:r>
        <w:rPr>
          <w:lang w:val="en-US" w:eastAsia="zh-CN"/>
        </w:rPr>
        <w:t>, GHC &amp; U Wash, Mount Sinai, CCHMC &amp; BCH</w:t>
      </w:r>
      <w:r w:rsidR="00DB70B4">
        <w:rPr>
          <w:lang w:val="en-US" w:eastAsia="zh-CN"/>
        </w:rPr>
        <w:t xml:space="preserve"> [Cincinnati Children’s Hospital Medical Center with Boston Children’s Hospital]</w:t>
      </w:r>
      <w:r>
        <w:rPr>
          <w:lang w:val="en-US" w:eastAsia="zh-CN"/>
        </w:rPr>
        <w:t xml:space="preserve">, Marshfield &amp; </w:t>
      </w:r>
      <w:proofErr w:type="spellStart"/>
      <w:r>
        <w:rPr>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3CACE83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4E2365">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eviouslyFormattedCitation":"&lt;sup&gt;3&lt;/sup&gt;"},"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77777777" w:rsidR="00DB70B4" w:rsidRPr="00755FAC" w:rsidRDefault="00DB70B4" w:rsidP="00755FAC">
      <w:pPr>
        <w:jc w:val="center"/>
        <w:rPr>
          <w:b/>
          <w:lang w:val="en-US" w:eastAsia="zh-CN"/>
        </w:rPr>
      </w:pPr>
      <w:r w:rsidRPr="00755FAC">
        <w:rPr>
          <w:b/>
          <w:lang w:val="en-US" w:eastAsia="zh-CN"/>
        </w:rPr>
        <w:t>Phase II [</w:t>
      </w:r>
      <w:proofErr w:type="spellStart"/>
      <w:r w:rsidRPr="00755FAC">
        <w:rPr>
          <w:b/>
          <w:lang w:val="en-US" w:eastAsia="zh-CN"/>
        </w:rPr>
        <w:t>eMERGE</w:t>
      </w:r>
      <w:proofErr w:type="spellEnd"/>
      <w:r w:rsidRPr="00755FAC">
        <w:rPr>
          <w:b/>
          <w:lang w:val="en-US" w:eastAsia="zh-CN"/>
        </w:rPr>
        <w:t>-II]</w:t>
      </w:r>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1C469AEA" w:rsidR="00755FAC" w:rsidRPr="004E2365" w:rsidRDefault="004E2365">
      <w:pPr>
        <w:rPr>
          <w:b/>
          <w:lang w:val="en-US" w:eastAsia="zh-CN"/>
        </w:rPr>
      </w:pPr>
      <w:r>
        <w:rPr>
          <w:b/>
          <w:lang w:val="en-US" w:eastAsia="zh-CN"/>
        </w:rPr>
        <w:t>Lessons</w:t>
      </w:r>
    </w:p>
    <w:p w14:paraId="3088A49A" w14:textId="77777777" w:rsidR="00755FAC" w:rsidRPr="004E2365" w:rsidRDefault="00755FAC">
      <w:pPr>
        <w:rPr>
          <w:lang w:val="en-US" w:eastAsia="zh-CN"/>
        </w:rPr>
      </w:pPr>
      <w:r w:rsidRPr="004E2365">
        <w:rPr>
          <w:lang w:val="en-US" w:eastAsia="zh-CN"/>
        </w:rPr>
        <w:t xml:space="preserve">1 Portability of electronic phenotypes within and outside </w:t>
      </w:r>
      <w:proofErr w:type="spellStart"/>
      <w:r w:rsidRPr="004E2365">
        <w:rPr>
          <w:lang w:val="en-US" w:eastAsia="zh-CN"/>
        </w:rPr>
        <w:t>eMERGE</w:t>
      </w:r>
      <w:proofErr w:type="spellEnd"/>
    </w:p>
    <w:p w14:paraId="051F77D3" w14:textId="77777777" w:rsidR="00755FAC" w:rsidRPr="004E2365" w:rsidRDefault="00755FAC">
      <w:pPr>
        <w:rPr>
          <w:lang w:val="en-US" w:eastAsia="zh-CN"/>
        </w:rPr>
      </w:pPr>
      <w:r w:rsidRPr="004E2365">
        <w:rPr>
          <w:lang w:val="en-US" w:eastAsia="zh-CN"/>
        </w:rPr>
        <w:t xml:space="preserve">“There is currently no formal </w:t>
      </w:r>
      <w:proofErr w:type="spellStart"/>
      <w:r w:rsidRPr="004E2365">
        <w:rPr>
          <w:lang w:val="en-US" w:eastAsia="zh-CN"/>
        </w:rPr>
        <w:t>phenotyping</w:t>
      </w:r>
      <w:proofErr w:type="spellEnd"/>
      <w:r w:rsidRPr="004E2365">
        <w:rPr>
          <w:lang w:val="en-US" w:eastAsia="zh-CN"/>
        </w:rPr>
        <w:t xml:space="preserve"> language for the purpose of building EMR </w:t>
      </w:r>
      <w:proofErr w:type="spellStart"/>
      <w:r w:rsidRPr="004E2365">
        <w:rPr>
          <w:lang w:val="en-US" w:eastAsia="zh-CN"/>
        </w:rPr>
        <w:t>phenotyping</w:t>
      </w:r>
      <w:proofErr w:type="spellEnd"/>
      <w:r w:rsidRPr="004E2365">
        <w:rPr>
          <w:lang w:val="en-US" w:eastAsia="zh-CN"/>
        </w:rPr>
        <w:t xml:space="preserve"> algorithms nor is their a common approach to their implementation.</w:t>
      </w:r>
    </w:p>
    <w:p w14:paraId="23447EE5" w14:textId="77777777" w:rsidR="00755FAC" w:rsidRPr="004E2365" w:rsidRDefault="00854EF8">
      <w:pPr>
        <w:rPr>
          <w:lang w:val="en-US" w:eastAsia="zh-CN"/>
        </w:rPr>
      </w:pPr>
      <w:r w:rsidRPr="004E2365">
        <w:rPr>
          <w:lang w:val="en-US" w:eastAsia="zh-CN"/>
        </w:rPr>
        <w:t>2 Approaches to EMR int</w:t>
      </w:r>
      <w:r w:rsidR="00755FAC" w:rsidRPr="004E2365">
        <w:rPr>
          <w:lang w:val="en-US" w:eastAsia="zh-CN"/>
        </w:rPr>
        <w:t>egration of genomic information</w:t>
      </w:r>
    </w:p>
    <w:p w14:paraId="15C4D53C" w14:textId="77777777" w:rsidR="00854EF8" w:rsidRPr="004E2365" w:rsidRDefault="00854EF8">
      <w:pPr>
        <w:rPr>
          <w:lang w:val="en-US" w:eastAsia="zh-CN"/>
        </w:rPr>
      </w:pPr>
      <w:r w:rsidRPr="004E2365">
        <w:rPr>
          <w:lang w:val="en-US" w:eastAsia="zh-CN"/>
        </w:rPr>
        <w:t>3 Integration of pediatric sites</w:t>
      </w:r>
    </w:p>
    <w:p w14:paraId="3B35218F" w14:textId="77777777" w:rsidR="00854EF8" w:rsidRPr="004E2365" w:rsidRDefault="00854EF8">
      <w:pPr>
        <w:rPr>
          <w:lang w:val="en-US" w:eastAsia="zh-CN"/>
        </w:rPr>
      </w:pPr>
      <w:r w:rsidRPr="004E2365">
        <w:rPr>
          <w:lang w:val="en-US" w:eastAsia="zh-CN"/>
        </w:rPr>
        <w:t>4 Longitudinal cost-effective genomic medicine discovery and implementation</w:t>
      </w:r>
    </w:p>
    <w:p w14:paraId="00553EB9" w14:textId="77777777" w:rsidR="00854EF8" w:rsidRPr="004E2365" w:rsidRDefault="00854EF8">
      <w:pPr>
        <w:rPr>
          <w:lang w:val="en-US" w:eastAsia="zh-CN"/>
        </w:rPr>
      </w:pPr>
      <w:r w:rsidRPr="004E2365">
        <w:rPr>
          <w:lang w:val="en-US" w:eastAsia="zh-CN"/>
        </w:rPr>
        <w:lastRenderedPageBreak/>
        <w:t>5 Generalized framework for the return of genomic results</w:t>
      </w:r>
    </w:p>
    <w:p w14:paraId="6153F587" w14:textId="77777777" w:rsidR="00854EF8" w:rsidRPr="004E2365" w:rsidRDefault="00854EF8">
      <w:pPr>
        <w:rPr>
          <w:lang w:val="en-US" w:eastAsia="zh-CN"/>
        </w:rPr>
      </w:pPr>
      <w:r w:rsidRPr="004E2365">
        <w:rPr>
          <w:lang w:val="en-US" w:eastAsia="zh-CN"/>
        </w:rPr>
        <w:t xml:space="preserve">6 The </w:t>
      </w:r>
      <w:proofErr w:type="spellStart"/>
      <w:r w:rsidRPr="004E2365">
        <w:rPr>
          <w:lang w:val="en-US" w:eastAsia="zh-CN"/>
        </w:rPr>
        <w:t>eMERGE</w:t>
      </w:r>
      <w:proofErr w:type="spellEnd"/>
      <w:r w:rsidRPr="004E2365">
        <w:rPr>
          <w:lang w:val="en-US" w:eastAsia="zh-CN"/>
        </w:rPr>
        <w:t xml:space="preserve"> network in the context of a translational framework. </w:t>
      </w:r>
      <w:r w:rsidRPr="004E2365">
        <w:rPr>
          <w:lang w:val="en-US" w:eastAsia="zh-CN"/>
        </w:rPr>
        <w:br/>
        <w:t>T0: early phases focusing of biologic discoveries (</w:t>
      </w:r>
      <w:proofErr w:type="spellStart"/>
      <w:r w:rsidRPr="004E2365">
        <w:rPr>
          <w:lang w:val="en-US" w:eastAsia="zh-CN"/>
        </w:rPr>
        <w:t>eMERGE</w:t>
      </w:r>
      <w:proofErr w:type="spellEnd"/>
      <w:r w:rsidRPr="004E2365">
        <w:rPr>
          <w:lang w:val="en-US" w:eastAsia="zh-CN"/>
        </w:rPr>
        <w:t>-I focused large on T0)</w:t>
      </w:r>
      <w:r w:rsidRPr="004E2365">
        <w:rPr>
          <w:lang w:val="en-US" w:eastAsia="zh-CN"/>
        </w:rPr>
        <w:br/>
        <w:t>T1: development of candidate health applications (</w:t>
      </w:r>
      <w:proofErr w:type="spellStart"/>
      <w:r w:rsidRPr="004E2365">
        <w:rPr>
          <w:lang w:val="en-US" w:eastAsia="zh-CN"/>
        </w:rPr>
        <w:t>eMERGE</w:t>
      </w:r>
      <w:proofErr w:type="spellEnd"/>
      <w:r w:rsidRPr="004E2365">
        <w:rPr>
          <w:lang w:val="en-US" w:eastAsia="zh-CN"/>
        </w:rPr>
        <w:t>-II)</w:t>
      </w:r>
    </w:p>
    <w:p w14:paraId="6CFF3055" w14:textId="77777777" w:rsidR="00854EF8" w:rsidRPr="004E2365" w:rsidRDefault="00854EF8">
      <w:pPr>
        <w:rPr>
          <w:lang w:val="en-US" w:eastAsia="zh-CN"/>
        </w:rPr>
      </w:pPr>
      <w:r w:rsidRPr="004E2365">
        <w:rPr>
          <w:lang w:val="en-US" w:eastAsia="zh-CN"/>
        </w:rPr>
        <w:t xml:space="preserve">T2: assessing outcomes of </w:t>
      </w:r>
      <w:proofErr w:type="spellStart"/>
      <w:r w:rsidRPr="004E2365">
        <w:rPr>
          <w:lang w:val="en-US" w:eastAsia="zh-CN"/>
        </w:rPr>
        <w:t>intervertions</w:t>
      </w:r>
      <w:proofErr w:type="spellEnd"/>
    </w:p>
    <w:p w14:paraId="14EE1183" w14:textId="77777777" w:rsidR="00854EF8" w:rsidRPr="004E2365" w:rsidRDefault="00854EF8">
      <w:pPr>
        <w:rPr>
          <w:lang w:val="en-US" w:eastAsia="zh-CN"/>
        </w:rPr>
      </w:pPr>
      <w:r w:rsidRPr="004E2365">
        <w:rPr>
          <w:lang w:val="en-US" w:eastAsia="zh-CN"/>
        </w:rPr>
        <w:t>T3: move genomic findings into health practice.</w:t>
      </w:r>
    </w:p>
    <w:p w14:paraId="0C227FF9" w14:textId="542E3ED4" w:rsidR="00854EF8" w:rsidRPr="004E2365" w:rsidRDefault="00854EF8">
      <w:pPr>
        <w:rPr>
          <w:lang w:val="en-US" w:eastAsia="zh-CN"/>
        </w:rPr>
      </w:pPr>
      <w:r w:rsidRPr="004E2365">
        <w:rPr>
          <w:lang w:val="en-US" w:eastAsia="zh-CN"/>
        </w:rPr>
        <w:t xml:space="preserve">T4: public health </w:t>
      </w:r>
      <w:r w:rsidR="00B14A3C" w:rsidRPr="004E2365">
        <w:rPr>
          <w:lang w:val="en-US" w:eastAsia="zh-CN"/>
        </w:rPr>
        <w:t>surveillance</w:t>
      </w:r>
    </w:p>
    <w:p w14:paraId="112AF4A8" w14:textId="77777777" w:rsidR="00B14A3C" w:rsidRDefault="00B14A3C">
      <w:pPr>
        <w:rPr>
          <w:b/>
          <w:lang w:val="en-US" w:eastAsia="zh-CN"/>
        </w:rPr>
      </w:pPr>
    </w:p>
    <w:p w14:paraId="0D2D2F33" w14:textId="77777777" w:rsidR="00B14A3C" w:rsidRDefault="00B14A3C">
      <w:pPr>
        <w:rPr>
          <w:b/>
          <w:lang w:val="en-US" w:eastAsia="zh-CN"/>
        </w:rPr>
      </w:pPr>
    </w:p>
    <w:p w14:paraId="3B24ECF0" w14:textId="2B7AF6BC" w:rsidR="004E2365" w:rsidRDefault="004E2365">
      <w:pPr>
        <w:rPr>
          <w:b/>
          <w:lang w:val="en-US" w:eastAsia="zh-CN"/>
        </w:rPr>
      </w:pPr>
      <w:r w:rsidRPr="004E2365">
        <w:rPr>
          <w:b/>
          <w:highlight w:val="yellow"/>
          <w:lang w:val="en-US" w:eastAsia="zh-CN"/>
        </w:rPr>
        <w:t>Geisinger</w:t>
      </w:r>
      <w:r w:rsidRPr="004E2365">
        <w:rPr>
          <w:b/>
          <w:highlight w:val="yellow"/>
          <w:lang w:val="en-US" w:eastAsia="zh-CN"/>
        </w:rPr>
        <w:fldChar w:fldCharType="begin" w:fldLock="1"/>
      </w:r>
      <w:r w:rsidRPr="004E2365">
        <w:rPr>
          <w:b/>
          <w:highlight w:val="yellow"/>
          <w:lang w:val="en-US" w:eastAsia="zh-CN"/>
        </w:rPr>
        <w:instrText>ADDIN CSL_CITATION {"citationItems":[{"id":"ITEM-1","itemData":{"DOI":"10.1038/gim.2015.187","ISSN":"15300366","abstract":"PURPOSE: Geisinger Health System (GHS) provides an ideal platform for Precision Medicine. Key elements are the integrated health system, stable patient population, and electronic health record (EHR) infrastructure. In 2007, Geisinger launched MyCode, a system-wide biobanking program to link samples and EHR data for broad research use. METHODS: Patient-centered input into MyCode was obtained using participant focus groups. Participation in MyCode is based on opt-in informed consent and allows recontact, which facilitates collection of data not in the EHR and, since 2013, the return of clinically actionable results to participants. MyCode leverages Geisinger's technology and clinical infrastructure for participant tracking and sample collection. RESULTS: MyCode has a consent rate of &gt;85%, with more than 90,000 participants currently and with ongoing enrollment of ~4,000 per month. MyCode samples have been used to generate molecular data, including high-density genotype and exome sequence data. Genotype and EHR-derived phenotype data replicate previously reported genetic associations. CONCLUSION: The MyCode project has created resources that enable a new model for translational research that is faster, more flexible, and more cost-effective than traditional clinical research approaches. The new model is scalable and will increase in value as these resources grow and are adopted across multiple research platforms.Genet Med advance online publication 11 February 2016Genetics in Medicine (2016); doi:10.1038/gim.2015.187.","author":[{"dropping-particle":"","family":"Carey","given":"David J.","non-dropping-particle":"","parse-names":false,"suffix":""},{"dropping-particle":"","family":"Fetterolf","given":"Samantha N.","non-dropping-particle":"","parse-names":false,"suffix":""},{"dropping-particle":"","family":"Davis","given":"F. Daniel","non-dropping-particle":"","parse-names":false,"suffix":""},{"dropping-particle":"","family":"Faucett","given":"William A.","non-dropping-particle":"","parse-names":false,"suffix":""},{"dropping-particle":"","family":"Kirchner","given":"H. Lester","non-dropping-particle":"","parse-names":false,"suffix":""},{"dropping-particle":"","family":"Mirshahi","given":"Uyenlinh","non-dropping-particle":"","parse-names":false,"suffix":""},{"dropping-particle":"","family":"Murray","given":"Michael F.","non-dropping-particle":"","parse-names":false,"suffix":""},{"dropping-particle":"","family":"Smelser","given":"Diane T.","non-dropping-particle":"","parse-names":false,"suffix":""},{"dropping-particle":"","family":"Gerhard","given":"Glenn S.","non-dropping-particle":"","parse-names":false,"suffix":""},{"dropping-particle":"","family":"Ledbetter","given":"David H.","non-dropping-particle":"","parse-names":false,"suffix":""}],"container-title":"Genetics in Medicine","id":"ITEM-1","issue":"9","issued":{"date-parts":[["2016"]]},"page":"906-913","title":"The Geisinger MyCode community health initiative: An electronic health record-linked biobank for precision medicine research","type":"article-journal","volume":"18"},"uris":["http://www.mendeley.com/documents/?uuid=e2b9b893-5ed1-447a-92df-56e7a05e5dc9"]}],"mendeley":{"formattedCitation":"&lt;sup&gt;4&lt;/sup&gt;","plainTextFormattedCitation":"4","previouslyFormattedCitation":"&lt;sup&gt;4&lt;/sup&gt;"},"properties":{"noteIndex":0},"schema":"https://github.com/citation-style-language/schema/raw/master/csl-citation.json"}</w:instrText>
      </w:r>
      <w:r w:rsidRPr="004E2365">
        <w:rPr>
          <w:b/>
          <w:highlight w:val="yellow"/>
          <w:lang w:val="en-US" w:eastAsia="zh-CN"/>
        </w:rPr>
        <w:fldChar w:fldCharType="separate"/>
      </w:r>
      <w:r w:rsidRPr="004E2365">
        <w:rPr>
          <w:noProof/>
          <w:highlight w:val="yellow"/>
          <w:vertAlign w:val="superscript"/>
          <w:lang w:val="en-US" w:eastAsia="zh-CN"/>
        </w:rPr>
        <w:t>4</w:t>
      </w:r>
      <w:r w:rsidRPr="004E2365">
        <w:rPr>
          <w:b/>
          <w:highlight w:val="yellow"/>
          <w:lang w:val="en-US" w:eastAsia="zh-CN"/>
        </w:rPr>
        <w:fldChar w:fldCharType="end"/>
      </w:r>
      <w:r>
        <w:rPr>
          <w:b/>
          <w:lang w:val="en-US" w:eastAsia="zh-CN"/>
        </w:rPr>
        <w:t xml:space="preserve"> </w:t>
      </w:r>
      <w:r w:rsidRPr="004E2365">
        <w:rPr>
          <w:b/>
          <w:highlight w:val="yellow"/>
          <w:lang w:val="en-US" w:eastAsia="zh-CN"/>
        </w:rPr>
        <w:t xml:space="preserve">[The </w:t>
      </w:r>
      <w:proofErr w:type="spellStart"/>
      <w:r w:rsidRPr="004E2365">
        <w:rPr>
          <w:b/>
          <w:highlight w:val="yellow"/>
          <w:lang w:val="en-US" w:eastAsia="zh-CN"/>
        </w:rPr>
        <w:t>Geisinger</w:t>
      </w:r>
      <w:proofErr w:type="spellEnd"/>
      <w:r w:rsidRPr="004E2365">
        <w:rPr>
          <w:b/>
          <w:highlight w:val="yellow"/>
          <w:lang w:val="en-US" w:eastAsia="zh-CN"/>
        </w:rPr>
        <w:t xml:space="preserve"> </w:t>
      </w:r>
      <w:proofErr w:type="spellStart"/>
      <w:r w:rsidRPr="004E2365">
        <w:rPr>
          <w:b/>
          <w:highlight w:val="yellow"/>
          <w:lang w:val="en-US" w:eastAsia="zh-CN"/>
        </w:rPr>
        <w:t>MyCode</w:t>
      </w:r>
      <w:proofErr w:type="spellEnd"/>
      <w:r w:rsidRPr="004E2365">
        <w:rPr>
          <w:b/>
          <w:highlight w:val="yellow"/>
          <w:lang w:val="en-US" w:eastAsia="zh-CN"/>
        </w:rPr>
        <w:t xml:space="preserve"> community health initiative: an electronic health record-linked </w:t>
      </w:r>
      <w:proofErr w:type="spellStart"/>
      <w:r w:rsidRPr="004E2365">
        <w:rPr>
          <w:b/>
          <w:highlight w:val="yellow"/>
          <w:lang w:val="en-US" w:eastAsia="zh-CN"/>
        </w:rPr>
        <w:t>biobank</w:t>
      </w:r>
      <w:proofErr w:type="spellEnd"/>
      <w:r w:rsidRPr="004E2365">
        <w:rPr>
          <w:b/>
          <w:highlight w:val="yellow"/>
          <w:lang w:val="en-US" w:eastAsia="zh-CN"/>
        </w:rPr>
        <w:t xml:space="preserve"> for precision medicine research]</w:t>
      </w:r>
    </w:p>
    <w:p w14:paraId="5BB1CEE9" w14:textId="77777777" w:rsidR="004E2365" w:rsidRDefault="004E2365">
      <w:pPr>
        <w:rPr>
          <w:b/>
          <w:lang w:val="en-US" w:eastAsia="zh-CN"/>
        </w:rPr>
      </w:pPr>
    </w:p>
    <w:p w14:paraId="2E80E873" w14:textId="592FE84A" w:rsidR="004E2365" w:rsidRDefault="004E2365">
      <w:pPr>
        <w:rPr>
          <w:b/>
          <w:lang w:val="en-US" w:eastAsia="zh-CN"/>
        </w:rPr>
      </w:pPr>
      <w:r>
        <w:rPr>
          <w:b/>
          <w:lang w:val="en-US" w:eastAsia="zh-CN"/>
        </w:rPr>
        <w:t>1996 started to collect EMR</w:t>
      </w:r>
    </w:p>
    <w:p w14:paraId="32D96622" w14:textId="5579900C" w:rsidR="004E2365" w:rsidRDefault="004E2365">
      <w:pPr>
        <w:rPr>
          <w:b/>
          <w:lang w:val="en-US" w:eastAsia="zh-CN"/>
        </w:rPr>
      </w:pPr>
      <w:r>
        <w:rPr>
          <w:b/>
          <w:lang w:val="en-US" w:eastAsia="zh-CN"/>
        </w:rPr>
        <w:t xml:space="preserve">2007 GHS launched a project now known as </w:t>
      </w:r>
      <w:proofErr w:type="spellStart"/>
      <w:r>
        <w:rPr>
          <w:b/>
          <w:lang w:val="en-US" w:eastAsia="zh-CN"/>
        </w:rPr>
        <w:t>MyCode</w:t>
      </w:r>
      <w:proofErr w:type="spellEnd"/>
      <w:r>
        <w:rPr>
          <w:b/>
          <w:lang w:val="en-US" w:eastAsia="zh-CN"/>
        </w:rPr>
        <w:t xml:space="preserve"> Community Health Initiative to create a system-wide </w:t>
      </w:r>
      <w:proofErr w:type="spellStart"/>
      <w:r>
        <w:rPr>
          <w:b/>
          <w:lang w:val="en-US" w:eastAsia="zh-CN"/>
        </w:rPr>
        <w:t>biorepository</w:t>
      </w:r>
      <w:proofErr w:type="spellEnd"/>
      <w:r>
        <w:rPr>
          <w:b/>
          <w:lang w:val="en-US" w:eastAsia="zh-CN"/>
        </w:rPr>
        <w:t xml:space="preserve"> of blood serum and DNA samples for broad research used, including genomic analysis.</w:t>
      </w:r>
    </w:p>
    <w:p w14:paraId="12A27BDF" w14:textId="77777777" w:rsidR="004E2365" w:rsidRDefault="004E2365">
      <w:pPr>
        <w:rPr>
          <w:b/>
          <w:lang w:val="en-US" w:eastAsia="zh-CN"/>
        </w:rPr>
      </w:pPr>
    </w:p>
    <w:p w14:paraId="3F1EEBD9" w14:textId="542A94B2" w:rsidR="004E2365" w:rsidRPr="004E2365" w:rsidRDefault="004E2365">
      <w:pPr>
        <w:rPr>
          <w:b/>
          <w:lang w:val="en-US" w:eastAsia="zh-CN"/>
        </w:rPr>
      </w:pPr>
      <w:r>
        <w:rPr>
          <w:b/>
          <w:lang w:val="en-US" w:eastAsia="zh-CN"/>
        </w:rPr>
        <w:t xml:space="preserve">In their demo, the loss-of-function </w:t>
      </w:r>
      <w:r w:rsidRPr="004E2365">
        <w:rPr>
          <w:b/>
          <w:i/>
          <w:lang w:val="en-US" w:eastAsia="zh-CN"/>
        </w:rPr>
        <w:t>APOC3</w:t>
      </w:r>
      <w:r>
        <w:rPr>
          <w:b/>
          <w:lang w:val="en-US" w:eastAsia="zh-CN"/>
        </w:rPr>
        <w:t xml:space="preserve"> was tested. </w:t>
      </w:r>
      <w:r w:rsidRPr="004E2365">
        <w:rPr>
          <w:b/>
          <w:i/>
          <w:lang w:val="en-US" w:eastAsia="zh-CN"/>
        </w:rPr>
        <w:t>APOC3</w:t>
      </w:r>
      <w:r>
        <w:rPr>
          <w:b/>
          <w:lang w:val="en-US" w:eastAsia="zh-CN"/>
        </w:rPr>
        <w:t xml:space="preserve"> had strong effect in </w:t>
      </w:r>
      <w:proofErr w:type="spellStart"/>
      <w:r>
        <w:rPr>
          <w:b/>
          <w:lang w:val="en-US" w:eastAsia="zh-CN"/>
        </w:rPr>
        <w:t>lipd</w:t>
      </w:r>
      <w:proofErr w:type="spellEnd"/>
      <w:r>
        <w:rPr>
          <w:b/>
          <w:lang w:val="en-US" w:eastAsia="zh-CN"/>
        </w:rPr>
        <w:t xml:space="preserve"> values</w:t>
      </w:r>
      <w:r>
        <w:rPr>
          <w:b/>
          <w:lang w:val="en-US" w:eastAsia="zh-CN"/>
        </w:rPr>
        <w:fldChar w:fldCharType="begin" w:fldLock="1"/>
      </w:r>
      <w:r w:rsidR="003A5D33">
        <w:rPr>
          <w:b/>
          <w:lang w:val="en-US" w:eastAsia="zh-CN"/>
        </w:rPr>
        <w:instrText>ADDIN CSL_CITATION {"citationItems":[{"id":"ITEM-1","itemData":{"DOI":"10.1056/NEJMoa1307095","ISSN":"0028-4793","author":[{"dropping-particle":"","family":"The TG and HDL Working Group of the Exome Sequencing Project","given":"","non-dropping-particle":"","parse-names":false,"suffix":""}],"container-title":"New England Journal of Medicine","id":"ITEM-1","issue":"1","issued":{"date-parts":[["2014"]]},"page":"22-31","title":"Loss-of-Function Mutations in APOC3, Triglycerides, and Coronary Disease","type":"article-journal","volume":"371"},"uris":["http://www.mendeley.com/documents/?uuid=f64a0503-d6fc-4d2f-af1e-49cd912f8c86"]}],"mendeley":{"formattedCitation":"&lt;sup&gt;5&lt;/sup&gt;","plainTextFormattedCitation":"5","previouslyFormattedCitation":"&lt;sup&gt;5&lt;/sup&gt;"},"properties":{"noteIndex":0},"schema":"https://github.com/citation-style-language/schema/raw/master/csl-citation.json"}</w:instrText>
      </w:r>
      <w:r>
        <w:rPr>
          <w:b/>
          <w:lang w:val="en-US" w:eastAsia="zh-CN"/>
        </w:rPr>
        <w:fldChar w:fldCharType="separate"/>
      </w:r>
      <w:r w:rsidRPr="004E2365">
        <w:rPr>
          <w:noProof/>
          <w:vertAlign w:val="superscript"/>
          <w:lang w:val="en-US" w:eastAsia="zh-CN"/>
        </w:rPr>
        <w:t>5</w:t>
      </w:r>
      <w:r>
        <w:rPr>
          <w:b/>
          <w:lang w:val="en-US" w:eastAsia="zh-CN"/>
        </w:rPr>
        <w:fldChar w:fldCharType="end"/>
      </w:r>
    </w:p>
    <w:p w14:paraId="798003CE" w14:textId="77777777" w:rsidR="004E2365" w:rsidRDefault="004E2365">
      <w:pPr>
        <w:rPr>
          <w:b/>
          <w:lang w:val="en-US" w:eastAsia="zh-CN"/>
        </w:rPr>
      </w:pPr>
    </w:p>
    <w:p w14:paraId="7E76D4D4" w14:textId="1390001F" w:rsidR="004E2365" w:rsidRDefault="004E2365">
      <w:pPr>
        <w:rPr>
          <w:b/>
          <w:lang w:val="en-US" w:eastAsia="zh-CN"/>
        </w:rPr>
      </w:pPr>
      <w:r w:rsidRPr="004E2365">
        <w:rPr>
          <w:b/>
          <w:highlight w:val="yellow"/>
          <w:lang w:val="en-US" w:eastAsia="zh-CN"/>
        </w:rPr>
        <w:t>GERA [Genetic Epidemiology Research on Adult Health and Aging cohort]</w:t>
      </w:r>
      <w:r w:rsidRPr="004E2365">
        <w:rPr>
          <w:b/>
          <w:lang w:val="en-US" w:eastAsia="zh-CN"/>
        </w:rPr>
        <w:fldChar w:fldCharType="begin" w:fldLock="1"/>
      </w:r>
      <w:r w:rsidR="003A5D33">
        <w:rPr>
          <w:b/>
          <w:lang w:val="en-US" w:eastAsia="zh-CN"/>
        </w:rPr>
        <w:instrText>ADDIN CSL_CITATION {"citationItems":[{"id":"ITEM-1","itemData":{"DOI":"10.1534/genetics.115.178905","ISSN":"0016-6731","author":[{"dropping-particle":"","family":"Kvale","given":"M. N.","non-dropping-particle":"","parse-names":false,"suffix":""},{"dropping-particle":"","family":"Hesselson","given":"S.","non-dropping-particle":"","parse-names":false,"suffix":""},{"dropping-particle":"","family":"Hoffmann","given":"T. J.","non-dropping-particle":"","parse-names":false,"suffix":""},{"dropping-particle":"","family":"Cao","given":"Y.","non-dropping-particle":"","parse-names":false,"suffix":""},{"dropping-particle":"","family":"Chan","given":"D.","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Eshragh","given":"J.","non-dropping-particle":"","parse-names":false,"suffix":""},{"dropping-particle":"","family":"Finn","given":"a.","non-dropping-particle":"","parse-names":false,"suffix":""},{"dropping-particle":"","family":"Gollub","given":"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ao","given":"R.","non-dropping-particle":"","parse-names":false,"suffix":""},{"dropping-particle":"","family":"Lu","given":"Y.","non-dropping-particle":"","parse-names":false,"suffix":""},{"dropping-particle":"","family":"Ludwig","given":"D.","non-dropping-particle":"","parse-names":false,"suffix":""},{"dropping-particle":"","family":"Mathauda","given":"G. K.","non-dropping-particle":"","parse-names":false,"suffix":""},{"dropping-particle":"","family":"McGuire","given":"W. B.","non-dropping-particle":"","parse-names":false,"suffix":""},{"dropping-particle":"","family":"Mei","given":"G.","non-dropping-particle":"","parse-names":false,"suffix":""},{"dropping-particle":"","family":"Miles","given":"S.","non-dropping-particle":"","parse-names":false,"suffix":""},{"dropping-particle":"","family":"Mittman","given":"M.","non-dropping-particle":"","parse-names":false,"suffix":""},{"dropping-particle":"","family":"Patil","given":"M.","non-dropping-particle":"","parse-names":false,"suffix":""},{"dropping-particle":"","family":"Quesenberry","given":"C. P.","non-dropping-particle":"","parse-names":false,"suffix":""},{"dropping-particle":"","family":"Ranatunga","given":"D.","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hapero","given":"M.","non-dropping-particle":"","parse-names":false,"suffix":""},{"dropping-particle":"","family":"Shen","given":"L.","non-dropping-particle":"","parse-names":false,"suffix":""},{"dropping-particle":"","family":"Shenoy","given":"T.","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an","given":"E.","non-dropping-particle":"","parse-names":false,"suffix":""},{"dropping-particle":"","family":"Webster","given":"T.","non-dropping-particle":"","parse-names":false,"suffix":""},{"dropping-particle":"","family":"Whitmer","given":"R. a.","non-dropping-particle":"","parse-names":false,"suffix":""},{"dropping-particle":"","family":"Wong","given":"S.","non-dropping-particle":"","parse-names":false,"suffix":""},{"dropping-particle":"","family":"Zau","given":"C.","non-dropping-particle":"","parse-names":false,"suffix":""},{"dropping-particle":"","family":"Zhan","given":"Y.","non-dropping-particle":"","parse-names":false,"suffix":""},{"dropping-particle":"","family":"Schaefer","given":"C.","non-dropping-particle":"","parse-names":false,"suffix":""},{"dropping-particle":"","family":"Kwok","given":"P.-Y.","non-dropping-particle":"","parse-names":false,"suffix":""},{"dropping-particle":"","family":"Risch","given":"N.","non-dropping-particle":"","parse-names":false,"suffix":""}],"container-title":"Genetics","id":"ITEM-1","issue":"August","issued":{"date-parts":[["2015"]]},"page":"1051-1060","title":"Genotyping Informatics and Quality Control for 100,000 Subjects in the Genetic Epidemiology Research on Adult Health and Aging (GERA) Cohort","type":"article-journal","volume":"200"},"uris":["http://www.mendeley.com/documents/?uuid=8e26e260-cbf6-4ae5-a6ca-9ddf2f382f84"]}],"mendeley":{"formattedCitation":"&lt;sup&gt;6&lt;/sup&gt;","plainTextFormattedCitation":"6","previouslyFormattedCitation":"&lt;sup&gt;6&lt;/sup&gt;"},"properties":{"noteIndex":0},"schema":"https://github.com/citation-style-language/schema/raw/master/csl-citation.json"}</w:instrText>
      </w:r>
      <w:r w:rsidRPr="004E2365">
        <w:rPr>
          <w:b/>
          <w:lang w:val="en-US" w:eastAsia="zh-CN"/>
        </w:rPr>
        <w:fldChar w:fldCharType="separate"/>
      </w:r>
      <w:r w:rsidRPr="004E2365">
        <w:rPr>
          <w:noProof/>
          <w:vertAlign w:val="superscript"/>
          <w:lang w:val="en-US" w:eastAsia="zh-CN"/>
        </w:rPr>
        <w:t>6</w:t>
      </w:r>
      <w:r w:rsidRPr="004E2365">
        <w:rPr>
          <w:b/>
          <w:lang w:val="en-US" w:eastAsia="zh-CN"/>
        </w:rPr>
        <w:fldChar w:fldCharType="end"/>
      </w:r>
    </w:p>
    <w:p w14:paraId="6AA9D338" w14:textId="070C35B9" w:rsidR="004E2365" w:rsidRPr="00EA1C9A" w:rsidRDefault="0028753D">
      <w:pPr>
        <w:rPr>
          <w:rFonts w:hint="eastAsia"/>
          <w:lang w:val="en-US" w:eastAsia="zh-CN"/>
        </w:rPr>
      </w:pPr>
      <w:r>
        <w:rPr>
          <w:lang w:val="en-US" w:eastAsia="zh-CN"/>
        </w:rPr>
        <w:t xml:space="preserve">About a cohort of &gt; 100,000 subjects who are participants in the Kaiser Permanente Medical Care Plan, Northern California Region. </w:t>
      </w:r>
      <w:r w:rsidR="00EA1C9A" w:rsidRPr="00EA1C9A">
        <w:rPr>
          <w:rFonts w:hint="eastAsia"/>
          <w:lang w:val="en-US" w:eastAsia="zh-CN"/>
        </w:rPr>
        <w:t>20</w:t>
      </w:r>
      <w:r w:rsidR="00EA1C9A">
        <w:rPr>
          <w:rFonts w:hint="eastAsia"/>
          <w:lang w:val="en-US" w:eastAsia="zh-CN"/>
        </w:rPr>
        <w:t>% African Africa, Asian, and Latino or mixed, 80% non-Hispanic white.</w:t>
      </w:r>
    </w:p>
    <w:p w14:paraId="1018FC0A" w14:textId="26C225BE" w:rsidR="004E2365" w:rsidRDefault="0028753D">
      <w:pPr>
        <w:rPr>
          <w:lang w:val="en-US" w:eastAsia="zh-CN"/>
        </w:rPr>
      </w:pPr>
      <w:proofErr w:type="spellStart"/>
      <w:r w:rsidRPr="00033908">
        <w:rPr>
          <w:highlight w:val="cyan"/>
          <w:lang w:val="en-US" w:eastAsia="zh-CN"/>
        </w:rPr>
        <w:t>Affy</w:t>
      </w:r>
      <w:r w:rsidR="00033908" w:rsidRPr="00033908">
        <w:rPr>
          <w:highlight w:val="cyan"/>
          <w:lang w:val="en-US" w:eastAsia="zh-CN"/>
        </w:rPr>
        <w:t>metrix</w:t>
      </w:r>
      <w:proofErr w:type="spellEnd"/>
      <w:r w:rsidR="00033908" w:rsidRPr="00033908">
        <w:rPr>
          <w:highlight w:val="cyan"/>
          <w:lang w:val="en-US" w:eastAsia="zh-CN"/>
        </w:rPr>
        <w:t xml:space="preserve"> Axiom Genotyping chip designed by GERA</w:t>
      </w:r>
      <w:r w:rsidR="00033908" w:rsidRPr="00033908">
        <w:rPr>
          <w:highlight w:val="cyan"/>
          <w:lang w:val="en-US" w:eastAsia="zh-CN"/>
        </w:rPr>
        <w:fldChar w:fldCharType="begin" w:fldLock="1"/>
      </w:r>
      <w:r w:rsidR="006E1DC9">
        <w:rPr>
          <w:highlight w:val="cyan"/>
          <w:lang w:val="en-US" w:eastAsia="zh-CN"/>
        </w:rPr>
        <w:instrText>ADDIN CSL_CITATION {"citationItems":[{"id":"ITEM-1","itemData":{"DOI":"10.1016/j.ygeno.2011.04.005","ISSN":"08887543","abstract":"The success of genome-wide association studies has paralleled the development of efficient genotyping technologies. We describe the development of a next-generation microarray based on the new highly-efficient Affymetrix Axiom genotyping technology that we are using to genotype individuals of European ancestry from the Kaiser Permanente Research Program on Genes, Environment and Health (RPGEH). The array contains 674,517 SNPs, and provides excellent genome-wide as well as gene-based and candidate-SNP coverage. Coverage was calculated using an approach based on imputation and cross validation. Preliminary results for the first 80,301 saliva-derived DNA samples from the RPGEH demonstrate very high quality genotypes, with sample success rates above 94% and over 98% of successful samples having SNP call rates exceeding 98%. At steady state, we have produced 462 million genotypes per week for each Axiom system. The new array provides a valuable addition to the repertoire of tools for large scale genome-wide association studies. © 2011 Elsevier Inc.","author":[{"dropping-particle":"","family":"Hoffmann","given":"Thomas J.","non-dropping-particle":"","parse-names":false,"suffix":""},{"dropping-particle":"","family":"Kvale","given":"Mark N.","non-dropping-particle":"","parse-names":false,"suffix":""},{"dropping-particle":"","family":"Hesselson","given":"Stephanie E.","non-dropping-particle":"","parse-names":false,"suffix":""},{"dropping-particle":"","family":"Zhan","given":"Yiping","non-dropping-particle":"","parse-names":false,"suffix":""},{"dropping-particle":"","family":"Aquino","given":"Christine","non-dropping-particle":"","parse-names":false,"suffix":""},{"dropping-particle":"","family":"Cao","given":"Yang","non-dropping-particle":"","parse-names":false,"suffix":""},{"dropping-particle":"","family":"Cawley","given":"Simon","non-dropping-particle":"","parse-names":false,"suffix":""},{"dropping-particle":"","family":"Chung","given":"Elaine","non-dropping-particle":"","parse-names":false,"suffix":""},{"dropping-particle":"","family":"Connell","given":"Sheryl","non-dropping-particle":"","parse-names":false,"suffix":""},{"dropping-particle":"","family":"Eshragh","given":"Jasmin","non-dropping-particle":"","parse-names":false,"suffix":""},{"dropping-particle":"","family":"Ewing","given":"Marcia","non-dropping-particle":"","parse-names":false,"suffix":""},{"dropping-particle":"","family":"Gollub","given":"Jeremy","non-dropping-particle":"","parse-names":false,"suffix":""},{"dropping-particle":"","family":"Henderson","given":"Mary","non-dropping-particle":"","parse-names":false,"suffix":""},{"dropping-particle":"","family":"Hubbell","given":"Earl","non-dropping-particle":"","parse-names":false,"suffix":""},{"dropping-particle":"","family":"Iribarren","given":"Carlos","non-dropping-particle":"","parse-names":false,"suffix":""},{"dropping-particle":"","family":"Kaufman","given":"Jay","non-dropping-particle":"","parse-names":false,"suffix":""},{"dropping-particle":"","family":"Lao","given":"Richard Z.","non-dropping-particle":"","parse-names":false,"suffix":""},{"dropping-particle":"","family":"Lu","given":"Yontao","non-dropping-particle":"","parse-names":false,"suffix":""},{"dropping-particle":"","family":"Ludwig","given":"Dana","non-dropping-particle":"","parse-names":false,"suffix":""},{"dropping-particle":"","family":"Mathauda","given":"Gurpreet K.","non-dropping-particle":"","parse-names":false,"suffix":""},{"dropping-particle":"","family":"McGuire","given":"William","non-dropping-particle":"","parse-names":false,"suffix":""},{"dropping-particle":"","family":"Mei","given":"Gangwu","non-dropping-particle":"","parse-names":false,"suffix":""},{"dropping-particle":"","family":"Miles","given":"Sunita","non-dropping-particle":"","parse-names":false,"suffix":""},{"dropping-particle":"","family":"Purdy","given":"Matthew M.","non-dropping-particle":"","parse-names":false,"suffix":""},{"dropping-particle":"","family":"Quesenberry","given":"Charles","non-dropping-particle":"","parse-names":false,"suffix":""},{"dropping-particle":"","family":"Ranatunga","given":"Dilrini","non-dropping-particle":"","parse-names":false,"suffix":""},{"dropping-particle":"","family":"Rowell","given":"Sarah","non-dropping-particle":"","parse-names":false,"suffix":""},{"dropping-particle":"","family":"Sadler","given":"Marianne","non-dropping-particle":"","parse-names":false,"suffix":""},{"dropping-particle":"","family":"Shapero","given":"Michael H.","non-dropping-particle":"","parse-names":false,"suffix":""},{"dropping-particle":"","family":"Shen","given":"Ling","non-dropping-particle":"","parse-names":false,"suffix":""},{"dropping-particle":"","family":"Shenoy","given":"Tanushree R.","non-dropping-particle":"","parse-names":false,"suffix":""},{"dropping-particle":"","family":"Smethurst","given":"David","non-dropping-particle":"","parse-names":false,"suffix":""},{"dropping-particle":"","family":"Eeden","given":"Stephen K.","non-dropping-particle":"Van den","parse-names":false,"suffix":""},{"dropping-particle":"","family":"Walter","given":"Larry","non-dropping-particle":"","parse-names":false,"suffix":""},{"dropping-particle":"","family":"Wan","given":"Eunice","non-dropping-particle":"","parse-names":false,"suffix":""},{"dropping-particle":"","family":"Wearley","given":"Reid","non-dropping-particle":"","parse-names":false,"suffix":""},{"dropping-particle":"","family":"Webster","given":"Teresa","non-dropping-particle":"","parse-names":false,"suffix":""},{"dropping-particle":"","family":"Wen","given":"Christopher C.","non-dropping-particle":"","parse-names":false,"suffix":""},{"dropping-particle":"","family":"Weng","given":"Li","non-dropping-particle":"","parse-names":false,"suffix":""},{"dropping-particle":"","family":"Whitmer","given":"Rachel A.","non-dropping-particle":"","parse-names":false,"suffix":""},{"dropping-particle":"","family":"Williams","given":"Alan","non-dropping-particle":"","parse-names":false,"suffix":""},{"dropping-particle":"","family":"Wong","given":"Simon C.","non-dropping-particle":"","parse-names":false,"suffix":""},{"dropping-particle":"","family":"Zau","given":"Chi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-1","issue":"2","issued":{"date-parts":[["2011"]]},"page":"79-89","publisher":"Elsevier Inc.","title":"Next generation genome-wide association tool: Design and coverage of a high-throughput European-optimized SNP array","type":"article-journal","volume":"98"},"uris":["http://www.mendeley.com/documents/?uuid=4641d418-96d4-40bd-a555-21914a51ae2b"]},{"id":"ITEM-2","itemData":{"DOI":"10.1016/j.ygeno.2011.08.007","ISSN":"08887543","abstract":"Four custom Axiom genotyping arrays were designed for a genome-wide association (GWA) study of 100,000 participants from the Kaiser Permanente Research Program on Genes, Environment and Health. The array optimized for individuals of European race/ethnicity was previously described. Here we detail the development of three additional microarrays optimized for individuals of East Asian, African American, and Latino race/ethnicity. For these arrays, we decreased redundancy of high-performing SNPs to increase SNP capacity. The East Asian array was designed using greedy pairwise SNP selection. However, removing SNPs from the target set based on imputation coverage is more efficient than pairwise tagging. Therefore, we developed a novel hybrid SNP selection method for the African American and Latino arrays utilizing rounds of greedy pairwise SNP selection, followed by removal from the target set of SNPs covered by imputation. The arrays provide excellent genome-wide coverage and are valuable additions for large-scale GWA studies. © 2011 Elsevier Inc.","author":[{"dropping-particle":"","family":"Hoffmann","given":"Thomas J.","non-dropping-particle":"","parse-names":false,"suffix":""},{"dropping-particle":"","family":"Zhan","given":"Yiping","non-dropping-particle":"","parse-names":false,"suffix":""},{"dropping-particle":"","family":"Kvale","given":"Mark N.","non-dropping-particle":"","parse-names":false,"suffix":""},{"dropping-particle":"","family":"Hesselson","given":"Stephanie E.","non-dropping-particle":"","parse-names":false,"suffix":""},{"dropping-particle":"","family":"Gollub","given":"Jeremy","non-dropping-particle":"","parse-names":false,"suffix":""},{"dropping-particle":"","family":"Iribarren","given":"Carlos","non-dropping-particle":"","parse-names":false,"suffix":""},{"dropping-particle":"","family":"Lu","given":"Yontao","non-dropping-particle":"","parse-names":false,"suffix":""},{"dropping-particle":"","family":"Mei","given":"Gangwu","non-dropping-particle":"","parse-names":false,"suffix":""},{"dropping-particle":"","family":"Purdy","given":"Matthew M.","non-dropping-particle":"","parse-names":false,"suffix":""},{"dropping-particle":"","family":"Quesenberry","given":"Charles","non-dropping-particle":"","parse-names":false,"suffix":""},{"dropping-particle":"","family":"Rowell","given":"Sarah","non-dropping-particle":"","parse-names":false,"suffix":""},{"dropping-particle":"","family":"Shapero","given":"Michael H.","non-dropping-particle":"","parse-names":false,"suffix":""},{"dropping-particle":"","family":"Smethurst","given":"David","non-dropping-particle":"","parse-names":false,"suffix":""},{"dropping-particle":"","family":"Somkin","given":"Carol P.","non-dropping-particle":"","parse-names":false,"suffix":""},{"dropping-particle":"","family":"Eeden","given":"Stephen K.","non-dropping-particle":"Van den","parse-names":false,"suffix":""},{"dropping-particle":"","family":"Walter","given":"Larry","non-dropping-particle":"","parse-names":false,"suffix":""},{"dropping-particle":"","family":"Webster","given":"Teresa","non-dropping-particle":"","parse-names":false,"suffix":""},{"dropping-particle":"","family":"Whitmer","given":"Rachel A.","non-dropping-particle":"","parse-names":false,"suffix":""},{"dropping-particle":"","family":"Finn","given":"Andrea","non-dropping-particle":"","parse-names":false,"suffix":""},{"dropping-particle":"","family":"Schaefer","given":"Catherine","non-dropping-particle":"","parse-names":false,"suffix":""},{"dropping-particle":"","family":"Kwok","given":"Pui Yan","non-dropping-particle":"","parse-names":false,"suffix":""},{"dropping-particle":"","family":"Risch","given":"Neil","non-dropping-particle":"","parse-names":false,"suffix":""}],"container-title":"Genomics","id":"ITEM-2","issue":"6","issued":{"date-parts":[["2011"]]},"page":"422-430","publisher":"Elsevier Inc.","title":"Design and coverage of high throughput genotyping arrays optimized for individuals of East Asian, African American, and Latino race/ethnicity using imputation and a novel hybrid SNP selection algorithm","type":"article-journal","volume":"98"},"uris":["http://www.mendeley.com/documents/?uuid=2897af75-11c4-47fd-9e6a-d82b9d57a54c"]}],"mendeley":{"formattedCitation":"&lt;sup&gt;7,8&lt;/sup&gt;","plainTextFormattedCitation":"7,8","previouslyFormattedCitation":"&lt;sup&gt;7,8&lt;/sup&gt;"},"properties":{"noteIndex":0},"schema":"https://github.com/citation-style-language/schema/raw/master/csl-citation.json"}</w:instrText>
      </w:r>
      <w:r w:rsidR="00033908" w:rsidRPr="00033908">
        <w:rPr>
          <w:highlight w:val="cyan"/>
          <w:lang w:val="en-US" w:eastAsia="zh-CN"/>
        </w:rPr>
        <w:fldChar w:fldCharType="separate"/>
      </w:r>
      <w:r w:rsidR="00033908" w:rsidRPr="00033908">
        <w:rPr>
          <w:noProof/>
          <w:highlight w:val="cyan"/>
          <w:vertAlign w:val="superscript"/>
          <w:lang w:val="en-US" w:eastAsia="zh-CN"/>
        </w:rPr>
        <w:t>7,8</w:t>
      </w:r>
      <w:r w:rsidR="00033908" w:rsidRPr="00033908">
        <w:rPr>
          <w:highlight w:val="cyan"/>
          <w:lang w:val="en-US" w:eastAsia="zh-CN"/>
        </w:rPr>
        <w:fldChar w:fldCharType="end"/>
      </w:r>
      <w:r w:rsidR="00033908" w:rsidRPr="00033908">
        <w:rPr>
          <w:highlight w:val="cyan"/>
          <w:lang w:val="en-US" w:eastAsia="zh-CN"/>
        </w:rPr>
        <w:t>.</w:t>
      </w:r>
    </w:p>
    <w:p w14:paraId="18D84961" w14:textId="3994B416" w:rsidR="00033908" w:rsidRDefault="00033908">
      <w:pPr>
        <w:rPr>
          <w:lang w:val="en-US" w:eastAsia="zh-CN"/>
        </w:rPr>
      </w:pPr>
      <w:r w:rsidRPr="00033908">
        <w:rPr>
          <w:highlight w:val="magenta"/>
          <w:lang w:val="en-US" w:eastAsia="zh-CN"/>
        </w:rPr>
        <w:t>Saliva</w:t>
      </w:r>
      <w:r w:rsidR="00036E45">
        <w:rPr>
          <w:highlight w:val="magenta"/>
          <w:lang w:val="en-US" w:eastAsia="zh-CN"/>
        </w:rPr>
        <w:t>-based genotyping experiments</w:t>
      </w:r>
      <w:r w:rsidRPr="00033908">
        <w:rPr>
          <w:highlight w:val="magenta"/>
          <w:lang w:val="en-US" w:eastAsia="zh-CN"/>
        </w:rPr>
        <w:t xml:space="preserve">, </w:t>
      </w:r>
      <w:proofErr w:type="spellStart"/>
      <w:r w:rsidRPr="00033908">
        <w:rPr>
          <w:highlight w:val="magenta"/>
          <w:lang w:val="en-US" w:eastAsia="zh-CN"/>
        </w:rPr>
        <w:t>Oragene</w:t>
      </w:r>
      <w:proofErr w:type="spellEnd"/>
      <w:r w:rsidRPr="00033908">
        <w:rPr>
          <w:highlight w:val="magenta"/>
          <w:lang w:val="en-US" w:eastAsia="zh-CN"/>
        </w:rPr>
        <w:t xml:space="preserve"> OG-250 disc format saliva kit</w:t>
      </w:r>
      <w:r>
        <w:rPr>
          <w:lang w:val="en-US" w:eastAsia="zh-CN"/>
        </w:rPr>
        <w:t>.</w:t>
      </w:r>
    </w:p>
    <w:p w14:paraId="05093BA6" w14:textId="420E2139" w:rsidR="00CD2005" w:rsidRDefault="00CD2005">
      <w:pPr>
        <w:rPr>
          <w:lang w:val="en-US" w:eastAsia="zh-CN"/>
        </w:rPr>
      </w:pPr>
      <w:r>
        <w:rPr>
          <w:lang w:val="en-US" w:eastAsia="zh-CN"/>
        </w:rPr>
        <w:t>Population genetics study analysis for GERA</w:t>
      </w:r>
      <w:r w:rsidR="00EA130B">
        <w:rPr>
          <w:lang w:val="en-US" w:eastAsia="zh-CN"/>
        </w:rPr>
        <w:t xml:space="preserve"> found about 3400 Chinese samples</w:t>
      </w:r>
      <w:r w:rsidR="006E1DC9">
        <w:rPr>
          <w:lang w:val="en-US" w:eastAsia="zh-CN"/>
        </w:rPr>
        <w:fldChar w:fldCharType="begin" w:fldLock="1"/>
      </w:r>
      <w:r w:rsidR="006E1DC9">
        <w:rPr>
          <w:lang w:val="en-US" w:eastAsia="zh-CN"/>
        </w:rPr>
        <w:instrText>ADDIN CSL_CITATION {"citationItems":[{"id":"ITEM-1","itemData":{"DOI":"10.1534/genetics.115.178616","ISSN":"0016-6731","author":[{"dropping-particle":"","family":"Banda","given":"Y.","non-dropping-particle":"","parse-names":false,"suffix":""},{"dropping-particle":"","family":"Kvale","given":"M. N.","non-dropping-particle":"","parse-names":false,"suffix":""},{"dropping-particle":"","family":"Hoffmann","given":"T. J.","non-dropping-particle":"","parse-names":false,"suffix":""},{"dropping-particle":"","family":"Hesselson","given":"S. E.","non-dropping-particle":"","parse-names":false,"suffix":""},{"dropping-particle":"","family":"Ranatunga","given":"D.","non-dropping-particle":"","parse-names":false,"suffix":""},{"dropping-particle":"","family":"Tang","given":"H.","non-dropping-particle":"","parse-names":false,"suffix":""},{"dropping-particle":"","family":"Sabatti","given":"C.","non-dropping-particle":"","parse-names":false,"suffix":""},{"dropping-particle":"","family":"Croen","given":"L. a.","non-dropping-particle":"","parse-names":false,"suffix":""},{"dropping-particle":"","family":"Dispensa","given":"B. P.","non-dropping-particle":"","parse-names":false,"suffix":""},{"dropping-particle":"","family":"Henderson","given":"M.","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Olberg","given":"D.","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ciortino","given":"S.","non-dropping-particle":"","parse-names":false,"suffix":""},{"dropping-particle":"","family":"Shen","given":"L.","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Schaefer","given":"C.","non-dropping-particle":"","parse-names":false,"suffix":""},{"dropping-particle":"","family":"Risch","given":"N.","non-dropping-particle":"","parse-names":false,"suffix":""}],"container-title":"Genetics","id":"ITEM-1","issue":"August","issued":{"date-parts":[["2015"]]},"page":"1285-1295","title":"Characterizing Race/Ethnicity and Genetic Ancestry for 100,000 Subjects in the Genetic Epidemiology Research on Adult Health and Aging (GERA) Cohort","type":"article-journal","volume":"200"},"uris":["http://www.mendeley.com/documents/?uuid=13d29a85-ea33-4b95-a91d-b58e93ec41b2"]}],"mendeley":{"formattedCitation":"&lt;sup&gt;9&lt;/sup&gt;","plainTextFormattedCitation":"9","previouslyFormattedCitation":"&lt;sup&gt;9&lt;/sup&gt;"},"properties":{"noteIndex":0},"schema":"https://github.com/citation-style-language/schema/raw/master/csl-citation.json"}</w:instrText>
      </w:r>
      <w:r w:rsidR="006E1DC9">
        <w:rPr>
          <w:lang w:val="en-US" w:eastAsia="zh-CN"/>
        </w:rPr>
        <w:fldChar w:fldCharType="separate"/>
      </w:r>
      <w:r w:rsidR="006E1DC9" w:rsidRPr="006E1DC9">
        <w:rPr>
          <w:noProof/>
          <w:vertAlign w:val="superscript"/>
          <w:lang w:val="en-US" w:eastAsia="zh-CN"/>
        </w:rPr>
        <w:t>9</w:t>
      </w:r>
      <w:r w:rsidR="006E1DC9">
        <w:rPr>
          <w:lang w:val="en-US" w:eastAsia="zh-CN"/>
        </w:rPr>
        <w:fldChar w:fldCharType="end"/>
      </w:r>
      <w:r w:rsidR="00EA130B">
        <w:rPr>
          <w:lang w:val="en-US" w:eastAsia="zh-CN"/>
        </w:rPr>
        <w:t>.</w:t>
      </w:r>
    </w:p>
    <w:p w14:paraId="79A52D80" w14:textId="7B8A42A9" w:rsidR="006E1DC9" w:rsidRPr="0028753D" w:rsidRDefault="006E1DC9">
      <w:pPr>
        <w:rPr>
          <w:lang w:val="en-US" w:eastAsia="zh-CN"/>
        </w:rPr>
      </w:pPr>
      <w:r>
        <w:rPr>
          <w:lang w:val="en-US" w:eastAsia="zh-CN"/>
        </w:rPr>
        <w:t>GERA also measure Telomere Length</w:t>
      </w:r>
      <w:r>
        <w:rPr>
          <w:lang w:val="en-US" w:eastAsia="zh-CN"/>
        </w:rPr>
        <w:fldChar w:fldCharType="begin" w:fldLock="1"/>
      </w:r>
      <w:r>
        <w:rPr>
          <w:lang w:val="en-US" w:eastAsia="zh-CN"/>
        </w:rPr>
        <w:instrText>ADDIN CSL_CITATION {"citationItems":[{"id":"ITEM-1","itemData":{"DOI":"10.1534/genetics.115.178624","ISSN":"0016-6731","author":[{"dropping-particle":"","family":"Lapham","given":"K.","non-dropping-particle":"","parse-names":false,"suffix":""},{"dropping-particle":"","family":"Kvale","given":"M. N.","non-dropping-particle":"","parse-names":false,"suffix":""},{"dropping-particle":"","family":"Lin","given":"J.","non-dropping-particle":"","parse-names":false,"suffix":""},{"dropping-particle":"","family":"Connell","given":"S.","non-dropping-particle":"","parse-names":false,"suffix":""},{"dropping-particle":"","family":"Croen","given":"L. a.","non-dropping-particle":"","parse-names":false,"suffix":""},{"dropping-particle":"","family":"Dispensa","given":"B. P.","non-dropping-particle":"","parse-names":false,"suffix":""},{"dropping-particle":"","family":"Fang","given":"L.","non-dropping-particle":"","parse-names":false,"suffix":""},{"dropping-particle":"","family":"Hesselson","given":"S.","non-dropping-particle":"","parse-names":false,"suffix":""},{"dropping-particle":"","family":"Hoffmann","given":"T. J.","non-dropping-particle":"","parse-names":false,"suffix":""},{"dropping-particle":"","family":"Iribarren","given":"C.","non-dropping-particle":"","parse-names":false,"suffix":""},{"dropping-particle":"","family":"Jorgenson","given":"E.","non-dropping-particle":"","parse-names":false,"suffix":""},{"dropping-particle":"","family":"Kushi","given":"L. H.","non-dropping-particle":"","parse-names":false,"suffix":""},{"dropping-particle":"","family":"Ludwig","given":"D.","non-dropping-particle":"","parse-names":false,"suffix":""},{"dropping-particle":"","family":"Matsuguchi","given":"T.","non-dropping-particle":"","parse-names":false,"suffix":""},{"dropping-particle":"","family":"McGuire","given":"W. B.","non-dropping-particle":"","parse-names":false,"suffix":""},{"dropping-particle":"","family":"Miles","given":"S.","non-dropping-particle":"","parse-names":false,"suffix":""},{"dropping-particle":"","family":"Quesenberry","given":"C. P.","non-dropping-particle":"","parse-names":false,"suffix":""},{"dropping-particle":"","family":"Rowell","given":"S.","non-dropping-particle":"","parse-names":false,"suffix":""},{"dropping-particle":"","family":"Sadler","given":"M.","non-dropping-particle":"","parse-names":false,"suffix":""},{"dropping-particle":"","family":"Sakoda","given":"L. C.","non-dropping-particle":"","parse-names":false,"suffix":""},{"dropping-particle":"","family":"Smethurst","given":"D.","non-dropping-particle":"","parse-names":false,"suffix":""},{"dropping-particle":"","family":"Somkin","given":"C. P.","non-dropping-particle":"","parse-names":false,"suffix":""},{"dropping-particle":"","family":"Eeden","given":"S. K.","non-dropping-particle":"Van Den","parse-names":false,"suffix":""},{"dropping-particle":"","family":"Walter","given":"L.","non-dropping-particle":"","parse-names":false,"suffix":""},{"dropping-particle":"","family":"Whitmer","given":"R. a.","non-dropping-particle":"","parse-names":false,"suffix":""},{"dropping-particle":"","family":"Kwok","given":"P.-Y.","non-dropping-particle":"","parse-names":false,"suffix":""},{"dropping-particle":"","family":"Risch","given":"N.","non-dropping-particle":"","parse-names":false,"suffix":""},{"dropping-particle":"","family":"Schaefer","given":"C.","non-dropping-particle":"","parse-names":false,"suffix":""},{"dropping-particle":"","family":"Blackburn","given":"E. H.","non-dropping-particle":"","parse-names":false,"suffix":""}],"container-title":"Genetics","id":"ITEM-1","issue":"August","issued":{"date-parts":[["2015"]]},"page":"1061-1072","title":"Automated Assay of Telomere Length Measurement and Informatics for 100,000 Subjects in the Genetic Epidemiology Research on Adult Health and Aging (GERA) Cohort","type":"article-journal","volume":"200"},"uris":["http://www.mendeley.com/documents/?uuid=582a0bdc-fb69-4461-b821-9dbf5f6a4751"]}],"mendeley":{"formattedCitation":"&lt;sup&gt;10&lt;/sup&gt;","plainTextFormattedCitation":"10","previouslyFormattedCitation":"&lt;sup&gt;10&lt;/sup&gt;"},"properties":{"noteIndex":0},"schema":"https://github.com/citation-style-language/schema/raw/master/csl-citation.json"}</w:instrText>
      </w:r>
      <w:r>
        <w:rPr>
          <w:lang w:val="en-US" w:eastAsia="zh-CN"/>
        </w:rPr>
        <w:fldChar w:fldCharType="separate"/>
      </w:r>
      <w:r w:rsidRPr="006E1DC9">
        <w:rPr>
          <w:noProof/>
          <w:vertAlign w:val="superscript"/>
          <w:lang w:val="en-US" w:eastAsia="zh-CN"/>
        </w:rPr>
        <w:t>10</w:t>
      </w:r>
      <w:r>
        <w:rPr>
          <w:lang w:val="en-US" w:eastAsia="zh-CN"/>
        </w:rPr>
        <w:fldChar w:fldCharType="end"/>
      </w:r>
      <w:r>
        <w:rPr>
          <w:lang w:val="en-US" w:eastAsia="zh-CN"/>
        </w:rPr>
        <w:t xml:space="preserve">. </w:t>
      </w:r>
      <w:r w:rsidRPr="006E1DC9">
        <w:rPr>
          <w:highlight w:val="yellow"/>
          <w:lang w:val="en-US" w:eastAsia="zh-CN"/>
        </w:rPr>
        <w:t xml:space="preserve">It was pretty petty because </w:t>
      </w:r>
      <w:proofErr w:type="spellStart"/>
      <w:r w:rsidRPr="006E1DC9">
        <w:rPr>
          <w:highlight w:val="yellow"/>
          <w:lang w:val="en-US" w:eastAsia="zh-CN"/>
        </w:rPr>
        <w:t>mDNA</w:t>
      </w:r>
      <w:proofErr w:type="spellEnd"/>
      <w:r w:rsidRPr="006E1DC9">
        <w:rPr>
          <w:highlight w:val="yellow"/>
          <w:lang w:val="en-US" w:eastAsia="zh-CN"/>
        </w:rPr>
        <w:t xml:space="preserve"> provided a much accurate measure for aging compared with Telomere length</w:t>
      </w:r>
      <w:r w:rsidRPr="006E1DC9">
        <w:rPr>
          <w:highlight w:val="yellow"/>
          <w:lang w:val="en-US" w:eastAsia="zh-CN"/>
        </w:rPr>
        <w:fldChar w:fldCharType="begin" w:fldLock="1"/>
      </w:r>
      <w:r w:rsidRPr="006E1DC9">
        <w:rPr>
          <w:highlight w:val="yellow"/>
          <w:lang w:val="en-US" w:eastAsia="zh-CN"/>
        </w:rPr>
        <w:instrText>ADDIN CSL_CITATION {"citationItems":[{"id":"ITEM-1","itemData":{"author":[{"dropping-particle":"","family":"Horvath","given":"Steve","non-dropping-particle":"","parse-names":false,"suffix":""}],"container-title":"Genome Biology","id":"ITEM-1","issued":{"date-parts":[["2013"]]},"page":"R115","title":"DNA methylation age of human tissues and cell types","type":"article-journal","volume":"14"},"uris":["http://www.mendeley.com/documents/?uuid=6fde73a9-5004-4621-ae2d-3053daf52253"]}],"mendeley":{"formattedCitation":"&lt;sup&gt;11&lt;/sup&gt;","plainTextFormattedCitation":"11"},"properties":{"noteIndex":0},"schema":"https://github.com/citation-style-language/schema/raw/master/csl-citation.json"}</w:instrText>
      </w:r>
      <w:r w:rsidRPr="006E1DC9">
        <w:rPr>
          <w:highlight w:val="yellow"/>
          <w:lang w:val="en-US" w:eastAsia="zh-CN"/>
        </w:rPr>
        <w:fldChar w:fldCharType="separate"/>
      </w:r>
      <w:r w:rsidRPr="006E1DC9">
        <w:rPr>
          <w:noProof/>
          <w:highlight w:val="yellow"/>
          <w:vertAlign w:val="superscript"/>
          <w:lang w:val="en-US" w:eastAsia="zh-CN"/>
        </w:rPr>
        <w:t>11</w:t>
      </w:r>
      <w:r w:rsidRPr="006E1DC9">
        <w:rPr>
          <w:highlight w:val="yellow"/>
          <w:lang w:val="en-US" w:eastAsia="zh-CN"/>
        </w:rPr>
        <w:fldChar w:fldCharType="end"/>
      </w:r>
      <w:r w:rsidRPr="006E1DC9">
        <w:rPr>
          <w:highlight w:val="yellow"/>
          <w:lang w:val="en-US" w:eastAsia="zh-CN"/>
        </w:rPr>
        <w:t>.</w:t>
      </w:r>
    </w:p>
    <w:p w14:paraId="7A75A1C4" w14:textId="77777777" w:rsidR="0028753D" w:rsidRDefault="0028753D">
      <w:pPr>
        <w:rPr>
          <w:b/>
          <w:lang w:val="en-US" w:eastAsia="zh-CN"/>
        </w:rPr>
      </w:pPr>
    </w:p>
    <w:p w14:paraId="08F3E5F1" w14:textId="0FC8F105" w:rsidR="006E1DC9" w:rsidRDefault="006E1DC9">
      <w:pPr>
        <w:rPr>
          <w:b/>
          <w:lang w:val="en-US" w:eastAsia="zh-CN"/>
        </w:rPr>
      </w:pPr>
      <w:bookmarkStart w:id="0" w:name="_GoBack"/>
      <w:bookmarkEnd w:id="0"/>
      <w:r>
        <w:rPr>
          <w:b/>
          <w:lang w:val="en-US" w:eastAsia="zh-CN"/>
        </w:rPr>
        <w:t>Reference</w:t>
      </w:r>
    </w:p>
    <w:p w14:paraId="38489A52" w14:textId="2B341AC6" w:rsidR="006E1DC9" w:rsidRPr="006E1DC9" w:rsidRDefault="00B14A3C" w:rsidP="006E1DC9">
      <w:pPr>
        <w:widowControl w:val="0"/>
        <w:autoSpaceDE w:val="0"/>
        <w:autoSpaceDN w:val="0"/>
        <w:adjustRightInd w:val="0"/>
        <w:ind w:left="640" w:hanging="640"/>
        <w:rPr>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6E1DC9" w:rsidRPr="006E1DC9">
        <w:rPr>
          <w:noProof/>
        </w:rPr>
        <w:t>1.</w:t>
      </w:r>
      <w:r w:rsidR="006E1DC9" w:rsidRPr="006E1DC9">
        <w:rPr>
          <w:noProof/>
        </w:rPr>
        <w:tab/>
        <w:t xml:space="preserve">Gottesman, O. </w:t>
      </w:r>
      <w:r w:rsidR="006E1DC9" w:rsidRPr="006E1DC9">
        <w:rPr>
          <w:i/>
          <w:iCs/>
          <w:noProof/>
        </w:rPr>
        <w:t>et al.</w:t>
      </w:r>
      <w:r w:rsidR="006E1DC9" w:rsidRPr="006E1DC9">
        <w:rPr>
          <w:noProof/>
        </w:rPr>
        <w:t xml:space="preserve"> The Electronic Medical Records and Genomics (eMERGE) Network: past, present, and future. </w:t>
      </w:r>
      <w:r w:rsidR="006E1DC9" w:rsidRPr="006E1DC9">
        <w:rPr>
          <w:i/>
          <w:iCs/>
          <w:noProof/>
        </w:rPr>
        <w:t>Genet. Med.</w:t>
      </w:r>
      <w:r w:rsidR="006E1DC9" w:rsidRPr="006E1DC9">
        <w:rPr>
          <w:noProof/>
        </w:rPr>
        <w:t xml:space="preserve"> </w:t>
      </w:r>
      <w:r w:rsidR="006E1DC9" w:rsidRPr="006E1DC9">
        <w:rPr>
          <w:b/>
          <w:bCs/>
          <w:noProof/>
        </w:rPr>
        <w:t>15</w:t>
      </w:r>
      <w:r w:rsidR="006E1DC9" w:rsidRPr="006E1DC9">
        <w:rPr>
          <w:noProof/>
        </w:rPr>
        <w:t>, 761–71 (2013).</w:t>
      </w:r>
    </w:p>
    <w:p w14:paraId="54550B5D" w14:textId="77777777" w:rsidR="006E1DC9" w:rsidRPr="006E1DC9" w:rsidRDefault="006E1DC9" w:rsidP="006E1DC9">
      <w:pPr>
        <w:widowControl w:val="0"/>
        <w:autoSpaceDE w:val="0"/>
        <w:autoSpaceDN w:val="0"/>
        <w:adjustRightInd w:val="0"/>
        <w:ind w:left="640" w:hanging="640"/>
        <w:rPr>
          <w:noProof/>
        </w:rPr>
      </w:pPr>
      <w:r w:rsidRPr="006E1DC9">
        <w:rPr>
          <w:noProof/>
        </w:rPr>
        <w:t>2.</w:t>
      </w:r>
      <w:r w:rsidRPr="006E1DC9">
        <w:rPr>
          <w:noProof/>
        </w:rPr>
        <w:tab/>
        <w:t xml:space="preserve">Denny, J. C. </w:t>
      </w:r>
      <w:r w:rsidRPr="006E1DC9">
        <w:rPr>
          <w:i/>
          <w:iCs/>
          <w:noProof/>
        </w:rPr>
        <w:t>et al.</w:t>
      </w:r>
      <w:r w:rsidRPr="006E1DC9">
        <w:rPr>
          <w:noProof/>
        </w:rPr>
        <w:t xml:space="preserve"> PheWAS: Demonstrating the feasibility of a phenome-wide scan to discover gene-disease associations. </w:t>
      </w:r>
      <w:r w:rsidRPr="006E1DC9">
        <w:rPr>
          <w:i/>
          <w:iCs/>
          <w:noProof/>
        </w:rPr>
        <w:t>Bioinformatics</w:t>
      </w:r>
      <w:r w:rsidRPr="006E1DC9">
        <w:rPr>
          <w:noProof/>
        </w:rPr>
        <w:t xml:space="preserve"> </w:t>
      </w:r>
      <w:r w:rsidRPr="006E1DC9">
        <w:rPr>
          <w:b/>
          <w:bCs/>
          <w:noProof/>
        </w:rPr>
        <w:t>26</w:t>
      </w:r>
      <w:r w:rsidRPr="006E1DC9">
        <w:rPr>
          <w:noProof/>
        </w:rPr>
        <w:t>, 1205–1210 (2010).</w:t>
      </w:r>
    </w:p>
    <w:p w14:paraId="5DA1C4E0" w14:textId="77777777" w:rsidR="006E1DC9" w:rsidRPr="006E1DC9" w:rsidRDefault="006E1DC9" w:rsidP="006E1DC9">
      <w:pPr>
        <w:widowControl w:val="0"/>
        <w:autoSpaceDE w:val="0"/>
        <w:autoSpaceDN w:val="0"/>
        <w:adjustRightInd w:val="0"/>
        <w:ind w:left="640" w:hanging="640"/>
        <w:rPr>
          <w:noProof/>
        </w:rPr>
      </w:pPr>
      <w:r w:rsidRPr="006E1DC9">
        <w:rPr>
          <w:noProof/>
        </w:rPr>
        <w:t>3.</w:t>
      </w:r>
      <w:r w:rsidRPr="006E1DC9">
        <w:rPr>
          <w:noProof/>
        </w:rPr>
        <w:tab/>
        <w:t xml:space="preserve">Fullerton, S. M. </w:t>
      </w:r>
      <w:r w:rsidRPr="006E1DC9">
        <w:rPr>
          <w:i/>
          <w:iCs/>
          <w:noProof/>
        </w:rPr>
        <w:t>et al.</w:t>
      </w:r>
      <w:r w:rsidRPr="006E1DC9">
        <w:rPr>
          <w:noProof/>
        </w:rPr>
        <w:t xml:space="preserve"> Return of individual research results from genome-wide association studies: Experience of the Electronic Medical Records and Genomics (eMERGE) Network. </w:t>
      </w:r>
      <w:r w:rsidRPr="006E1DC9">
        <w:rPr>
          <w:i/>
          <w:iCs/>
          <w:noProof/>
        </w:rPr>
        <w:t>Genet. Med.</w:t>
      </w:r>
      <w:r w:rsidRPr="006E1DC9">
        <w:rPr>
          <w:noProof/>
        </w:rPr>
        <w:t xml:space="preserve"> </w:t>
      </w:r>
      <w:r w:rsidRPr="006E1DC9">
        <w:rPr>
          <w:b/>
          <w:bCs/>
          <w:noProof/>
        </w:rPr>
        <w:t>14</w:t>
      </w:r>
      <w:r w:rsidRPr="006E1DC9">
        <w:rPr>
          <w:noProof/>
        </w:rPr>
        <w:t>, 424–431 (2012).</w:t>
      </w:r>
    </w:p>
    <w:p w14:paraId="220ABA44" w14:textId="77777777" w:rsidR="006E1DC9" w:rsidRPr="006E1DC9" w:rsidRDefault="006E1DC9" w:rsidP="006E1DC9">
      <w:pPr>
        <w:widowControl w:val="0"/>
        <w:autoSpaceDE w:val="0"/>
        <w:autoSpaceDN w:val="0"/>
        <w:adjustRightInd w:val="0"/>
        <w:ind w:left="640" w:hanging="640"/>
        <w:rPr>
          <w:noProof/>
        </w:rPr>
      </w:pPr>
      <w:r w:rsidRPr="006E1DC9">
        <w:rPr>
          <w:noProof/>
        </w:rPr>
        <w:t>4.</w:t>
      </w:r>
      <w:r w:rsidRPr="006E1DC9">
        <w:rPr>
          <w:noProof/>
        </w:rPr>
        <w:tab/>
        <w:t xml:space="preserve">Carey, D. J. </w:t>
      </w:r>
      <w:r w:rsidRPr="006E1DC9">
        <w:rPr>
          <w:i/>
          <w:iCs/>
          <w:noProof/>
        </w:rPr>
        <w:t>et al.</w:t>
      </w:r>
      <w:r w:rsidRPr="006E1DC9">
        <w:rPr>
          <w:noProof/>
        </w:rPr>
        <w:t xml:space="preserve"> The Geisinger MyCode community health initiative: An electronic health record-linked biobank for precision medicine research. </w:t>
      </w:r>
      <w:r w:rsidRPr="006E1DC9">
        <w:rPr>
          <w:i/>
          <w:iCs/>
          <w:noProof/>
        </w:rPr>
        <w:t>Genet. Med.</w:t>
      </w:r>
      <w:r w:rsidRPr="006E1DC9">
        <w:rPr>
          <w:noProof/>
        </w:rPr>
        <w:t xml:space="preserve"> </w:t>
      </w:r>
      <w:r w:rsidRPr="006E1DC9">
        <w:rPr>
          <w:b/>
          <w:bCs/>
          <w:noProof/>
        </w:rPr>
        <w:t>18</w:t>
      </w:r>
      <w:r w:rsidRPr="006E1DC9">
        <w:rPr>
          <w:noProof/>
        </w:rPr>
        <w:t>, 906–913 (2016).</w:t>
      </w:r>
    </w:p>
    <w:p w14:paraId="109883F8" w14:textId="77777777" w:rsidR="006E1DC9" w:rsidRPr="006E1DC9" w:rsidRDefault="006E1DC9" w:rsidP="006E1DC9">
      <w:pPr>
        <w:widowControl w:val="0"/>
        <w:autoSpaceDE w:val="0"/>
        <w:autoSpaceDN w:val="0"/>
        <w:adjustRightInd w:val="0"/>
        <w:ind w:left="640" w:hanging="640"/>
        <w:rPr>
          <w:noProof/>
        </w:rPr>
      </w:pPr>
      <w:r w:rsidRPr="006E1DC9">
        <w:rPr>
          <w:noProof/>
        </w:rPr>
        <w:t>5.</w:t>
      </w:r>
      <w:r w:rsidRPr="006E1DC9">
        <w:rPr>
          <w:noProof/>
        </w:rPr>
        <w:tab/>
        <w:t xml:space="preserve">The TG and HDL Working Group of the Exome Sequencing Project. Loss-of-Function Mutations in APOC3, Triglycerides, and Coronary Disease. </w:t>
      </w:r>
      <w:r w:rsidRPr="006E1DC9">
        <w:rPr>
          <w:i/>
          <w:iCs/>
          <w:noProof/>
        </w:rPr>
        <w:t>N. Engl. J. Med.</w:t>
      </w:r>
      <w:r w:rsidRPr="006E1DC9">
        <w:rPr>
          <w:noProof/>
        </w:rPr>
        <w:t xml:space="preserve"> </w:t>
      </w:r>
      <w:r w:rsidRPr="006E1DC9">
        <w:rPr>
          <w:b/>
          <w:bCs/>
          <w:noProof/>
        </w:rPr>
        <w:t>371</w:t>
      </w:r>
      <w:r w:rsidRPr="006E1DC9">
        <w:rPr>
          <w:noProof/>
        </w:rPr>
        <w:t>, 22–31 (2014).</w:t>
      </w:r>
    </w:p>
    <w:p w14:paraId="460B7C96" w14:textId="77777777" w:rsidR="006E1DC9" w:rsidRPr="006E1DC9" w:rsidRDefault="006E1DC9" w:rsidP="006E1DC9">
      <w:pPr>
        <w:widowControl w:val="0"/>
        <w:autoSpaceDE w:val="0"/>
        <w:autoSpaceDN w:val="0"/>
        <w:adjustRightInd w:val="0"/>
        <w:ind w:left="640" w:hanging="640"/>
        <w:rPr>
          <w:noProof/>
        </w:rPr>
      </w:pPr>
      <w:r w:rsidRPr="006E1DC9">
        <w:rPr>
          <w:noProof/>
        </w:rPr>
        <w:t>6.</w:t>
      </w:r>
      <w:r w:rsidRPr="006E1DC9">
        <w:rPr>
          <w:noProof/>
        </w:rPr>
        <w:tab/>
        <w:t xml:space="preserve">Kvale, M. N. </w:t>
      </w:r>
      <w:r w:rsidRPr="006E1DC9">
        <w:rPr>
          <w:i/>
          <w:iCs/>
          <w:noProof/>
        </w:rPr>
        <w:t>et al.</w:t>
      </w:r>
      <w:r w:rsidRPr="006E1DC9">
        <w:rPr>
          <w:noProof/>
        </w:rPr>
        <w:t xml:space="preserve"> Genotyping Informatics and Quality Control for 100,000 Subjects in the Genetic Epidemiology Research on Adult Health and Aging (GERA) Cohort. </w:t>
      </w:r>
      <w:r w:rsidRPr="006E1DC9">
        <w:rPr>
          <w:i/>
          <w:iCs/>
          <w:noProof/>
        </w:rPr>
        <w:t>Genetics</w:t>
      </w:r>
      <w:r w:rsidRPr="006E1DC9">
        <w:rPr>
          <w:noProof/>
        </w:rPr>
        <w:t xml:space="preserve"> </w:t>
      </w:r>
      <w:r w:rsidRPr="006E1DC9">
        <w:rPr>
          <w:b/>
          <w:bCs/>
          <w:noProof/>
        </w:rPr>
        <w:t>200</w:t>
      </w:r>
      <w:r w:rsidRPr="006E1DC9">
        <w:rPr>
          <w:noProof/>
        </w:rPr>
        <w:t>, 1051–1060 (2015).</w:t>
      </w:r>
    </w:p>
    <w:p w14:paraId="41B768E0" w14:textId="77777777" w:rsidR="006E1DC9" w:rsidRPr="006E1DC9" w:rsidRDefault="006E1DC9" w:rsidP="006E1DC9">
      <w:pPr>
        <w:widowControl w:val="0"/>
        <w:autoSpaceDE w:val="0"/>
        <w:autoSpaceDN w:val="0"/>
        <w:adjustRightInd w:val="0"/>
        <w:ind w:left="640" w:hanging="640"/>
        <w:rPr>
          <w:noProof/>
        </w:rPr>
      </w:pPr>
      <w:r w:rsidRPr="006E1DC9">
        <w:rPr>
          <w:noProof/>
        </w:rPr>
        <w:t>7.</w:t>
      </w:r>
      <w:r w:rsidRPr="006E1DC9">
        <w:rPr>
          <w:noProof/>
        </w:rPr>
        <w:tab/>
        <w:t xml:space="preserve">Hoffmann, T. J. </w:t>
      </w:r>
      <w:r w:rsidRPr="006E1DC9">
        <w:rPr>
          <w:i/>
          <w:iCs/>
          <w:noProof/>
        </w:rPr>
        <w:t>et al.</w:t>
      </w:r>
      <w:r w:rsidRPr="006E1DC9">
        <w:rPr>
          <w:noProof/>
        </w:rPr>
        <w:t xml:space="preserve"> Next generation genome-wide association tool: Design and coverage of a high-throughput European-optimized SNP array. </w:t>
      </w:r>
      <w:r w:rsidRPr="006E1DC9">
        <w:rPr>
          <w:i/>
          <w:iCs/>
          <w:noProof/>
        </w:rPr>
        <w:t>Genomics</w:t>
      </w:r>
      <w:r w:rsidRPr="006E1DC9">
        <w:rPr>
          <w:noProof/>
        </w:rPr>
        <w:t xml:space="preserve"> </w:t>
      </w:r>
      <w:r w:rsidRPr="006E1DC9">
        <w:rPr>
          <w:b/>
          <w:bCs/>
          <w:noProof/>
        </w:rPr>
        <w:t>98</w:t>
      </w:r>
      <w:r w:rsidRPr="006E1DC9">
        <w:rPr>
          <w:noProof/>
        </w:rPr>
        <w:t>, 79–89 (2011).</w:t>
      </w:r>
    </w:p>
    <w:p w14:paraId="343F1FCF" w14:textId="77777777" w:rsidR="006E1DC9" w:rsidRPr="006E1DC9" w:rsidRDefault="006E1DC9" w:rsidP="006E1DC9">
      <w:pPr>
        <w:widowControl w:val="0"/>
        <w:autoSpaceDE w:val="0"/>
        <w:autoSpaceDN w:val="0"/>
        <w:adjustRightInd w:val="0"/>
        <w:ind w:left="640" w:hanging="640"/>
        <w:rPr>
          <w:noProof/>
        </w:rPr>
      </w:pPr>
      <w:r w:rsidRPr="006E1DC9">
        <w:rPr>
          <w:noProof/>
        </w:rPr>
        <w:t>8.</w:t>
      </w:r>
      <w:r w:rsidRPr="006E1DC9">
        <w:rPr>
          <w:noProof/>
        </w:rPr>
        <w:tab/>
        <w:t xml:space="preserve">Hoffmann, T. J. </w:t>
      </w:r>
      <w:r w:rsidRPr="006E1DC9">
        <w:rPr>
          <w:i/>
          <w:iCs/>
          <w:noProof/>
        </w:rPr>
        <w:t>et al.</w:t>
      </w:r>
      <w:r w:rsidRPr="006E1DC9">
        <w:rPr>
          <w:noProof/>
        </w:rPr>
        <w:t xml:space="preserve"> Design and coverage of high throughput genotyping arrays optimized for individuals of East Asian, African American, and Latino race/ethnicity using imputation and a novel hybrid SNP selection algorithm. </w:t>
      </w:r>
      <w:r w:rsidRPr="006E1DC9">
        <w:rPr>
          <w:i/>
          <w:iCs/>
          <w:noProof/>
        </w:rPr>
        <w:t>Genomics</w:t>
      </w:r>
      <w:r w:rsidRPr="006E1DC9">
        <w:rPr>
          <w:noProof/>
        </w:rPr>
        <w:t xml:space="preserve"> </w:t>
      </w:r>
      <w:r w:rsidRPr="006E1DC9">
        <w:rPr>
          <w:b/>
          <w:bCs/>
          <w:noProof/>
        </w:rPr>
        <w:t>98</w:t>
      </w:r>
      <w:r w:rsidRPr="006E1DC9">
        <w:rPr>
          <w:noProof/>
        </w:rPr>
        <w:t>, 422–430 (2011).</w:t>
      </w:r>
    </w:p>
    <w:p w14:paraId="74B41825" w14:textId="77777777" w:rsidR="006E1DC9" w:rsidRPr="006E1DC9" w:rsidRDefault="006E1DC9" w:rsidP="006E1DC9">
      <w:pPr>
        <w:widowControl w:val="0"/>
        <w:autoSpaceDE w:val="0"/>
        <w:autoSpaceDN w:val="0"/>
        <w:adjustRightInd w:val="0"/>
        <w:ind w:left="640" w:hanging="640"/>
        <w:rPr>
          <w:noProof/>
        </w:rPr>
      </w:pPr>
      <w:r w:rsidRPr="006E1DC9">
        <w:rPr>
          <w:noProof/>
        </w:rPr>
        <w:lastRenderedPageBreak/>
        <w:t>9.</w:t>
      </w:r>
      <w:r w:rsidRPr="006E1DC9">
        <w:rPr>
          <w:noProof/>
        </w:rPr>
        <w:tab/>
        <w:t xml:space="preserve">Banda, Y. </w:t>
      </w:r>
      <w:r w:rsidRPr="006E1DC9">
        <w:rPr>
          <w:i/>
          <w:iCs/>
          <w:noProof/>
        </w:rPr>
        <w:t>et al.</w:t>
      </w:r>
      <w:r w:rsidRPr="006E1DC9">
        <w:rPr>
          <w:noProof/>
        </w:rPr>
        <w:t xml:space="preserve"> Characterizing Race/Ethnicity and Genetic Ancestry for 100,000 Subjects in the Genetic Epidemiology Research on Adult Health and Aging (GERA) Cohort. </w:t>
      </w:r>
      <w:r w:rsidRPr="006E1DC9">
        <w:rPr>
          <w:i/>
          <w:iCs/>
          <w:noProof/>
        </w:rPr>
        <w:t>Genetics</w:t>
      </w:r>
      <w:r w:rsidRPr="006E1DC9">
        <w:rPr>
          <w:noProof/>
        </w:rPr>
        <w:t xml:space="preserve"> </w:t>
      </w:r>
      <w:r w:rsidRPr="006E1DC9">
        <w:rPr>
          <w:b/>
          <w:bCs/>
          <w:noProof/>
        </w:rPr>
        <w:t>200</w:t>
      </w:r>
      <w:r w:rsidRPr="006E1DC9">
        <w:rPr>
          <w:noProof/>
        </w:rPr>
        <w:t>, 1285–1295 (2015).</w:t>
      </w:r>
    </w:p>
    <w:p w14:paraId="3C0F3C60" w14:textId="77777777" w:rsidR="006E1DC9" w:rsidRPr="006E1DC9" w:rsidRDefault="006E1DC9" w:rsidP="006E1DC9">
      <w:pPr>
        <w:widowControl w:val="0"/>
        <w:autoSpaceDE w:val="0"/>
        <w:autoSpaceDN w:val="0"/>
        <w:adjustRightInd w:val="0"/>
        <w:ind w:left="640" w:hanging="640"/>
        <w:rPr>
          <w:noProof/>
        </w:rPr>
      </w:pPr>
      <w:r w:rsidRPr="006E1DC9">
        <w:rPr>
          <w:noProof/>
        </w:rPr>
        <w:t>10.</w:t>
      </w:r>
      <w:r w:rsidRPr="006E1DC9">
        <w:rPr>
          <w:noProof/>
        </w:rPr>
        <w:tab/>
        <w:t xml:space="preserve">Lapham, K. </w:t>
      </w:r>
      <w:r w:rsidRPr="006E1DC9">
        <w:rPr>
          <w:i/>
          <w:iCs/>
          <w:noProof/>
        </w:rPr>
        <w:t>et al.</w:t>
      </w:r>
      <w:r w:rsidRPr="006E1DC9">
        <w:rPr>
          <w:noProof/>
        </w:rPr>
        <w:t xml:space="preserve"> Automated Assay of Telomere Length Measurement and Informatics for 100,000 Subjects in the Genetic Epidemiology Research on Adult Health and Aging (GERA) Cohort. </w:t>
      </w:r>
      <w:r w:rsidRPr="006E1DC9">
        <w:rPr>
          <w:i/>
          <w:iCs/>
          <w:noProof/>
        </w:rPr>
        <w:t>Genetics</w:t>
      </w:r>
      <w:r w:rsidRPr="006E1DC9">
        <w:rPr>
          <w:noProof/>
        </w:rPr>
        <w:t xml:space="preserve"> </w:t>
      </w:r>
      <w:r w:rsidRPr="006E1DC9">
        <w:rPr>
          <w:b/>
          <w:bCs/>
          <w:noProof/>
        </w:rPr>
        <w:t>200</w:t>
      </w:r>
      <w:r w:rsidRPr="006E1DC9">
        <w:rPr>
          <w:noProof/>
        </w:rPr>
        <w:t>, 1061–1072 (2015).</w:t>
      </w:r>
    </w:p>
    <w:p w14:paraId="2F8C0F4F" w14:textId="77777777" w:rsidR="006E1DC9" w:rsidRPr="006E1DC9" w:rsidRDefault="006E1DC9" w:rsidP="006E1DC9">
      <w:pPr>
        <w:widowControl w:val="0"/>
        <w:autoSpaceDE w:val="0"/>
        <w:autoSpaceDN w:val="0"/>
        <w:adjustRightInd w:val="0"/>
        <w:ind w:left="640" w:hanging="640"/>
        <w:rPr>
          <w:noProof/>
        </w:rPr>
      </w:pPr>
      <w:r w:rsidRPr="006E1DC9">
        <w:rPr>
          <w:noProof/>
        </w:rPr>
        <w:t>11.</w:t>
      </w:r>
      <w:r w:rsidRPr="006E1DC9">
        <w:rPr>
          <w:noProof/>
        </w:rPr>
        <w:tab/>
        <w:t xml:space="preserve">Horvath, S. DNA methylation age of human tissues and cell types. </w:t>
      </w:r>
      <w:r w:rsidRPr="006E1DC9">
        <w:rPr>
          <w:i/>
          <w:iCs/>
          <w:noProof/>
        </w:rPr>
        <w:t>Genome Biol.</w:t>
      </w:r>
      <w:r w:rsidRPr="006E1DC9">
        <w:rPr>
          <w:noProof/>
        </w:rPr>
        <w:t xml:space="preserve"> </w:t>
      </w:r>
      <w:r w:rsidRPr="006E1DC9">
        <w:rPr>
          <w:b/>
          <w:bCs/>
          <w:noProof/>
        </w:rPr>
        <w:t>14</w:t>
      </w:r>
      <w:r w:rsidRPr="006E1DC9">
        <w:rPr>
          <w:noProof/>
        </w:rPr>
        <w:t>, R115 (2013).</w:t>
      </w:r>
    </w:p>
    <w:p w14:paraId="19786563" w14:textId="022C4270" w:rsidR="00B14A3C" w:rsidRPr="00755FAC" w:rsidRDefault="00B14A3C" w:rsidP="006E1DC9">
      <w:pPr>
        <w:widowControl w:val="0"/>
        <w:autoSpaceDE w:val="0"/>
        <w:autoSpaceDN w:val="0"/>
        <w:adjustRightInd w:val="0"/>
        <w:ind w:left="640" w:hanging="640"/>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033908"/>
    <w:rsid w:val="00036E45"/>
    <w:rsid w:val="00156EC5"/>
    <w:rsid w:val="0028753D"/>
    <w:rsid w:val="003A5D33"/>
    <w:rsid w:val="003C27A4"/>
    <w:rsid w:val="00460010"/>
    <w:rsid w:val="004E2365"/>
    <w:rsid w:val="006A7A1B"/>
    <w:rsid w:val="006E1DC9"/>
    <w:rsid w:val="00755FAC"/>
    <w:rsid w:val="00806920"/>
    <w:rsid w:val="00821AD3"/>
    <w:rsid w:val="00854EF8"/>
    <w:rsid w:val="00B14A3C"/>
    <w:rsid w:val="00B3508D"/>
    <w:rsid w:val="00B404F6"/>
    <w:rsid w:val="00BF396E"/>
    <w:rsid w:val="00CD2005"/>
    <w:rsid w:val="00D71462"/>
    <w:rsid w:val="00D86025"/>
    <w:rsid w:val="00DB70B4"/>
    <w:rsid w:val="00EA130B"/>
    <w:rsid w:val="00EA1C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7727</Words>
  <Characters>44050</Characters>
  <Application>Microsoft Macintosh Word</Application>
  <DocSecurity>0</DocSecurity>
  <Lines>367</Lines>
  <Paragraphs>103</Paragraphs>
  <ScaleCrop>false</ScaleCrop>
  <Company>Free</Company>
  <LinksUpToDate>false</LinksUpToDate>
  <CharactersWithSpaces>51674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7</cp:revision>
  <dcterms:created xsi:type="dcterms:W3CDTF">2019-07-15T02:20:00Z</dcterms:created>
  <dcterms:modified xsi:type="dcterms:W3CDTF">2019-07-18T09:09:00Z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