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32F7639B" w:rsidR="003C27A4" w:rsidRPr="00AD0C72" w:rsidRDefault="00EB650F">
      <w:pPr>
        <w:rPr>
          <w:b/>
          <w:lang w:val="en-US"/>
        </w:rPr>
      </w:pPr>
      <w:r w:rsidRPr="00AD0C72">
        <w:rPr>
          <w:b/>
          <w:lang w:val="en-US"/>
        </w:rPr>
        <w:t xml:space="preserve">Title: </w:t>
      </w:r>
      <w:r w:rsidR="008F5846">
        <w:rPr>
          <w:lang w:val="en-US"/>
        </w:rPr>
        <w:t>I</w:t>
      </w:r>
      <w:r w:rsidR="00504372" w:rsidRPr="00504372">
        <w:rPr>
          <w:rFonts w:hint="eastAsia"/>
          <w:lang w:val="en-US" w:eastAsia="zh-CN"/>
        </w:rPr>
        <w:t xml:space="preserve">nterpretation </w:t>
      </w:r>
      <w:r w:rsidR="005361C6" w:rsidRPr="00504372">
        <w:rPr>
          <w:lang w:val="en-US"/>
        </w:rPr>
        <w:t xml:space="preserve">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15255117" w14:textId="77777777" w:rsidR="00964B9D"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964B9D" w:rsidRPr="0005627D">
        <w:rPr>
          <w:noProof/>
          <w:lang w:val="en-US"/>
        </w:rPr>
        <w:t>Abstract</w:t>
      </w:r>
      <w:r w:rsidR="00964B9D">
        <w:rPr>
          <w:noProof/>
        </w:rPr>
        <w:tab/>
      </w:r>
      <w:r w:rsidR="00964B9D">
        <w:rPr>
          <w:noProof/>
        </w:rPr>
        <w:fldChar w:fldCharType="begin"/>
      </w:r>
      <w:r w:rsidR="00964B9D">
        <w:rPr>
          <w:noProof/>
        </w:rPr>
        <w:instrText xml:space="preserve"> PAGEREF _Toc431225527 \h </w:instrText>
      </w:r>
      <w:r w:rsidR="00964B9D">
        <w:rPr>
          <w:noProof/>
        </w:rPr>
      </w:r>
      <w:r w:rsidR="00964B9D">
        <w:rPr>
          <w:noProof/>
        </w:rPr>
        <w:fldChar w:fldCharType="separate"/>
      </w:r>
      <w:r w:rsidR="00964B9D">
        <w:rPr>
          <w:noProof/>
        </w:rPr>
        <w:t>3</w:t>
      </w:r>
      <w:r w:rsidR="00964B9D">
        <w:rPr>
          <w:noProof/>
        </w:rPr>
        <w:fldChar w:fldCharType="end"/>
      </w:r>
    </w:p>
    <w:p w14:paraId="53A4A15E" w14:textId="77777777" w:rsidR="00964B9D" w:rsidRDefault="00964B9D">
      <w:pPr>
        <w:pStyle w:val="TOC1"/>
        <w:tabs>
          <w:tab w:val="right" w:leader="dot" w:pos="10450"/>
        </w:tabs>
        <w:rPr>
          <w:b w:val="0"/>
          <w:noProof/>
          <w:lang w:val="en-US" w:eastAsia="ja-JP"/>
        </w:rPr>
      </w:pPr>
      <w:r w:rsidRPr="0005627D">
        <w:rPr>
          <w:noProof/>
          <w:lang w:val="en-US" w:eastAsia="zh-CN"/>
        </w:rPr>
        <w:t>Introduction</w:t>
      </w:r>
      <w:r>
        <w:rPr>
          <w:noProof/>
        </w:rPr>
        <w:tab/>
      </w:r>
      <w:r>
        <w:rPr>
          <w:noProof/>
        </w:rPr>
        <w:fldChar w:fldCharType="begin"/>
      </w:r>
      <w:r>
        <w:rPr>
          <w:noProof/>
        </w:rPr>
        <w:instrText xml:space="preserve"> PAGEREF _Toc431225528 \h </w:instrText>
      </w:r>
      <w:r>
        <w:rPr>
          <w:noProof/>
        </w:rPr>
      </w:r>
      <w:r>
        <w:rPr>
          <w:noProof/>
        </w:rPr>
        <w:fldChar w:fldCharType="separate"/>
      </w:r>
      <w:r>
        <w:rPr>
          <w:noProof/>
        </w:rPr>
        <w:t>4</w:t>
      </w:r>
      <w:r>
        <w:rPr>
          <w:noProof/>
        </w:rPr>
        <w:fldChar w:fldCharType="end"/>
      </w:r>
    </w:p>
    <w:p w14:paraId="6DCF6DF6" w14:textId="77777777" w:rsidR="00964B9D" w:rsidRDefault="00964B9D">
      <w:pPr>
        <w:pStyle w:val="TOC1"/>
        <w:tabs>
          <w:tab w:val="right" w:leader="dot" w:pos="10450"/>
        </w:tabs>
        <w:rPr>
          <w:b w:val="0"/>
          <w:noProof/>
          <w:lang w:val="en-US" w:eastAsia="ja-JP"/>
        </w:rPr>
      </w:pPr>
      <w:r w:rsidRPr="0005627D">
        <w:rPr>
          <w:noProof/>
          <w:lang w:val="en-US" w:eastAsia="zh-CN"/>
        </w:rPr>
        <w:t>Methods</w:t>
      </w:r>
      <w:r>
        <w:rPr>
          <w:noProof/>
        </w:rPr>
        <w:tab/>
      </w:r>
      <w:r>
        <w:rPr>
          <w:noProof/>
        </w:rPr>
        <w:fldChar w:fldCharType="begin"/>
      </w:r>
      <w:r>
        <w:rPr>
          <w:noProof/>
        </w:rPr>
        <w:instrText xml:space="preserve"> PAGEREF _Toc431225529 \h </w:instrText>
      </w:r>
      <w:r>
        <w:rPr>
          <w:noProof/>
        </w:rPr>
      </w:r>
      <w:r>
        <w:rPr>
          <w:noProof/>
        </w:rPr>
        <w:fldChar w:fldCharType="separate"/>
      </w:r>
      <w:r>
        <w:rPr>
          <w:noProof/>
        </w:rPr>
        <w:t>5</w:t>
      </w:r>
      <w:r>
        <w:rPr>
          <w:noProof/>
        </w:rPr>
        <w:fldChar w:fldCharType="end"/>
      </w:r>
    </w:p>
    <w:p w14:paraId="49BA55E7"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Heritability in definition</w:t>
      </w:r>
      <w:r>
        <w:rPr>
          <w:noProof/>
        </w:rPr>
        <w:tab/>
      </w:r>
      <w:r>
        <w:rPr>
          <w:noProof/>
        </w:rPr>
        <w:fldChar w:fldCharType="begin"/>
      </w:r>
      <w:r>
        <w:rPr>
          <w:noProof/>
        </w:rPr>
        <w:instrText xml:space="preserve"> PAGEREF _Toc431225530 \h </w:instrText>
      </w:r>
      <w:r>
        <w:rPr>
          <w:noProof/>
        </w:rPr>
      </w:r>
      <w:r>
        <w:rPr>
          <w:noProof/>
        </w:rPr>
        <w:fldChar w:fldCharType="separate"/>
      </w:r>
      <w:r>
        <w:rPr>
          <w:noProof/>
        </w:rPr>
        <w:t>5</w:t>
      </w:r>
      <w:r>
        <w:rPr>
          <w:noProof/>
        </w:rPr>
        <w:fldChar w:fldCharType="end"/>
      </w:r>
    </w:p>
    <w:p w14:paraId="0C7E492D"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Haseman-Elston regression</w:t>
      </w:r>
      <w:r>
        <w:rPr>
          <w:noProof/>
        </w:rPr>
        <w:tab/>
      </w:r>
      <w:r>
        <w:rPr>
          <w:noProof/>
        </w:rPr>
        <w:fldChar w:fldCharType="begin"/>
      </w:r>
      <w:r>
        <w:rPr>
          <w:noProof/>
        </w:rPr>
        <w:instrText xml:space="preserve"> PAGEREF _Toc431225531 \h </w:instrText>
      </w:r>
      <w:r>
        <w:rPr>
          <w:noProof/>
        </w:rPr>
      </w:r>
      <w:r>
        <w:rPr>
          <w:noProof/>
        </w:rPr>
        <w:fldChar w:fldCharType="separate"/>
      </w:r>
      <w:r>
        <w:rPr>
          <w:noProof/>
        </w:rPr>
        <w:t>5</w:t>
      </w:r>
      <w:r>
        <w:rPr>
          <w:noProof/>
        </w:rPr>
        <w:fldChar w:fldCharType="end"/>
      </w:r>
    </w:p>
    <w:p w14:paraId="63C9F70C"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 xml:space="preserve">Estimator I </w:t>
      </w:r>
      <m:oMath>
        <m:r>
          <m:rPr>
            <m:sty m:val="b"/>
          </m:rPr>
          <w:rPr>
            <w:rFonts w:ascii="Cambria Math" w:hAnsi="Cambria Math"/>
            <w:noProof/>
            <w:lang w:val="en-US" w:eastAsia="zh-CN"/>
          </w:rPr>
          <m:t>hSNP2</m:t>
        </m:r>
      </m:oMath>
      <w:r w:rsidRPr="0005627D">
        <w:rPr>
          <w:noProof/>
          <w:lang w:val="en-US" w:eastAsia="zh-CN"/>
        </w:rPr>
        <w:t>: SNP-heritability for unrelated samples – population-based design</w:t>
      </w:r>
      <w:r>
        <w:rPr>
          <w:noProof/>
        </w:rPr>
        <w:tab/>
      </w:r>
      <w:r>
        <w:rPr>
          <w:noProof/>
        </w:rPr>
        <w:fldChar w:fldCharType="begin"/>
      </w:r>
      <w:r>
        <w:rPr>
          <w:noProof/>
        </w:rPr>
        <w:instrText xml:space="preserve"> PAGEREF _Toc431225532 \h </w:instrText>
      </w:r>
      <w:r>
        <w:rPr>
          <w:noProof/>
        </w:rPr>
      </w:r>
      <w:r>
        <w:rPr>
          <w:noProof/>
        </w:rPr>
        <w:fldChar w:fldCharType="separate"/>
      </w:r>
      <w:r>
        <w:rPr>
          <w:noProof/>
        </w:rPr>
        <w:t>6</w:t>
      </w:r>
      <w:r>
        <w:rPr>
          <w:noProof/>
        </w:rPr>
        <w:fldChar w:fldCharType="end"/>
      </w:r>
    </w:p>
    <w:p w14:paraId="56176DEF"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unrelated samples (classic GRM)</w:t>
      </w:r>
      <w:r>
        <w:rPr>
          <w:noProof/>
        </w:rPr>
        <w:tab/>
      </w:r>
      <w:r>
        <w:rPr>
          <w:noProof/>
        </w:rPr>
        <w:fldChar w:fldCharType="begin"/>
      </w:r>
      <w:r>
        <w:rPr>
          <w:noProof/>
        </w:rPr>
        <w:instrText xml:space="preserve"> PAGEREF _Toc431225533 \h </w:instrText>
      </w:r>
      <w:r>
        <w:rPr>
          <w:noProof/>
        </w:rPr>
      </w:r>
      <w:r>
        <w:rPr>
          <w:noProof/>
        </w:rPr>
        <w:fldChar w:fldCharType="separate"/>
      </w:r>
      <w:r>
        <w:rPr>
          <w:noProof/>
        </w:rPr>
        <w:t>6</w:t>
      </w:r>
      <w:r>
        <w:rPr>
          <w:noProof/>
        </w:rPr>
        <w:fldChar w:fldCharType="end"/>
      </w:r>
    </w:p>
    <w:p w14:paraId="5BE15D36"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unrelated samples (robust GRM)</w:t>
      </w:r>
      <w:r>
        <w:rPr>
          <w:noProof/>
        </w:rPr>
        <w:tab/>
      </w:r>
      <w:r>
        <w:rPr>
          <w:noProof/>
        </w:rPr>
        <w:fldChar w:fldCharType="begin"/>
      </w:r>
      <w:r>
        <w:rPr>
          <w:noProof/>
        </w:rPr>
        <w:instrText xml:space="preserve"> PAGEREF _Toc431225534 \h </w:instrText>
      </w:r>
      <w:r>
        <w:rPr>
          <w:noProof/>
        </w:rPr>
      </w:r>
      <w:r>
        <w:rPr>
          <w:noProof/>
        </w:rPr>
        <w:fldChar w:fldCharType="separate"/>
      </w:r>
      <w:r>
        <w:rPr>
          <w:noProof/>
        </w:rPr>
        <w:t>7</w:t>
      </w:r>
      <w:r>
        <w:rPr>
          <w:noProof/>
        </w:rPr>
        <w:fldChar w:fldCharType="end"/>
      </w:r>
    </w:p>
    <w:p w14:paraId="6FC1D654" w14:textId="77777777" w:rsidR="00964B9D" w:rsidRDefault="00964B9D">
      <w:pPr>
        <w:pStyle w:val="TOC3"/>
        <w:tabs>
          <w:tab w:val="right" w:leader="dot" w:pos="10450"/>
        </w:tabs>
        <w:rPr>
          <w:noProof/>
          <w:sz w:val="24"/>
          <w:szCs w:val="24"/>
          <w:lang w:val="en-US" w:eastAsia="ja-JP"/>
        </w:rPr>
      </w:pPr>
      <w:r w:rsidRPr="0005627D">
        <w:rPr>
          <w:noProof/>
          <w:lang w:val="en-US" w:eastAsia="zh-CN"/>
        </w:rPr>
        <w:t>Dominance SNP-heritability</w:t>
      </w:r>
      <w:r>
        <w:rPr>
          <w:noProof/>
        </w:rPr>
        <w:tab/>
      </w:r>
      <w:r>
        <w:rPr>
          <w:noProof/>
        </w:rPr>
        <w:fldChar w:fldCharType="begin"/>
      </w:r>
      <w:r>
        <w:rPr>
          <w:noProof/>
        </w:rPr>
        <w:instrText xml:space="preserve"> PAGEREF _Toc431225535 \h </w:instrText>
      </w:r>
      <w:r>
        <w:rPr>
          <w:noProof/>
        </w:rPr>
      </w:r>
      <w:r>
        <w:rPr>
          <w:noProof/>
        </w:rPr>
        <w:fldChar w:fldCharType="separate"/>
      </w:r>
      <w:r>
        <w:rPr>
          <w:noProof/>
        </w:rPr>
        <w:t>7</w:t>
      </w:r>
      <w:r>
        <w:rPr>
          <w:noProof/>
        </w:rPr>
        <w:fldChar w:fldCharType="end"/>
      </w:r>
    </w:p>
    <w:p w14:paraId="7A483C10"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 xml:space="preserve">Estimator II </w:t>
      </w:r>
      <m:oMath>
        <m:r>
          <m:rPr>
            <m:sty m:val="b"/>
          </m:rPr>
          <w:rPr>
            <w:rFonts w:ascii="Cambria Math" w:hAnsi="Cambria Math"/>
            <w:noProof/>
            <w:lang w:val="en-US" w:eastAsia="zh-CN"/>
          </w:rPr>
          <m:t>hped2</m:t>
        </m:r>
      </m:oMath>
      <w:r w:rsidRPr="0005627D">
        <w:rPr>
          <w:noProof/>
          <w:lang w:val="en-US" w:eastAsia="zh-CN"/>
        </w:rPr>
        <w:t>: SNP-heritability for linkage analysis – sib pair design</w:t>
      </w:r>
      <w:r>
        <w:rPr>
          <w:noProof/>
        </w:rPr>
        <w:tab/>
      </w:r>
      <w:r>
        <w:rPr>
          <w:noProof/>
        </w:rPr>
        <w:fldChar w:fldCharType="begin"/>
      </w:r>
      <w:r>
        <w:rPr>
          <w:noProof/>
        </w:rPr>
        <w:instrText xml:space="preserve"> PAGEREF _Toc431225536 \h </w:instrText>
      </w:r>
      <w:r>
        <w:rPr>
          <w:noProof/>
        </w:rPr>
      </w:r>
      <w:r>
        <w:rPr>
          <w:noProof/>
        </w:rPr>
        <w:fldChar w:fldCharType="separate"/>
      </w:r>
      <w:r>
        <w:rPr>
          <w:noProof/>
        </w:rPr>
        <w:t>8</w:t>
      </w:r>
      <w:r>
        <w:rPr>
          <w:noProof/>
        </w:rPr>
        <w:fldChar w:fldCharType="end"/>
      </w:r>
    </w:p>
    <w:p w14:paraId="40353337"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sibling in linkage analysis</w:t>
      </w:r>
      <w:r>
        <w:rPr>
          <w:noProof/>
        </w:rPr>
        <w:tab/>
      </w:r>
      <w:r>
        <w:rPr>
          <w:noProof/>
        </w:rPr>
        <w:fldChar w:fldCharType="begin"/>
      </w:r>
      <w:r>
        <w:rPr>
          <w:noProof/>
        </w:rPr>
        <w:instrText xml:space="preserve"> PAGEREF _Toc431225537 \h </w:instrText>
      </w:r>
      <w:r>
        <w:rPr>
          <w:noProof/>
        </w:rPr>
      </w:r>
      <w:r>
        <w:rPr>
          <w:noProof/>
        </w:rPr>
        <w:fldChar w:fldCharType="separate"/>
      </w:r>
      <w:r>
        <w:rPr>
          <w:noProof/>
        </w:rPr>
        <w:t>8</w:t>
      </w:r>
      <w:r>
        <w:rPr>
          <w:noProof/>
        </w:rPr>
        <w:fldChar w:fldCharType="end"/>
      </w:r>
    </w:p>
    <w:p w14:paraId="53FA9321" w14:textId="77777777" w:rsidR="00964B9D" w:rsidRDefault="00964B9D">
      <w:pPr>
        <w:pStyle w:val="TOC3"/>
        <w:tabs>
          <w:tab w:val="right" w:leader="dot" w:pos="10450"/>
        </w:tabs>
        <w:rPr>
          <w:noProof/>
          <w:sz w:val="24"/>
          <w:szCs w:val="24"/>
          <w:lang w:val="en-US" w:eastAsia="ja-JP"/>
        </w:rPr>
      </w:pPr>
      <w:r w:rsidRPr="0005627D">
        <w:rPr>
          <w:noProof/>
          <w:lang w:val="en-US" w:eastAsia="zh-CN"/>
        </w:rPr>
        <w:t>Dominance SNP-heritability for sib pair design</w:t>
      </w:r>
      <w:r>
        <w:rPr>
          <w:noProof/>
        </w:rPr>
        <w:tab/>
      </w:r>
      <w:r>
        <w:rPr>
          <w:noProof/>
        </w:rPr>
        <w:fldChar w:fldCharType="begin"/>
      </w:r>
      <w:r>
        <w:rPr>
          <w:noProof/>
        </w:rPr>
        <w:instrText xml:space="preserve"> PAGEREF _Toc431225538 \h </w:instrText>
      </w:r>
      <w:r>
        <w:rPr>
          <w:noProof/>
        </w:rPr>
      </w:r>
      <w:r>
        <w:rPr>
          <w:noProof/>
        </w:rPr>
        <w:fldChar w:fldCharType="separate"/>
      </w:r>
      <w:r>
        <w:rPr>
          <w:noProof/>
        </w:rPr>
        <w:t>11</w:t>
      </w:r>
      <w:r>
        <w:rPr>
          <w:noProof/>
        </w:rPr>
        <w:fldChar w:fldCharType="end"/>
      </w:r>
    </w:p>
    <w:p w14:paraId="4EEB4423"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Genetic architecture</w:t>
      </w:r>
      <w:r>
        <w:rPr>
          <w:noProof/>
        </w:rPr>
        <w:tab/>
      </w:r>
      <w:r>
        <w:rPr>
          <w:noProof/>
        </w:rPr>
        <w:fldChar w:fldCharType="begin"/>
      </w:r>
      <w:r>
        <w:rPr>
          <w:noProof/>
        </w:rPr>
        <w:instrText xml:space="preserve"> PAGEREF _Toc431225539 \h </w:instrText>
      </w:r>
      <w:r>
        <w:rPr>
          <w:noProof/>
        </w:rPr>
      </w:r>
      <w:r>
        <w:rPr>
          <w:noProof/>
        </w:rPr>
        <w:fldChar w:fldCharType="separate"/>
      </w:r>
      <w:r>
        <w:rPr>
          <w:noProof/>
        </w:rPr>
        <w:t>11</w:t>
      </w:r>
      <w:r>
        <w:rPr>
          <w:noProof/>
        </w:rPr>
        <w:fldChar w:fldCharType="end"/>
      </w:r>
    </w:p>
    <w:p w14:paraId="32A1C2D0" w14:textId="77777777" w:rsidR="00964B9D" w:rsidRDefault="00964B9D">
      <w:pPr>
        <w:pStyle w:val="TOC3"/>
        <w:tabs>
          <w:tab w:val="right" w:leader="dot" w:pos="10450"/>
        </w:tabs>
        <w:rPr>
          <w:noProof/>
          <w:sz w:val="24"/>
          <w:szCs w:val="24"/>
          <w:lang w:val="en-US" w:eastAsia="ja-JP"/>
        </w:rPr>
      </w:pPr>
      <w:r w:rsidRPr="0005627D">
        <w:rPr>
          <w:noProof/>
          <w:lang w:val="en-US" w:eastAsia="zh-CN"/>
        </w:rPr>
        <w:t>Infinitesimal model</w:t>
      </w:r>
      <w:r>
        <w:rPr>
          <w:noProof/>
        </w:rPr>
        <w:tab/>
      </w:r>
      <w:r>
        <w:rPr>
          <w:noProof/>
        </w:rPr>
        <w:fldChar w:fldCharType="begin"/>
      </w:r>
      <w:r>
        <w:rPr>
          <w:noProof/>
        </w:rPr>
        <w:instrText xml:space="preserve"> PAGEREF _Toc431225540 \h </w:instrText>
      </w:r>
      <w:r>
        <w:rPr>
          <w:noProof/>
        </w:rPr>
      </w:r>
      <w:r>
        <w:rPr>
          <w:noProof/>
        </w:rPr>
        <w:fldChar w:fldCharType="separate"/>
      </w:r>
      <w:r>
        <w:rPr>
          <w:noProof/>
        </w:rPr>
        <w:t>11</w:t>
      </w:r>
      <w:r>
        <w:rPr>
          <w:noProof/>
        </w:rPr>
        <w:fldChar w:fldCharType="end"/>
      </w:r>
    </w:p>
    <w:p w14:paraId="02BB8613" w14:textId="77777777" w:rsidR="00964B9D" w:rsidRDefault="00964B9D">
      <w:pPr>
        <w:pStyle w:val="TOC3"/>
        <w:tabs>
          <w:tab w:val="right" w:leader="dot" w:pos="10450"/>
        </w:tabs>
        <w:rPr>
          <w:noProof/>
          <w:sz w:val="24"/>
          <w:szCs w:val="24"/>
          <w:lang w:val="en-US" w:eastAsia="ja-JP"/>
        </w:rPr>
      </w:pPr>
      <w:r w:rsidRPr="0005627D">
        <w:rPr>
          <w:noProof/>
          <w:lang w:val="en-US" w:eastAsia="zh-CN"/>
        </w:rPr>
        <w:t>Counterexamples</w:t>
      </w:r>
      <w:r>
        <w:rPr>
          <w:noProof/>
        </w:rPr>
        <w:tab/>
      </w:r>
      <w:r>
        <w:rPr>
          <w:noProof/>
        </w:rPr>
        <w:fldChar w:fldCharType="begin"/>
      </w:r>
      <w:r>
        <w:rPr>
          <w:noProof/>
        </w:rPr>
        <w:instrText xml:space="preserve"> PAGEREF _Toc431225541 \h </w:instrText>
      </w:r>
      <w:r>
        <w:rPr>
          <w:noProof/>
        </w:rPr>
      </w:r>
      <w:r>
        <w:rPr>
          <w:noProof/>
        </w:rPr>
        <w:fldChar w:fldCharType="separate"/>
      </w:r>
      <w:r>
        <w:rPr>
          <w:noProof/>
        </w:rPr>
        <w:t>12</w:t>
      </w:r>
      <w:r>
        <w:rPr>
          <w:noProof/>
        </w:rPr>
        <w:fldChar w:fldCharType="end"/>
      </w:r>
    </w:p>
    <w:p w14:paraId="6F133894" w14:textId="77777777" w:rsidR="00964B9D" w:rsidRDefault="00964B9D">
      <w:pPr>
        <w:pStyle w:val="TOC1"/>
        <w:tabs>
          <w:tab w:val="right" w:leader="dot" w:pos="10450"/>
        </w:tabs>
        <w:rPr>
          <w:b w:val="0"/>
          <w:noProof/>
          <w:lang w:val="en-US" w:eastAsia="ja-JP"/>
        </w:rPr>
      </w:pPr>
      <w:r w:rsidRPr="0005627D">
        <w:rPr>
          <w:noProof/>
          <w:lang w:val="en-US" w:eastAsia="zh-CN"/>
        </w:rPr>
        <w:t>Results</w:t>
      </w:r>
      <w:r>
        <w:rPr>
          <w:noProof/>
        </w:rPr>
        <w:tab/>
      </w:r>
      <w:r>
        <w:rPr>
          <w:noProof/>
        </w:rPr>
        <w:fldChar w:fldCharType="begin"/>
      </w:r>
      <w:r>
        <w:rPr>
          <w:noProof/>
        </w:rPr>
        <w:instrText xml:space="preserve"> PAGEREF _Toc431225542 \h </w:instrText>
      </w:r>
      <w:r>
        <w:rPr>
          <w:noProof/>
        </w:rPr>
      </w:r>
      <w:r>
        <w:rPr>
          <w:noProof/>
        </w:rPr>
        <w:fldChar w:fldCharType="separate"/>
      </w:r>
      <w:r>
        <w:rPr>
          <w:noProof/>
        </w:rPr>
        <w:t>13</w:t>
      </w:r>
      <w:r>
        <w:rPr>
          <w:noProof/>
        </w:rPr>
        <w:fldChar w:fldCharType="end"/>
      </w:r>
    </w:p>
    <w:p w14:paraId="4F6E7004" w14:textId="77777777" w:rsidR="00964B9D" w:rsidRDefault="00964B9D">
      <w:pPr>
        <w:pStyle w:val="TOC3"/>
        <w:tabs>
          <w:tab w:val="right" w:leader="dot" w:pos="10450"/>
        </w:tabs>
        <w:rPr>
          <w:noProof/>
          <w:sz w:val="24"/>
          <w:szCs w:val="24"/>
          <w:lang w:val="en-US" w:eastAsia="ja-JP"/>
        </w:rPr>
      </w:pPr>
      <w:r>
        <w:rPr>
          <w:noProof/>
        </w:rPr>
        <w:t>Counterexamples</w:t>
      </w:r>
      <w:r>
        <w:rPr>
          <w:noProof/>
        </w:rPr>
        <w:tab/>
      </w:r>
      <w:r>
        <w:rPr>
          <w:noProof/>
        </w:rPr>
        <w:fldChar w:fldCharType="begin"/>
      </w:r>
      <w:r>
        <w:rPr>
          <w:noProof/>
        </w:rPr>
        <w:instrText xml:space="preserve"> PAGEREF _Toc431225543 \h </w:instrText>
      </w:r>
      <w:r>
        <w:rPr>
          <w:noProof/>
        </w:rPr>
      </w:r>
      <w:r>
        <w:rPr>
          <w:noProof/>
        </w:rPr>
        <w:fldChar w:fldCharType="separate"/>
      </w:r>
      <w:r>
        <w:rPr>
          <w:noProof/>
        </w:rPr>
        <w:t>13</w:t>
      </w:r>
      <w:r>
        <w:rPr>
          <w:noProof/>
        </w:rPr>
        <w:fldChar w:fldCharType="end"/>
      </w:r>
    </w:p>
    <w:p w14:paraId="5ACC29BC" w14:textId="77777777" w:rsidR="00964B9D" w:rsidRDefault="00964B9D">
      <w:pPr>
        <w:pStyle w:val="TOC3"/>
        <w:tabs>
          <w:tab w:val="right" w:leader="dot" w:pos="10450"/>
        </w:tabs>
        <w:rPr>
          <w:noProof/>
          <w:sz w:val="24"/>
          <w:szCs w:val="24"/>
          <w:lang w:val="en-US" w:eastAsia="ja-JP"/>
        </w:rPr>
      </w:pPr>
      <w:r w:rsidRPr="0005627D">
        <w:rPr>
          <w:noProof/>
          <w:lang w:val="en-US" w:eastAsia="zh-CN"/>
        </w:rPr>
        <w:t>Real data</w:t>
      </w:r>
      <w:r>
        <w:rPr>
          <w:noProof/>
        </w:rPr>
        <w:tab/>
      </w:r>
      <w:r>
        <w:rPr>
          <w:noProof/>
        </w:rPr>
        <w:fldChar w:fldCharType="begin"/>
      </w:r>
      <w:r>
        <w:rPr>
          <w:noProof/>
        </w:rPr>
        <w:instrText xml:space="preserve"> PAGEREF _Toc431225544 \h </w:instrText>
      </w:r>
      <w:r>
        <w:rPr>
          <w:noProof/>
        </w:rPr>
      </w:r>
      <w:r>
        <w:rPr>
          <w:noProof/>
        </w:rPr>
        <w:fldChar w:fldCharType="separate"/>
      </w:r>
      <w:r>
        <w:rPr>
          <w:noProof/>
        </w:rPr>
        <w:t>13</w:t>
      </w:r>
      <w:r>
        <w:rPr>
          <w:noProof/>
        </w:rPr>
        <w:fldChar w:fldCharType="end"/>
      </w:r>
    </w:p>
    <w:p w14:paraId="6569FACB"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Simulation</w:t>
      </w:r>
      <w:r>
        <w:rPr>
          <w:noProof/>
        </w:rPr>
        <w:tab/>
      </w:r>
      <w:r>
        <w:rPr>
          <w:noProof/>
        </w:rPr>
        <w:fldChar w:fldCharType="begin"/>
      </w:r>
      <w:r>
        <w:rPr>
          <w:noProof/>
        </w:rPr>
        <w:instrText xml:space="preserve"> PAGEREF _Toc431225545 \h </w:instrText>
      </w:r>
      <w:r>
        <w:rPr>
          <w:noProof/>
        </w:rPr>
      </w:r>
      <w:r>
        <w:rPr>
          <w:noProof/>
        </w:rPr>
        <w:fldChar w:fldCharType="separate"/>
      </w:r>
      <w:r>
        <w:rPr>
          <w:noProof/>
        </w:rPr>
        <w:t>13</w:t>
      </w:r>
      <w:r>
        <w:rPr>
          <w:noProof/>
        </w:rPr>
        <w:fldChar w:fldCharType="end"/>
      </w:r>
    </w:p>
    <w:p w14:paraId="2DC7345C" w14:textId="77777777" w:rsidR="00964B9D" w:rsidRDefault="00964B9D">
      <w:pPr>
        <w:pStyle w:val="TOC1"/>
        <w:tabs>
          <w:tab w:val="right" w:leader="dot" w:pos="10450"/>
        </w:tabs>
        <w:rPr>
          <w:b w:val="0"/>
          <w:noProof/>
          <w:lang w:val="en-US" w:eastAsia="ja-JP"/>
        </w:rPr>
      </w:pPr>
      <w:r w:rsidRPr="0005627D">
        <w:rPr>
          <w:noProof/>
          <w:lang w:val="en-US" w:eastAsia="zh-CN"/>
        </w:rPr>
        <w:t>Discussion</w:t>
      </w:r>
      <w:r>
        <w:rPr>
          <w:noProof/>
        </w:rPr>
        <w:tab/>
      </w:r>
      <w:r>
        <w:rPr>
          <w:noProof/>
        </w:rPr>
        <w:fldChar w:fldCharType="begin"/>
      </w:r>
      <w:r>
        <w:rPr>
          <w:noProof/>
        </w:rPr>
        <w:instrText xml:space="preserve"> PAGEREF _Toc431225546 \h </w:instrText>
      </w:r>
      <w:r>
        <w:rPr>
          <w:noProof/>
        </w:rPr>
      </w:r>
      <w:r>
        <w:rPr>
          <w:noProof/>
        </w:rPr>
        <w:fldChar w:fldCharType="separate"/>
      </w:r>
      <w:r>
        <w:rPr>
          <w:noProof/>
        </w:rPr>
        <w:t>15</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1225527"/>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w:t>
      </w:r>
      <w:proofErr w:type="spellStart"/>
      <w:r w:rsidR="005C346E">
        <w:rPr>
          <w:lang w:val="en-US" w:eastAsia="zh-CN"/>
        </w:rPr>
        <w:t>sibpairs</w:t>
      </w:r>
      <w:proofErr w:type="spellEnd"/>
      <w:r w:rsidR="005C346E">
        <w:rPr>
          <w:lang w:val="en-US" w:eastAsia="zh-CN"/>
        </w:rPr>
        <w:t xml:space="preserve">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1225528"/>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1225529"/>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1225530"/>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427925"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427925"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61171E34"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1F74DB">
        <w:rPr>
          <w:sz w:val="20"/>
          <w:szCs w:val="20"/>
          <w:lang w:val="en-US" w:eastAsia="zh-CN"/>
        </w:rPr>
        <w:t xml:space="preserve"> </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1225531"/>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196B7776"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r w:rsidR="00D55FBE">
        <w:rPr>
          <w:rFonts w:cs="Times New Roman"/>
          <w:sz w:val="20"/>
          <w:szCs w:val="20"/>
        </w:rPr>
        <w:t>ents.</w:t>
      </w:r>
      <w:r w:rsidR="001F74DB">
        <w:rPr>
          <w:rFonts w:cs="Times New Roman" w:hint="eastAsia"/>
          <w:sz w:val="20"/>
          <w:szCs w:val="20"/>
          <w:lang w:eastAsia="zh-CN"/>
        </w:rPr>
        <w:t xml:space="preserve"> The </w:t>
      </w:r>
      <w:r w:rsidR="00550415">
        <w:rPr>
          <w:rFonts w:cs="Times New Roman" w:hint="eastAsia"/>
          <w:sz w:val="20"/>
          <w:szCs w:val="20"/>
          <w:lang w:eastAsia="zh-CN"/>
        </w:rPr>
        <w:t xml:space="preserve">variance of </w:t>
      </w:r>
      <m:oMath>
        <m:r>
          <m:rPr>
            <m:scr m:val="script"/>
            <m:sty m:val="bi"/>
          </m:rPr>
          <w:rPr>
            <w:rFonts w:ascii="Cambria Math" w:hAnsi="Cambria Math" w:cs="Times New Roman"/>
            <w:sz w:val="20"/>
            <w:szCs w:val="20"/>
            <w:lang w:val="en-US" w:eastAsia="zh-CN"/>
          </w:rPr>
          <m:t>y</m:t>
        </m:r>
      </m:oMath>
      <w:r w:rsidR="00D55FBE">
        <w:rPr>
          <w:rFonts w:cs="Times New Roman"/>
          <w:sz w:val="20"/>
          <w:szCs w:val="20"/>
        </w:rPr>
        <w:t xml:space="preserve"> </w:t>
      </w:r>
      <w:r w:rsidR="00550415">
        <w:rPr>
          <w:rFonts w:cs="Times New Roman"/>
          <w:sz w:val="20"/>
          <w:szCs w:val="20"/>
        </w:rPr>
        <w:t xml:space="preserve">is </w:t>
      </w:r>
      <m:oMath>
        <m:r>
          <w:rPr>
            <w:rFonts w:ascii="Cambria Math" w:hAnsi="Cambria Math" w:cs="Times New Roman"/>
            <w:sz w:val="20"/>
            <w:szCs w:val="20"/>
          </w:rPr>
          <m:t>8</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r</m:t>
                </m:r>
              </m:e>
            </m:d>
          </m:e>
          <m:sup>
            <m:r>
              <w:rPr>
                <w:rFonts w:ascii="Cambria Math" w:hAnsi="Cambria Math" w:cs="Times New Roman"/>
                <w:sz w:val="20"/>
                <w:szCs w:val="20"/>
              </w:rPr>
              <m:t>2</m:t>
            </m:r>
          </m:sup>
        </m:sSup>
      </m:oMath>
      <w:r w:rsidR="00550415">
        <w:rPr>
          <w:rFonts w:cs="Times New Roman"/>
          <w:sz w:val="20"/>
          <w:szCs w:val="20"/>
        </w:rPr>
        <w:t xml:space="preserve">, in which </w:t>
      </w:r>
      <m:oMath>
        <m:r>
          <m:rPr>
            <m:scr m:val="script"/>
          </m:rPr>
          <w:rPr>
            <w:rFonts w:ascii="Cambria Math" w:hAnsi="Cambria Math" w:cs="Times New Roman"/>
            <w:sz w:val="20"/>
            <w:szCs w:val="20"/>
          </w:rPr>
          <m:t>r=</m:t>
        </m:r>
        <m:r>
          <w:rPr>
            <w:rFonts w:ascii="Cambria Math" w:hAnsi="Cambria Math" w:cs="Times New Roman"/>
            <w:sz w:val="20"/>
            <w:szCs w:val="20"/>
          </w:rPr>
          <m:t>Θ</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oMath>
      <w:r w:rsidR="00550415">
        <w:rPr>
          <w:rFonts w:cs="Times New Roman"/>
          <w:sz w:val="20"/>
          <w:szCs w:val="20"/>
        </w:rPr>
        <w:t xml:space="preserve"> is intra-class correlation between the pair of individuals.</w:t>
      </w:r>
      <w:r w:rsidR="00DF4A68">
        <w:rPr>
          <w:rFonts w:cs="Times New Roman"/>
          <w:sz w:val="20"/>
          <w:szCs w:val="20"/>
        </w:rPr>
        <w:t xml:space="preserve"> For unrelated individuals, </w:t>
      </w:r>
      <m:oMath>
        <m:r>
          <w:rPr>
            <w:rFonts w:ascii="Cambria Math" w:hAnsi="Cambria Math" w:cs="Times New Roman"/>
            <w:sz w:val="20"/>
            <w:szCs w:val="20"/>
          </w:rPr>
          <m:t>Θ=0</m:t>
        </m:r>
      </m:oMath>
      <w:r w:rsidR="00DF4A68">
        <w:rPr>
          <w:rFonts w:cs="Times New Roman"/>
          <w:sz w:val="20"/>
          <w:szCs w:val="20"/>
        </w:rPr>
        <w:t xml:space="preserve">, and </w:t>
      </w:r>
      <m:oMath>
        <m:r>
          <w:rPr>
            <w:rFonts w:ascii="Cambria Math" w:hAnsi="Cambria Math" w:cs="Times New Roman"/>
            <w:sz w:val="20"/>
            <w:szCs w:val="20"/>
          </w:rPr>
          <m:t>Θ=0.5</m:t>
        </m:r>
      </m:oMath>
      <w:r w:rsidR="00DF4A68">
        <w:rPr>
          <w:rFonts w:cs="Times New Roman"/>
          <w:sz w:val="20"/>
          <w:szCs w:val="20"/>
        </w:rPr>
        <w:t xml:space="preserve"> for siblings </w:t>
      </w:r>
      <w:r w:rsidR="00DF4A68">
        <w:rPr>
          <w:rFonts w:cs="Times New Roman"/>
          <w:sz w:val="20"/>
          <w:szCs w:val="20"/>
        </w:rPr>
        <w:fldChar w:fldCharType="begin" w:fldLock="1"/>
      </w:r>
      <w:r w:rsidR="00CD5DBF">
        <w:rPr>
          <w:rFonts w:cs="Times New Roman"/>
          <w:sz w:val="20"/>
          <w:szCs w:val="20"/>
        </w:rPr>
        <w:instrText>ADDIN CSL_CITATION {"citationItems":[{"id":"ITEM-1","itemData":{"DOI":"10.1086/320593","ISSN":"0002-9297","PMID":"11353401","abstract":"The Haseman-Elston regression method offers a simpler alternative to variance-components (VC) models, for the linkage analysis of quantitative traits. However, even the \"revisited\" method, which uses the cross-product--rather than the squared difference--in sib trait values, is, in general, less powerful than VC models. In this report, we clarify the relative efficiencies of existing Haseman-Elston methods and show how a new Haseman-Elston method can be constructed to have power equivalent to that of VC models. This method uses as the dependent variable a linear combination of squared sums and squared differences, in which the weights are determined by the overall trait correlation between sibs in a population. We show how this method can be used for both the selection of maximally informative sib pairs for genotyping and the subsequent analysis of such selected samples.","author":[{"dropping-particle":"","family":"Sham","given":"P C","non-dropping-particle":"","parse-names":false,"suffix":""},{"dropping-particle":"","family":"Purcell","given":"S","non-dropping-particle":"","parse-names":false,"suffix":""}],"container-title":"American Journal of Human Genetics","id":"ITEM-1","issue":"6","issued":{"date-parts":[["2001","6"]]},"page":"1527-32","title":"Equivalence between Haseman-Elston and variance-components linkage analyses for sib pairs.","type":"article-journal","volume":"68"},"uris":["http://www.mendeley.com/documents/?uuid=6d1ced7a-faaf-471a-9d1a-e5f123b36510"]}],"mendeley":{"formattedCitation":"(Sham and Purcell 2001)","plainTextFormattedCitation":"(Sham and Purcell 2001)","previouslyFormattedCitation":"(Sham and Purcell 2001)"},"properties":{"noteIndex":0},"schema":"https://github.com/citation-style-language/schema/raw/master/csl-citation.json"}</w:instrText>
      </w:r>
      <w:r w:rsidR="00DF4A68">
        <w:rPr>
          <w:rFonts w:cs="Times New Roman"/>
          <w:sz w:val="20"/>
          <w:szCs w:val="20"/>
        </w:rPr>
        <w:fldChar w:fldCharType="separate"/>
      </w:r>
      <w:r w:rsidR="00DF4A68" w:rsidRPr="00DF4A68">
        <w:rPr>
          <w:rFonts w:cs="Times New Roman"/>
          <w:noProof/>
          <w:sz w:val="20"/>
          <w:szCs w:val="20"/>
        </w:rPr>
        <w:t>(Sham and Purcell 2001)</w:t>
      </w:r>
      <w:r w:rsidR="00DF4A68">
        <w:rPr>
          <w:rFonts w:cs="Times New Roman"/>
          <w:sz w:val="20"/>
          <w:szCs w:val="20"/>
        </w:rPr>
        <w:fldChar w:fldCharType="end"/>
      </w:r>
      <w:r w:rsidR="00DF4A68">
        <w:rPr>
          <w:rFonts w:cs="Times New Roman"/>
          <w:sz w:val="20"/>
          <w:szCs w:val="20"/>
        </w:rPr>
        <w:t>.</w:t>
      </w:r>
      <w:r w:rsidR="00550415">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00DF4A68" w:rsidRPr="00DF4A68">
        <w:rPr>
          <w:rFonts w:cs="Times New Roman"/>
          <w:sz w:val="20"/>
          <w:szCs w:val="20"/>
        </w:rPr>
        <w:t>are measured</w:t>
      </w:r>
      <w:r w:rsidR="00DF4A68">
        <w:rPr>
          <w:rFonts w:cs="Times New Roman"/>
          <w:b/>
          <w:sz w:val="20"/>
          <w:szCs w:val="20"/>
        </w:rPr>
        <w:t xml:space="preserve"> </w:t>
      </w:r>
      <w:r w:rsidR="00DF4A68" w:rsidRPr="00DF4A68">
        <w:rPr>
          <w:rFonts w:cs="Times New Roman"/>
          <w:sz w:val="20"/>
          <w:szCs w:val="20"/>
        </w:rPr>
        <w:t>relatedness</w:t>
      </w:r>
      <w:r w:rsidR="00DF4A68">
        <w:rPr>
          <w:rFonts w:cs="Times New Roman"/>
          <w:b/>
          <w:sz w:val="20"/>
          <w:szCs w:val="20"/>
        </w:rPr>
        <w:t xml:space="preserve"> </w:t>
      </w:r>
      <w:r w:rsidR="00DF4A68" w:rsidRPr="00DF4A68">
        <w:rPr>
          <w:rFonts w:cs="Times New Roman"/>
          <w:sz w:val="20"/>
          <w:szCs w:val="20"/>
        </w:rPr>
        <w:t>upon</w:t>
      </w:r>
      <w:r w:rsidR="00DF4A68">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0A509E54"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w</m:t>
            </m:r>
          </m:sub>
        </m:sSub>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2A3ECAC5" w:rsidR="00D55FBE" w:rsidRPr="00DF4A68"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IBD</m:t>
            </m:r>
          </m:sub>
        </m:sSub>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619B2D0" w14:textId="03C1A9FE" w:rsidR="00DF4A68" w:rsidRPr="00B642E4" w:rsidRDefault="00DF4A68" w:rsidP="00B642E4">
      <w:pPr>
        <w:pStyle w:val="ListParagraph"/>
        <w:numPr>
          <w:ilvl w:val="0"/>
          <w:numId w:val="1"/>
        </w:numPr>
        <w:spacing w:line="360" w:lineRule="auto"/>
        <w:rPr>
          <w:rFonts w:cs="Times New Roman"/>
          <w:sz w:val="20"/>
          <w:szCs w:val="20"/>
          <w:lang w:val="en-US" w:eastAsia="zh-CN"/>
        </w:rPr>
      </w:pPr>
      <w:r>
        <w:rPr>
          <w:rFonts w:cs="Times New Roman"/>
          <w:sz w:val="20"/>
          <w:szCs w:val="20"/>
        </w:rPr>
        <w:t xml:space="preserve">For sib pair design,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ped.IBS</m:t>
            </m:r>
          </m:sub>
        </m:sSub>
      </m:oMath>
      <w:r w:rsidR="0079652F" w:rsidRPr="0079652F">
        <w:rPr>
          <w:rFonts w:cs="Times New Roman"/>
          <w:sz w:val="20"/>
          <w:szCs w:val="20"/>
        </w:rPr>
        <w:t xml:space="preserve"> </w:t>
      </w:r>
      <w:r w:rsidR="0079652F">
        <w:rPr>
          <w:rFonts w:cs="Times New Roman"/>
          <w:sz w:val="20"/>
          <w:szCs w:val="20"/>
        </w:rPr>
        <w:t>the relatedness is constructed on IBS</w:t>
      </w:r>
      <w:r w:rsidR="00E50503">
        <w:rPr>
          <w:rFonts w:cs="Times New Roman"/>
          <w:sz w:val="20"/>
          <w:szCs w:val="20"/>
        </w:rPr>
        <w:t>, as that for unrelated samples.</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1225532"/>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17F76E62" w:rsidR="00C313C8" w:rsidRPr="00C313C8" w:rsidRDefault="00C70C9C" w:rsidP="00C313C8">
      <w:pPr>
        <w:pStyle w:val="Heading3"/>
        <w:rPr>
          <w:sz w:val="26"/>
          <w:szCs w:val="26"/>
          <w:lang w:val="en-US" w:eastAsia="zh-CN"/>
        </w:rPr>
      </w:pPr>
      <w:bookmarkStart w:id="6" w:name="_Toc431225533"/>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t>
      </w:r>
      <w:r w:rsidR="00867D57">
        <w:rPr>
          <w:lang w:val="en-US" w:eastAsia="zh-CN"/>
        </w:rPr>
        <w:t>classic GRM</w:t>
      </w:r>
      <w:r w:rsidR="00861AEB">
        <w:rPr>
          <w:lang w:val="en-US" w:eastAsia="zh-CN"/>
        </w:rPr>
        <w:t>)</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427925"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427925"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427925"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427925"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475D274C" w:rsidR="00861AEB" w:rsidRPr="00C313C8" w:rsidRDefault="00861AEB" w:rsidP="00861AEB">
      <w:pPr>
        <w:pStyle w:val="Heading3"/>
        <w:rPr>
          <w:sz w:val="26"/>
          <w:szCs w:val="26"/>
          <w:lang w:val="en-US" w:eastAsia="zh-CN"/>
        </w:rPr>
      </w:pPr>
      <w:bookmarkStart w:id="7" w:name="_Toc431225534"/>
      <w:r>
        <w:rPr>
          <w:lang w:val="en-US" w:eastAsia="zh-CN"/>
        </w:rPr>
        <w:t>Additive SNP-heritability for</w:t>
      </w:r>
      <w:r w:rsidR="00867D57">
        <w:rPr>
          <w:lang w:val="en-US" w:eastAsia="zh-CN"/>
        </w:rPr>
        <w:t xml:space="preserve"> unrelated samples (robust GRM</w:t>
      </w:r>
      <w:r>
        <w:rPr>
          <w:lang w:val="en-US" w:eastAsia="zh-CN"/>
        </w:rPr>
        <w:t>)</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483974B1" w:rsidR="00BF12EF" w:rsidRPr="00D26798" w:rsidRDefault="00427925"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sSup>
              <m:sSupPr>
                <m:ctrlPr>
                  <w:rPr>
                    <w:rFonts w:ascii="Cambria Math" w:hAnsi="Cambria Math" w:cs="Times New Roman"/>
                    <w:i/>
                    <w:sz w:val="20"/>
                    <w:szCs w:val="20"/>
                    <w:lang w:val="en-US"/>
                  </w:rPr>
                </m:ctrlPr>
              </m:sSupPr>
              <m:e>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e>
              <m:sup>
                <m:r>
                  <w:rPr>
                    <w:rFonts w:ascii="Cambria Math" w:hAnsi="Cambria Math" w:cs="Times New Roman"/>
                    <w:sz w:val="20"/>
                    <w:szCs w:val="20"/>
                    <w:lang w:val="en-US"/>
                  </w:rPr>
                  <m:t>2</m:t>
                </m:r>
              </m:sup>
            </m:sSup>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427925"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1225535"/>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427925"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29BCADCA"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427925"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427925"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7B6A31D4" w14:textId="4E93DA40" w:rsidR="00B80114" w:rsidRPr="00D42EAD" w:rsidRDefault="00427925" w:rsidP="00176001">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427925"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1225536"/>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1225537"/>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427925"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2705F4B0"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125538">
        <w:rPr>
          <w:sz w:val="20"/>
          <w:szCs w:val="20"/>
          <w:lang w:val="en-US" w:eastAsia="zh-CN"/>
        </w:rPr>
        <w:t>As expected, the averaged IBD</w:t>
      </w:r>
      <w:r w:rsidR="00216561" w:rsidRPr="007F51CE">
        <w:rPr>
          <w:sz w:val="20"/>
          <w:szCs w:val="20"/>
          <w:lang w:val="en-US" w:eastAsia="zh-CN"/>
        </w:rPr>
        <w:t xml:space="preserve"> is </w:t>
      </w:r>
      <w:r w:rsidR="00120E47">
        <w:rPr>
          <w:sz w:val="20"/>
          <w:szCs w:val="20"/>
          <w:lang w:val="en-US" w:eastAsia="zh-CN"/>
        </w:rPr>
        <w:t>0.5 for sibling</w:t>
      </w:r>
      <w:r w:rsidR="00272EEC" w:rsidRPr="007F51CE">
        <w:rPr>
          <w:sz w:val="20"/>
          <w:szCs w:val="20"/>
          <w:lang w:val="en-US" w:eastAsia="zh-CN"/>
        </w:rPr>
        <w:t>.</w:t>
      </w:r>
      <w:r w:rsidR="00473A34">
        <w:rPr>
          <w:sz w:val="20"/>
          <w:szCs w:val="20"/>
          <w:lang w:val="en-US" w:eastAsia="zh-CN"/>
        </w:rPr>
        <w:t xml:space="preserve"> Fitting IBD into </w:t>
      </w:r>
      <w:proofErr w:type="spellStart"/>
      <w:r w:rsidR="00473A34">
        <w:rPr>
          <w:sz w:val="20"/>
          <w:szCs w:val="20"/>
          <w:lang w:val="en-US" w:eastAsia="zh-CN"/>
        </w:rPr>
        <w:t>Eq</w:t>
      </w:r>
      <w:proofErr w:type="spellEnd"/>
      <w:r w:rsidR="00473A34">
        <w:rPr>
          <w:sz w:val="20"/>
          <w:szCs w:val="20"/>
          <w:lang w:val="en-US" w:eastAsia="zh-CN"/>
        </w:rPr>
        <w:t xml:space="preserve">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48F13AC2" w14:textId="77777777" w:rsidR="00203635"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w:p>
    <w:p w14:paraId="16C0D523" w14:textId="068B808F" w:rsidR="00203635" w:rsidRDefault="00E86D58"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11</w:t>
      </w:r>
      <w:r w:rsidR="00203635">
        <w:rPr>
          <w:rFonts w:cs="Times New Roman"/>
          <w:sz w:val="20"/>
          <w:szCs w:val="20"/>
          <w:lang w:val="en-US"/>
        </w:rPr>
        <w:t>)</w:t>
      </w:r>
    </w:p>
    <w:p w14:paraId="1C17B1E5" w14:textId="7EBD5C07" w:rsidR="0068372F" w:rsidRPr="007F51CE" w:rsidRDefault="00EF3394" w:rsidP="00226753">
      <w:pPr>
        <w:spacing w:line="360" w:lineRule="auto"/>
        <w:rPr>
          <w:rFonts w:cs="Times New Roman"/>
          <w:sz w:val="20"/>
          <w:szCs w:val="20"/>
          <w:lang w:val="en-US"/>
        </w:rPr>
      </w:pPr>
      <w:r w:rsidRPr="007F51CE">
        <w:rPr>
          <w:rFonts w:cs="Times New Roman"/>
          <w:sz w:val="20"/>
          <w:szCs w:val="20"/>
          <w:lang w:val="en-US"/>
        </w:rPr>
        <w:t xml:space="preserve">please refer to </w:t>
      </w:r>
      <w:proofErr w:type="spellStart"/>
      <w:r w:rsidRPr="007F51CE">
        <w:rPr>
          <w:rFonts w:cs="Times New Roman"/>
          <w:sz w:val="20"/>
          <w:szCs w:val="20"/>
          <w:lang w:val="en-US"/>
        </w:rPr>
        <w:t>Eq</w:t>
      </w:r>
      <w:proofErr w:type="spellEnd"/>
      <w:r w:rsidRPr="007F51CE">
        <w:rPr>
          <w:rFonts w:cs="Times New Roman"/>
          <w:sz w:val="20"/>
          <w:szCs w:val="20"/>
          <w:lang w:val="en-US"/>
        </w:rPr>
        <w:t xml:space="preserve"> 22 in the original HE paper</w:t>
      </w:r>
      <w:r w:rsidR="004C4215">
        <w:rPr>
          <w:rFonts w:cs="Times New Roman"/>
          <w:sz w:val="20"/>
          <w:szCs w:val="20"/>
          <w:lang w:val="en-US"/>
        </w:rPr>
        <w:t xml:space="preserve"> </w:t>
      </w:r>
      <w:r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0D8CA1B3" w14:textId="77BAEF77" w:rsidR="00203635" w:rsidRDefault="00EB3F82"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12</w:t>
      </w:r>
      <w:r w:rsidR="00203635">
        <w:rPr>
          <w:rFonts w:cs="Times New Roman"/>
          <w:sz w:val="20"/>
          <w:szCs w:val="20"/>
          <w:lang w:val="en-US"/>
        </w:rPr>
        <w:t>)</w:t>
      </w:r>
    </w:p>
    <w:p w14:paraId="7D2115DA" w14:textId="75A39CAE"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w:t>
      </w:r>
      <w:proofErr w:type="spellStart"/>
      <w:r w:rsidR="00203635">
        <w:rPr>
          <w:rFonts w:cs="Times New Roman"/>
          <w:sz w:val="20"/>
          <w:szCs w:val="20"/>
          <w:lang w:val="en-US"/>
        </w:rPr>
        <w:t>Eq</w:t>
      </w:r>
      <w:proofErr w:type="spellEnd"/>
      <w:r w:rsidR="00203635">
        <w:rPr>
          <w:rFonts w:cs="Times New Roman"/>
          <w:sz w:val="20"/>
          <w:szCs w:val="20"/>
          <w:lang w:val="en-US"/>
        </w:rPr>
        <w:t xml:space="preserve"> 12 is a generalization for </w:t>
      </w:r>
      <w:proofErr w:type="spellStart"/>
      <w:r w:rsidR="00203635">
        <w:rPr>
          <w:rFonts w:cs="Times New Roman"/>
          <w:sz w:val="20"/>
          <w:szCs w:val="20"/>
          <w:lang w:val="en-US"/>
        </w:rPr>
        <w:t>Eq</w:t>
      </w:r>
      <w:proofErr w:type="spellEnd"/>
      <w:r w:rsidR="00203635">
        <w:rPr>
          <w:rFonts w:cs="Times New Roman"/>
          <w:sz w:val="20"/>
          <w:szCs w:val="20"/>
          <w:lang w:val="en-US"/>
        </w:rPr>
        <w:t xml:space="preserve"> 11 but is reduced to </w:t>
      </w:r>
      <w:proofErr w:type="spellStart"/>
      <w:r w:rsidR="00203635">
        <w:rPr>
          <w:rFonts w:cs="Times New Roman"/>
          <w:sz w:val="20"/>
          <w:szCs w:val="20"/>
          <w:lang w:val="en-US"/>
        </w:rPr>
        <w:t>Eq</w:t>
      </w:r>
      <w:proofErr w:type="spellEnd"/>
      <w:r w:rsidR="00203635">
        <w:rPr>
          <w:rFonts w:cs="Times New Roman"/>
          <w:sz w:val="20"/>
          <w:szCs w:val="20"/>
          <w:lang w:val="en-US"/>
        </w:rPr>
        <w:t xml:space="preserve"> 11when there is no LD between any pair of causal loci. </w:t>
      </w:r>
      <w:r w:rsidR="004C4215">
        <w:rPr>
          <w:rFonts w:cs="Times New Roman"/>
          <w:sz w:val="20"/>
          <w:szCs w:val="20"/>
          <w:lang w:val="en-US"/>
        </w:rPr>
        <w:t xml:space="preserve">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6FF8018F" w14:textId="7DC0ABCE" w:rsidR="00E150BF" w:rsidRPr="00DC7187" w:rsidRDefault="00427925" w:rsidP="00DC7187">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203635">
        <w:rPr>
          <w:b/>
          <w:sz w:val="20"/>
          <w:szCs w:val="20"/>
          <w:lang w:val="en-US" w:eastAsia="zh-CN"/>
        </w:rPr>
        <w:t>(</w:t>
      </w:r>
      <w:proofErr w:type="spellStart"/>
      <w:r w:rsidR="00203635">
        <w:rPr>
          <w:b/>
          <w:sz w:val="20"/>
          <w:szCs w:val="20"/>
          <w:lang w:val="en-US" w:eastAsia="zh-CN"/>
        </w:rPr>
        <w:t>Eq</w:t>
      </w:r>
      <w:proofErr w:type="spellEnd"/>
      <w:r w:rsidR="00203635">
        <w:rPr>
          <w:b/>
          <w:sz w:val="20"/>
          <w:szCs w:val="20"/>
          <w:lang w:val="en-US" w:eastAsia="zh-CN"/>
        </w:rPr>
        <w:t xml:space="preserve"> 13</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427925"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316EC795" w:rsidR="00B80114" w:rsidRDefault="00A91F85" w:rsidP="00272EEC">
      <w:pPr>
        <w:spacing w:line="480" w:lineRule="auto"/>
        <w:rPr>
          <w:sz w:val="20"/>
          <w:szCs w:val="20"/>
          <w:lang w:val="en-US" w:eastAsia="zh-CN"/>
        </w:rPr>
      </w:pPr>
      <w:r>
        <w:rPr>
          <w:sz w:val="20"/>
          <w:szCs w:val="20"/>
          <w:lang w:val="en-US" w:eastAsia="zh-CN"/>
        </w:rPr>
        <w:t xml:space="preserve">Obviously, </w:t>
      </w:r>
      <w:r w:rsidR="004D42C9">
        <w:rPr>
          <w:sz w:val="20"/>
          <w:szCs w:val="20"/>
          <w:lang w:val="en-US" w:eastAsia="zh-CN"/>
        </w:rPr>
        <w:t>the</w:t>
      </w:r>
      <w:r w:rsidR="0023077C">
        <w:rPr>
          <w:sz w:val="20"/>
          <w:szCs w:val="20"/>
          <w:lang w:val="en-US" w:eastAsia="zh-CN"/>
        </w:rPr>
        <w:t xml:space="preserve"> denominator can be expressed as below,</w:t>
      </w:r>
    </w:p>
    <w:p w14:paraId="05BA3757" w14:textId="62B9D421" w:rsidR="00B80114" w:rsidRDefault="00427925"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427925"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00BD2706"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-4d</m:t>
            </m:r>
          </m:sup>
        </m:sSup>
      </m:oMath>
      <w:r w:rsidR="001E220A">
        <w:rPr>
          <w:sz w:val="20"/>
          <w:szCs w:val="20"/>
          <w:lang w:val="en-US" w:eastAsia="zh-CN"/>
        </w:rPr>
        <w:t xml:space="preserve"> can be further specified</w:t>
      </w:r>
      <w:r w:rsidR="007F1F48">
        <w:rPr>
          <w:sz w:val="20"/>
          <w:szCs w:val="20"/>
          <w:lang w:val="en-US" w:eastAsia="zh-CN"/>
        </w:rPr>
        <w:t xml:space="preserve">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1225538"/>
      <w:r>
        <w:rPr>
          <w:lang w:val="en-US" w:eastAsia="zh-CN"/>
        </w:rPr>
        <w:t>Dominance SNP-heritability for sib pair design</w:t>
      </w:r>
      <w:bookmarkEnd w:id="11"/>
    </w:p>
    <w:p w14:paraId="24874796" w14:textId="200E07EB"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w:t>
      </w:r>
      <w:r w:rsidR="008747AC">
        <w:rPr>
          <w:sz w:val="20"/>
          <w:szCs w:val="20"/>
          <w:lang w:val="en-US" w:eastAsia="zh-CN"/>
        </w:rPr>
        <w:t xml:space="preserve"> but the IBD sharing is measured for have two alleles, </w:t>
      </w:r>
      <w:r w:rsidRPr="007F51CE">
        <w:rPr>
          <w:sz w:val="20"/>
          <w:szCs w:val="20"/>
          <w:lang w:val="en-US" w:eastAsia="zh-CN"/>
        </w:rPr>
        <w:t>and it can be expressed as</w:t>
      </w:r>
    </w:p>
    <w:p w14:paraId="34A6E664" w14:textId="0C5F47C2" w:rsidR="001B6D9A" w:rsidRDefault="00427925"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427925"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lang w:val="en-US" w:eastAsia="zh-CN"/>
        </w:rPr>
      </w:pPr>
    </w:p>
    <w:p w14:paraId="656451E9" w14:textId="061C0B61" w:rsidR="00602CF9" w:rsidRPr="00C24183" w:rsidRDefault="00602CF9" w:rsidP="00116290">
      <w:pPr>
        <w:spacing w:line="360" w:lineRule="auto"/>
        <w:rPr>
          <w:sz w:val="20"/>
          <w:szCs w:val="20"/>
          <w:lang w:val="en-US" w:eastAsia="zh-CN"/>
        </w:rPr>
      </w:pPr>
    </w:p>
    <w:p w14:paraId="4AB62A0E" w14:textId="648BC7EB" w:rsidR="00DA2676" w:rsidRDefault="00DA2676" w:rsidP="00764EE2">
      <w:pPr>
        <w:pStyle w:val="Heading2"/>
        <w:rPr>
          <w:lang w:val="en-US" w:eastAsia="zh-CN"/>
        </w:rPr>
      </w:pPr>
      <w:bookmarkStart w:id="12" w:name="_Toc431225539"/>
      <w:r>
        <w:rPr>
          <w:lang w:val="en-US" w:eastAsia="zh-CN"/>
        </w:rPr>
        <w:t>Genetic architecture</w:t>
      </w:r>
      <w:bookmarkEnd w:id="12"/>
    </w:p>
    <w:p w14:paraId="5D1E2DDE" w14:textId="354A4CB8" w:rsidR="00480690" w:rsidRDefault="00480690" w:rsidP="00480690">
      <w:pPr>
        <w:pStyle w:val="Heading3"/>
        <w:rPr>
          <w:lang w:val="en-US" w:eastAsia="zh-CN"/>
        </w:rPr>
      </w:pPr>
      <w:bookmarkStart w:id="13" w:name="_Toc431225540"/>
      <w:r>
        <w:rPr>
          <w:lang w:val="en-US" w:eastAsia="zh-CN"/>
        </w:rPr>
        <w:t>Infinitesimal model</w:t>
      </w:r>
      <w:bookmarkEnd w:id="13"/>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427925"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Remark I</w:t>
      </w:r>
      <w:r w:rsidRPr="00B31B16">
        <w:rPr>
          <w:sz w:val="20"/>
          <w:szCs w:val="20"/>
          <w:lang w:val="en-US" w:eastAsia="zh-CN"/>
        </w:rPr>
        <w:t>:</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427925"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4" w:name="_Toc431225542"/>
      <w:r>
        <w:rPr>
          <w:rFonts w:hint="eastAsia"/>
          <w:lang w:val="en-US" w:eastAsia="zh-CN"/>
        </w:rPr>
        <w:t>Results</w:t>
      </w:r>
      <w:bookmarkEnd w:id="14"/>
    </w:p>
    <w:p w14:paraId="7F36BABD" w14:textId="1CB9D1F8" w:rsidR="00964B9D" w:rsidRDefault="00964B9D" w:rsidP="00964B9D">
      <w:pPr>
        <w:pStyle w:val="Heading3"/>
      </w:pPr>
      <w:bookmarkStart w:id="15" w:name="_Toc431225543"/>
      <w:r>
        <w:t>Counterexamples</w:t>
      </w:r>
      <w:bookmarkEnd w:id="15"/>
    </w:p>
    <w:p w14:paraId="50B45DAD" w14:textId="4EC8ACC6" w:rsidR="00004F54" w:rsidRDefault="00004F54" w:rsidP="002851B6">
      <w:pPr>
        <w:spacing w:line="360" w:lineRule="auto"/>
        <w:rPr>
          <w:sz w:val="20"/>
          <w:szCs w:val="20"/>
          <w:lang w:val="en-US" w:eastAsia="zh-CN"/>
        </w:rPr>
      </w:pP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Pr>
          <w:sz w:val="20"/>
          <w:szCs w:val="20"/>
          <w:lang w:val="en-US" w:eastAsia="zh-CN"/>
        </w:rPr>
        <w:t xml:space="preserve"> </w:t>
      </w:r>
      <w:proofErr w:type="spellStart"/>
      <w:r>
        <w:rPr>
          <w:sz w:val="20"/>
          <w:szCs w:val="20"/>
          <w:lang w:val="en-US" w:eastAsia="zh-CN"/>
        </w:rPr>
        <w:t>vs</w:t>
      </w:r>
      <w:proofErr w:type="spellEnd"/>
      <w:r>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bookmarkStart w:id="16" w:name="_GoBack"/>
      <w:bookmarkEnd w:id="16"/>
    </w:p>
    <w:p w14:paraId="1588A9E3" w14:textId="327AA68A" w:rsidR="002A4521" w:rsidRDefault="009F7CFD" w:rsidP="002851B6">
      <w:pPr>
        <w:spacing w:line="360" w:lineRule="auto"/>
        <w:rPr>
          <w:sz w:val="20"/>
          <w:szCs w:val="20"/>
          <w:lang w:val="en-US" w:eastAsia="zh-CN"/>
        </w:rPr>
      </w:pPr>
      <w:r>
        <w:rPr>
          <w:sz w:val="20"/>
          <w:szCs w:val="20"/>
          <w:lang w:val="en-US" w:eastAsia="zh-CN"/>
        </w:rPr>
        <w:t>Given the derived expression f</w:t>
      </w:r>
      <w:r w:rsidR="00427925">
        <w:rPr>
          <w:sz w:val="20"/>
          <w:szCs w:val="20"/>
          <w:lang w:val="en-US" w:eastAsia="zh-CN"/>
        </w:rPr>
        <w:t>or</w:t>
      </w:r>
      <w:r>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w:t>
      </w:r>
      <w:r w:rsidR="00427925">
        <w:rPr>
          <w:sz w:val="20"/>
          <w:szCs w:val="20"/>
          <w:lang w:val="en-US" w:eastAsia="zh-CN"/>
        </w:rPr>
        <w:t>we</w:t>
      </w:r>
      <w:r w:rsidR="002A4521">
        <w:rPr>
          <w:sz w:val="20"/>
          <w:szCs w:val="20"/>
          <w:lang w:val="en-US" w:eastAsia="zh-CN"/>
        </w:rPr>
        <w:t xml:space="preserve"> </w:t>
      </w:r>
      <w:r>
        <w:rPr>
          <w:sz w:val="20"/>
          <w:szCs w:val="20"/>
          <w:lang w:val="en-US" w:eastAsia="zh-CN"/>
        </w:rPr>
        <w:t xml:space="preserve">constructed the counterexample </w:t>
      </w:r>
      <w:r w:rsidR="00427925">
        <w:rPr>
          <w:sz w:val="20"/>
          <w:szCs w:val="20"/>
          <w:lang w:val="en-US" w:eastAsia="zh-CN"/>
        </w:rPr>
        <w:t xml:space="preserve">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In order to simplify the demonstration, we only considered a pair of causal variants</w:t>
      </w:r>
      <w:r w:rsidR="00427925">
        <w:rPr>
          <w:sz w:val="20"/>
          <w:szCs w:val="20"/>
          <w:lang w:val="en-US" w:eastAsia="zh-CN"/>
        </w:rPr>
        <w:t xml:space="preserve"> under two scenarios</w:t>
      </w:r>
      <w:r>
        <w:rPr>
          <w:sz w:val="20"/>
          <w:szCs w:val="20"/>
          <w:lang w:val="en-US" w:eastAsia="zh-CN"/>
        </w:rPr>
        <w:t>, both of which had allele frequency of 0.5</w:t>
      </w:r>
      <w:r w:rsidR="002647BF">
        <w:rPr>
          <w:sz w:val="20"/>
          <w:szCs w:val="20"/>
          <w:lang w:val="en-US" w:eastAsia="zh-CN"/>
        </w:rPr>
        <w:t xml:space="preserve">; the LD between them was </w:t>
      </w:r>
      <m:oMath>
        <m:r>
          <w:rPr>
            <w:rFonts w:ascii="Cambria Math" w:hAnsi="Cambria Math"/>
            <w:sz w:val="20"/>
            <w:szCs w:val="20"/>
            <w:lang w:val="en-US" w:eastAsia="zh-CN"/>
          </w:rPr>
          <m:t>ρ</m:t>
        </m:r>
      </m:oMath>
      <w:r w:rsidR="00427925">
        <w:rPr>
          <w:sz w:val="20"/>
          <w:szCs w:val="20"/>
          <w:lang w:val="en-US" w:eastAsia="zh-CN"/>
        </w:rPr>
        <w:t>, which ranged between -1 to 1</w:t>
      </w:r>
      <w:r w:rsidR="002647BF">
        <w:rPr>
          <w:sz w:val="20"/>
          <w:szCs w:val="20"/>
          <w:lang w:val="en-US" w:eastAsia="zh-CN"/>
        </w:rPr>
        <w:t>.</w:t>
      </w:r>
    </w:p>
    <w:p w14:paraId="118558E9" w14:textId="54D4E73A" w:rsidR="002647BF" w:rsidRDefault="002647BF" w:rsidP="002851B6">
      <w:pPr>
        <w:spacing w:line="360" w:lineRule="auto"/>
        <w:rPr>
          <w:sz w:val="20"/>
          <w:szCs w:val="20"/>
          <w:lang w:val="en-US" w:eastAsia="zh-CN"/>
        </w:rPr>
      </w:pPr>
      <w:r>
        <w:rPr>
          <w:sz w:val="20"/>
          <w:szCs w:val="20"/>
          <w:lang w:val="en-US" w:eastAsia="zh-CN"/>
        </w:rPr>
        <w:t xml:space="preserve">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σ</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Pr>
          <w:sz w:val="20"/>
          <w:szCs w:val="20"/>
          <w:lang w:val="en-US" w:eastAsia="zh-CN"/>
        </w:rPr>
        <w:t>, and set</w:t>
      </w:r>
      <w:r w:rsidR="00427925">
        <w:rPr>
          <w:sz w:val="20"/>
          <w:szCs w:val="20"/>
          <w:lang w:val="en-US" w:eastAsia="zh-CN"/>
        </w:rPr>
        <w:t xml:space="preserve"> the phenotypic variation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+2ρ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sidR="00427925">
        <w:rPr>
          <w:sz w:val="20"/>
          <w:szCs w:val="20"/>
          <w:lang w:val="en-US" w:eastAsia="zh-CN"/>
        </w:rPr>
        <w:t xml:space="preserve"> so that</w:t>
      </w:r>
      <w:r>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r>
          <w:rPr>
            <w:rFonts w:ascii="Cambria Math" w:hAnsi="Cambria Math"/>
            <w:sz w:val="20"/>
            <w:szCs w:val="20"/>
            <w:lang w:val="en-US" w:eastAsia="zh-CN"/>
          </w:rPr>
          <m:t>=0.5</m:t>
        </m:r>
      </m:oMath>
      <w:r>
        <w:rPr>
          <w:sz w:val="20"/>
          <w:szCs w:val="20"/>
          <w:lang w:val="en-US" w:eastAsia="zh-CN"/>
        </w:rPr>
        <w:t>.</w:t>
      </w:r>
    </w:p>
    <w:p w14:paraId="4A0EE905" w14:textId="77777777" w:rsidR="00004F54" w:rsidRDefault="00427925" w:rsidP="002851B6">
      <w:pPr>
        <w:spacing w:line="360" w:lineRule="auto"/>
        <w:rPr>
          <w:sz w:val="20"/>
          <w:szCs w:val="20"/>
          <w:lang w:val="en-US" w:eastAsia="zh-CN"/>
        </w:rPr>
      </w:pPr>
      <w:r>
        <w:rPr>
          <w:sz w:val="20"/>
          <w:szCs w:val="20"/>
          <w:lang w:val="en-US" w:eastAsia="zh-CN"/>
        </w:rPr>
        <w:t xml:space="preserve">However, according to equation </w:t>
      </w:r>
      <w:r w:rsidRPr="00427925">
        <w:rPr>
          <w:sz w:val="20"/>
          <w:szCs w:val="20"/>
          <w:highlight w:val="cyan"/>
          <w:lang w:val="en-US" w:eastAsia="zh-CN"/>
        </w:rPr>
        <w:t>X</w:t>
      </w:r>
      <w:r w:rsidR="002647BF">
        <w:rPr>
          <w:sz w:val="20"/>
          <w:szCs w:val="20"/>
          <w:lang w:val="en-US" w:eastAsia="zh-CN"/>
        </w:rPr>
        <w:t xml:space="preserve">, </w:t>
      </w:r>
    </w:p>
    <w:p w14:paraId="4719A8AD" w14:textId="5C16B777" w:rsidR="00004F54" w:rsidRDefault="00427925"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acc>
                <m:accPr>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d>
                <m:dPr>
                  <m:ctrlPr>
                    <w:rPr>
                      <w:rFonts w:ascii="Cambria Math" w:hAnsi="Cambria Math"/>
                      <w:i/>
                      <w:sz w:val="20"/>
                      <w:szCs w:val="20"/>
                      <w:lang w:val="en-US" w:eastAsia="zh-CN"/>
                    </w:rPr>
                  </m:ctrlPr>
                </m:dP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d>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2ρ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num>
                <m:den>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num>
            <m:den>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+2ρ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den>
          </m:f>
        </m:oMath>
      </m:oMathPara>
    </w:p>
    <w:p w14:paraId="3CC0B8FF" w14:textId="3E68C492" w:rsidR="002647BF" w:rsidRDefault="00784CB3" w:rsidP="002851B6">
      <w:pPr>
        <w:spacing w:line="360" w:lineRule="auto"/>
        <w:rPr>
          <w:sz w:val="20"/>
          <w:szCs w:val="20"/>
          <w:lang w:val="en-US" w:eastAsia="zh-CN"/>
        </w:rPr>
      </w:pPr>
      <w:r>
        <w:rPr>
          <w:sz w:val="20"/>
          <w:szCs w:val="20"/>
          <w:lang w:val="en-US" w:eastAsia="zh-CN"/>
        </w:rPr>
        <w:t xml:space="preserve">In particular, when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Pr>
          <w:sz w:val="20"/>
          <w:szCs w:val="20"/>
          <w:lang w:val="en-US" w:eastAsia="zh-CN"/>
        </w:rPr>
        <w:t xml:space="preserve">, </w:t>
      </w:r>
      <m:oMath>
        <m:sSubSup>
          <m:sSubSupPr>
            <m:ctrlPr>
              <w:rPr>
                <w:rFonts w:ascii="Cambria Math" w:hAnsi="Cambria Math"/>
                <w:i/>
                <w:sz w:val="20"/>
                <w:szCs w:val="20"/>
                <w:lang w:val="en-US" w:eastAsia="zh-CN"/>
              </w:rPr>
            </m:ctrlPr>
          </m:sSubSupPr>
          <m:e>
            <m:acc>
              <m:accPr>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1+ρ</m:t>
            </m:r>
          </m:num>
          <m:den>
            <m:r>
              <w:rPr>
                <w:rFonts w:ascii="Cambria Math" w:hAnsi="Cambria Math"/>
                <w:sz w:val="20"/>
                <w:szCs w:val="20"/>
                <w:lang w:val="en-US" w:eastAsia="zh-CN"/>
              </w:rPr>
              <m:t>2(1+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den>
        </m:f>
      </m:oMath>
      <w:r w:rsidR="00177BBC">
        <w:rPr>
          <w:sz w:val="20"/>
          <w:szCs w:val="20"/>
          <w:lang w:val="en-US" w:eastAsia="zh-CN"/>
        </w:rPr>
        <w:t xml:space="preserve">; it is easy to find that upon </w:t>
      </w:r>
      <m:oMath>
        <m:r>
          <w:rPr>
            <w:rFonts w:ascii="Cambria Math" w:hAnsi="Cambria Math"/>
            <w:sz w:val="20"/>
            <w:szCs w:val="20"/>
            <w:lang w:val="en-US" w:eastAsia="zh-CN"/>
          </w:rPr>
          <m:t>ρ&gt;0</m:t>
        </m:r>
      </m:oMath>
      <w:r w:rsidR="00177BBC">
        <w:rPr>
          <w:sz w:val="20"/>
          <w:szCs w:val="20"/>
          <w:lang w:val="en-US" w:eastAsia="zh-CN"/>
        </w:rPr>
        <w:t xml:space="preserve"> or </w:t>
      </w:r>
      <m:oMath>
        <m:r>
          <w:rPr>
            <w:rFonts w:ascii="Cambria Math" w:hAnsi="Cambria Math"/>
            <w:sz w:val="20"/>
            <w:szCs w:val="20"/>
            <w:lang w:val="en-US" w:eastAsia="zh-CN"/>
          </w:rPr>
          <m:t>ρ&lt;0</m:t>
        </m:r>
      </m:oMath>
      <w:r w:rsidR="00177BBC">
        <w:rPr>
          <w:sz w:val="20"/>
          <w:szCs w:val="20"/>
          <w:lang w:val="en-US" w:eastAsia="zh-CN"/>
        </w:rPr>
        <w:t xml:space="preserve">, </w:t>
      </w:r>
      <m:oMath>
        <m:sSubSup>
          <m:sSubSupPr>
            <m:ctrlPr>
              <w:rPr>
                <w:rFonts w:ascii="Cambria Math" w:hAnsi="Cambria Math"/>
                <w:i/>
                <w:sz w:val="20"/>
                <w:szCs w:val="20"/>
                <w:lang w:val="en-US" w:eastAsia="zh-CN"/>
              </w:rPr>
            </m:ctrlPr>
          </m:sSubSupPr>
          <m:e>
            <m:acc>
              <m:accPr>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177BBC">
        <w:rPr>
          <w:sz w:val="20"/>
          <w:szCs w:val="20"/>
          <w:lang w:val="en-US" w:eastAsia="zh-CN"/>
        </w:rPr>
        <w:t xml:space="preserve"> would be smaller or greater than the true heritability.</w:t>
      </w:r>
    </w:p>
    <w:p w14:paraId="4A90AE5A" w14:textId="77777777" w:rsidR="00184166" w:rsidRDefault="00184166" w:rsidP="002851B6">
      <w:pPr>
        <w:spacing w:line="360" w:lineRule="auto"/>
        <w:rPr>
          <w:sz w:val="20"/>
          <w:szCs w:val="20"/>
          <w:lang w:val="en-US" w:eastAsia="zh-CN"/>
        </w:rPr>
      </w:pPr>
    </w:p>
    <w:p w14:paraId="160C079F" w14:textId="67E0BD67" w:rsidR="00DD5795" w:rsidRDefault="009A5B17" w:rsidP="002851B6">
      <w:pPr>
        <w:spacing w:line="360" w:lineRule="auto"/>
        <w:rPr>
          <w:sz w:val="20"/>
          <w:szCs w:val="20"/>
          <w:lang w:val="en-US" w:eastAsia="zh-CN"/>
        </w:rPr>
      </w:pPr>
      <w:r>
        <w:rPr>
          <w:rFonts w:hint="eastAsia"/>
          <w:sz w:val="20"/>
          <w:szCs w:val="20"/>
          <w:lang w:val="en-US" w:eastAsia="zh-CN"/>
        </w:rPr>
        <w:t>W</w:t>
      </w:r>
      <w:r>
        <w:rPr>
          <w:sz w:val="20"/>
          <w:szCs w:val="20"/>
          <w:lang w:val="en-US" w:eastAsia="zh-CN"/>
        </w:rPr>
        <w:t>hen the two loci had different reference allele frequencies, say 0.5 and 0.25, respectively,</w:t>
      </w:r>
      <w:r w:rsidR="006F34EE">
        <w:rPr>
          <w:rFonts w:hint="eastAsia"/>
          <w:sz w:val="20"/>
          <w:szCs w:val="20"/>
          <w:lang w:val="en-US" w:eastAsia="zh-CN"/>
        </w:rPr>
        <w:t xml:space="preserve"> </w:t>
      </w:r>
      <w:r>
        <w:rPr>
          <w:sz w:val="20"/>
          <w:szCs w:val="20"/>
          <w:lang w:val="en-US" w:eastAsia="zh-CN"/>
        </w:rPr>
        <w:t xml:space="preserve">the genetic variation is </w:t>
      </w:r>
      <m:oMath>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sidR="00CD0A05">
        <w:rPr>
          <w:sz w:val="20"/>
          <w:szCs w:val="20"/>
          <w:lang w:val="en-US" w:eastAsia="zh-CN"/>
        </w:rPr>
        <w:t xml:space="preserve">. Set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σ</m:t>
            </m:r>
          </m:e>
          <m:sub>
            <m:r>
              <w:rPr>
                <w:rFonts w:ascii="Cambria Math" w:hAnsi="Cambria Math"/>
                <w:sz w:val="20"/>
                <w:szCs w:val="20"/>
                <w:lang w:val="en-US" w:eastAsia="zh-CN"/>
              </w:rPr>
              <m:t>y</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sidR="00CD0A05">
        <w:rPr>
          <w:sz w:val="20"/>
          <w:szCs w:val="20"/>
          <w:lang w:val="en-US" w:eastAsia="zh-CN"/>
        </w:rPr>
        <w:t xml:space="preserve">. </w:t>
      </w:r>
      <m:oMath>
        <m:r>
          <w:rPr>
            <w:rFonts w:ascii="Cambria Math" w:hAnsi="Cambria Math"/>
            <w:sz w:val="20"/>
            <w:szCs w:val="20"/>
            <w:lang w:val="en-US" w:eastAsia="zh-CN"/>
          </w:rPr>
          <m:t>ρ</m:t>
        </m:r>
      </m:oMath>
      <w:r w:rsidR="00CD0A05">
        <w:rPr>
          <w:sz w:val="20"/>
          <w:szCs w:val="20"/>
          <w:lang w:val="en-US" w:eastAsia="zh-CN"/>
        </w:rPr>
        <w:t xml:space="preserve"> was ranged between </w:t>
      </w:r>
      <m:oMath>
        <m:r>
          <w:rPr>
            <w:rFonts w:ascii="Cambria Math" w:hAnsi="Cambria Math"/>
            <w:sz w:val="20"/>
            <w:szCs w:val="20"/>
            <w:lang w:val="en-US" w:eastAsia="zh-CN"/>
          </w:rPr>
          <m:t>-1/</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oMath>
      <w:r w:rsidR="00CD0A05">
        <w:rPr>
          <w:sz w:val="20"/>
          <w:szCs w:val="20"/>
          <w:lang w:val="en-US" w:eastAsia="zh-CN"/>
        </w:rPr>
        <w:t xml:space="preserve"> to </w:t>
      </w:r>
      <m:oMath>
        <m:r>
          <w:rPr>
            <w:rFonts w:ascii="Cambria Math" w:hAnsi="Cambria Math"/>
            <w:sz w:val="20"/>
            <w:szCs w:val="20"/>
            <w:lang w:val="en-US" w:eastAsia="zh-CN"/>
          </w:rPr>
          <m:t>1/</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oMath>
      <w:r w:rsidR="00CD0A05">
        <w:rPr>
          <w:sz w:val="20"/>
          <w:szCs w:val="20"/>
          <w:lang w:val="en-US" w:eastAsia="zh-CN"/>
        </w:rPr>
        <w:t>.</w:t>
      </w:r>
      <w:r w:rsidR="00C55368">
        <w:rPr>
          <w:sz w:val="20"/>
          <w:szCs w:val="20"/>
          <w:lang w:val="en-US" w:eastAsia="zh-CN"/>
        </w:rPr>
        <w:t xml:space="preserve"> </w:t>
      </w:r>
    </w:p>
    <w:p w14:paraId="37ED0E4D" w14:textId="0F5C4C08" w:rsidR="00D220B8" w:rsidRDefault="00427925" w:rsidP="00D220B8">
      <w:pPr>
        <w:spacing w:line="360" w:lineRule="auto"/>
        <w:rPr>
          <w:sz w:val="20"/>
          <w:szCs w:val="20"/>
          <w:lang w:val="en-US" w:eastAsia="zh-CN"/>
        </w:rPr>
      </w:pPr>
      <m:oMathPara>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r>
            <w:rPr>
              <w:rFonts w:ascii="Cambria Math" w:hAnsi="Cambria Math"/>
              <w:sz w:val="20"/>
              <w:szCs w:val="20"/>
              <w:highlight w:val="cyan"/>
              <w:lang w:val="en-US" w:eastAsia="zh-CN"/>
            </w:rPr>
            <m:t>=</m:t>
          </m:r>
          <m:f>
            <m:fPr>
              <m:ctrlPr>
                <w:rPr>
                  <w:rFonts w:ascii="Cambria Math" w:hAnsi="Cambria Math"/>
                  <w:i/>
                  <w:sz w:val="20"/>
                  <w:szCs w:val="20"/>
                  <w:lang w:val="en-US" w:eastAsia="zh-CN"/>
                </w:rPr>
              </m:ctrlPr>
            </m:fPr>
            <m:num>
              <m:f>
                <m:fPr>
                  <m:ctrlPr>
                    <w:rPr>
                      <w:rFonts w:ascii="Cambria Math" w:hAnsi="Cambria Math"/>
                      <w:i/>
                      <w:sz w:val="20"/>
                      <w:szCs w:val="20"/>
                      <w:lang w:val="en-US" w:eastAsia="zh-CN"/>
                    </w:rPr>
                  </m:ctrlPr>
                </m:fPr>
                <m:num>
                  <m:r>
                    <w:rPr>
                      <w:rFonts w:ascii="Cambria Math" w:hAnsi="Cambria Math"/>
                      <w:sz w:val="20"/>
                      <w:szCs w:val="20"/>
                      <w:highlight w:val="cyan"/>
                      <w:lang w:val="en-US" w:eastAsia="zh-CN"/>
                    </w:rPr>
                    <m:t>3</m:t>
                  </m:r>
                  <m:ctrlPr>
                    <w:rPr>
                      <w:rFonts w:ascii="Cambria Math" w:hAnsi="Cambria Math"/>
                      <w:i/>
                      <w:sz w:val="20"/>
                      <w:szCs w:val="20"/>
                      <w:highlight w:val="cyan"/>
                      <w:lang w:val="en-US" w:eastAsia="zh-CN"/>
                    </w:rPr>
                  </m:ctrlPr>
                </m:num>
                <m:den>
                  <m:r>
                    <w:rPr>
                      <w:rFonts w:ascii="Cambria Math" w:hAnsi="Cambria Math"/>
                      <w:sz w:val="20"/>
                      <w:szCs w:val="20"/>
                      <w:highlight w:val="cyan"/>
                      <w:lang w:val="en-US" w:eastAsia="zh-CN"/>
                    </w:rPr>
                    <m:t>8</m:t>
                  </m:r>
                </m:den>
              </m:f>
              <m:sSubSup>
                <m:sSubSupPr>
                  <m:ctrlPr>
                    <w:rPr>
                      <w:rFonts w:ascii="Cambria Math" w:hAnsi="Cambria Math"/>
                      <w:i/>
                      <w:sz w:val="20"/>
                      <w:szCs w:val="20"/>
                      <w:lang w:val="en-US" w:eastAsia="zh-CN"/>
                    </w:rPr>
                  </m:ctrlPr>
                </m:sSubSupPr>
                <m:e>
                  <m:r>
                    <w:rPr>
                      <w:rFonts w:ascii="Cambria Math" w:hAnsi="Cambria Math"/>
                      <w:sz w:val="20"/>
                      <w:szCs w:val="20"/>
                      <w:highlight w:val="cyan"/>
                      <w:lang w:val="en-US" w:eastAsia="zh-CN"/>
                    </w:rPr>
                    <m:t>β</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1</m:t>
                  </m:r>
                  <m:ctrlPr>
                    <w:rPr>
                      <w:rFonts w:ascii="Cambria Math" w:hAnsi="Cambria Math"/>
                      <w:i/>
                      <w:sz w:val="20"/>
                      <w:szCs w:val="20"/>
                      <w:highlight w:val="cyan"/>
                      <w:lang w:val="en-US" w:eastAsia="zh-CN"/>
                    </w:rPr>
                  </m:ctrlPr>
                </m:sub>
                <m:sup>
                  <m:r>
                    <w:rPr>
                      <w:rFonts w:ascii="Cambria Math" w:hAnsi="Cambria Math"/>
                      <w:sz w:val="20"/>
                      <w:szCs w:val="20"/>
                      <w:highlight w:val="cyan"/>
                      <w:lang w:val="en-US" w:eastAsia="zh-CN"/>
                    </w:rPr>
                    <m:t>2</m:t>
                  </m:r>
                </m:sup>
              </m:sSubSup>
              <m:r>
                <w:rPr>
                  <w:rFonts w:ascii="Cambria Math" w:hAnsi="Cambria Math"/>
                  <w:sz w:val="20"/>
                  <w:szCs w:val="20"/>
                  <w:highlight w:val="cyan"/>
                  <w:lang w:val="en-US" w:eastAsia="zh-CN"/>
                </w:rPr>
                <m:t>+</m:t>
              </m:r>
              <m:f>
                <m:fPr>
                  <m:ctrlPr>
                    <w:rPr>
                      <w:rFonts w:ascii="Cambria Math" w:hAnsi="Cambria Math"/>
                      <w:i/>
                      <w:sz w:val="20"/>
                      <w:szCs w:val="20"/>
                      <w:highlight w:val="cyan"/>
                      <w:lang w:val="en-US" w:eastAsia="zh-CN"/>
                    </w:rPr>
                  </m:ctrlPr>
                </m:fPr>
                <m:num>
                  <m:r>
                    <w:rPr>
                      <w:rFonts w:ascii="Cambria Math" w:hAnsi="Cambria Math"/>
                      <w:sz w:val="20"/>
                      <w:szCs w:val="20"/>
                      <w:highlight w:val="cyan"/>
                      <w:lang w:val="en-US" w:eastAsia="zh-CN"/>
                    </w:rPr>
                    <m:t>1</m:t>
                  </m:r>
                </m:num>
                <m:den>
                  <m:r>
                    <w:rPr>
                      <w:rFonts w:ascii="Cambria Math" w:hAnsi="Cambria Math"/>
                      <w:sz w:val="20"/>
                      <w:szCs w:val="20"/>
                      <w:highlight w:val="cyan"/>
                      <w:lang w:val="en-US" w:eastAsia="zh-CN"/>
                    </w:rPr>
                    <m:t>2</m:t>
                  </m:r>
                </m:den>
              </m:f>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β</m:t>
                  </m:r>
                </m:e>
                <m:sub>
                  <m:r>
                    <w:rPr>
                      <w:rFonts w:ascii="Cambria Math" w:hAnsi="Cambria Math"/>
                      <w:sz w:val="20"/>
                      <w:szCs w:val="20"/>
                      <w:highlight w:val="cyan"/>
                      <w:lang w:val="en-US" w:eastAsia="zh-CN"/>
                    </w:rPr>
                    <m:t>2</m:t>
                  </m:r>
                </m:sub>
                <m:sup>
                  <m:r>
                    <w:rPr>
                      <w:rFonts w:ascii="Cambria Math" w:hAnsi="Cambria Math"/>
                      <w:sz w:val="20"/>
                      <w:szCs w:val="20"/>
                      <w:highlight w:val="cyan"/>
                      <w:lang w:val="en-US" w:eastAsia="zh-CN"/>
                    </w:rPr>
                    <m:t>2</m:t>
                  </m:r>
                </m:sup>
              </m:sSubSup>
              <m:r>
                <w:rPr>
                  <w:rFonts w:ascii="Cambria Math" w:hAnsi="Cambria Math"/>
                  <w:sz w:val="20"/>
                  <w:szCs w:val="20"/>
                  <w:highlight w:val="cyan"/>
                  <w:lang w:val="en-US" w:eastAsia="zh-CN"/>
                </w:rPr>
                <m:t>+</m:t>
              </m:r>
              <m:f>
                <m:fPr>
                  <m:ctrlPr>
                    <w:rPr>
                      <w:rFonts w:ascii="Cambria Math" w:hAnsi="Cambria Math"/>
                      <w:i/>
                      <w:sz w:val="20"/>
                      <w:szCs w:val="20"/>
                      <w:highlight w:val="cyan"/>
                      <w:lang w:val="en-US" w:eastAsia="zh-CN"/>
                    </w:rPr>
                  </m:ctrlPr>
                </m:fPr>
                <m:num>
                  <m:rad>
                    <m:radPr>
                      <m:degHide m:val="1"/>
                      <m:ctrlPr>
                        <w:rPr>
                          <w:rFonts w:ascii="Cambria Math" w:hAnsi="Cambria Math"/>
                          <w:i/>
                          <w:sz w:val="20"/>
                          <w:szCs w:val="20"/>
                          <w:highlight w:val="cyan"/>
                          <w:lang w:val="en-US" w:eastAsia="zh-CN"/>
                        </w:rPr>
                      </m:ctrlPr>
                    </m:radPr>
                    <m:deg/>
                    <m:e>
                      <m:r>
                        <w:rPr>
                          <w:rFonts w:ascii="Cambria Math" w:hAnsi="Cambria Math"/>
                          <w:sz w:val="20"/>
                          <w:szCs w:val="20"/>
                          <w:highlight w:val="cyan"/>
                          <w:lang w:val="en-US" w:eastAsia="zh-CN"/>
                        </w:rPr>
                        <m:t>3</m:t>
                      </m:r>
                    </m:e>
                  </m:rad>
                  <m:r>
                    <w:rPr>
                      <w:rFonts w:ascii="Cambria Math" w:hAnsi="Cambria Math"/>
                      <w:sz w:val="20"/>
                      <w:szCs w:val="20"/>
                      <w:highlight w:val="cyan"/>
                      <w:lang w:val="en-US" w:eastAsia="zh-CN"/>
                    </w:rPr>
                    <m:t>ρ</m:t>
                  </m:r>
                  <m:sSub>
                    <m:sSubPr>
                      <m:ctrlPr>
                        <w:rPr>
                          <w:rFonts w:ascii="Cambria Math" w:hAnsi="Cambria Math"/>
                          <w:i/>
                          <w:sz w:val="20"/>
                          <w:szCs w:val="20"/>
                          <w:highlight w:val="cyan"/>
                          <w:lang w:val="en-US" w:eastAsia="zh-CN"/>
                        </w:rPr>
                      </m:ctrlPr>
                    </m:sSubPr>
                    <m:e>
                      <m:r>
                        <w:rPr>
                          <w:rFonts w:ascii="Cambria Math" w:hAnsi="Cambria Math"/>
                          <w:sz w:val="20"/>
                          <w:szCs w:val="20"/>
                          <w:highlight w:val="cyan"/>
                          <w:lang w:val="en-US" w:eastAsia="zh-CN"/>
                        </w:rPr>
                        <m:t>β</m:t>
                      </m:r>
                    </m:e>
                    <m:sub>
                      <m:r>
                        <w:rPr>
                          <w:rFonts w:ascii="Cambria Math" w:hAnsi="Cambria Math"/>
                          <w:sz w:val="20"/>
                          <w:szCs w:val="20"/>
                          <w:highlight w:val="cyan"/>
                          <w:lang w:val="en-US" w:eastAsia="zh-CN"/>
                        </w:rPr>
                        <m:t>1</m:t>
                      </m:r>
                    </m:sub>
                  </m:sSub>
                  <m:sSub>
                    <m:sSubPr>
                      <m:ctrlPr>
                        <w:rPr>
                          <w:rFonts w:ascii="Cambria Math" w:hAnsi="Cambria Math"/>
                          <w:i/>
                          <w:sz w:val="20"/>
                          <w:szCs w:val="20"/>
                          <w:highlight w:val="cyan"/>
                          <w:lang w:val="en-US" w:eastAsia="zh-CN"/>
                        </w:rPr>
                      </m:ctrlPr>
                    </m:sSubPr>
                    <m:e>
                      <m:r>
                        <w:rPr>
                          <w:rFonts w:ascii="Cambria Math" w:hAnsi="Cambria Math"/>
                          <w:sz w:val="20"/>
                          <w:szCs w:val="20"/>
                          <w:highlight w:val="cyan"/>
                          <w:lang w:val="en-US" w:eastAsia="zh-CN"/>
                        </w:rPr>
                        <m:t>β</m:t>
                      </m:r>
                    </m:e>
                    <m:sub>
                      <m:r>
                        <w:rPr>
                          <w:rFonts w:ascii="Cambria Math" w:hAnsi="Cambria Math"/>
                          <w:sz w:val="20"/>
                          <w:szCs w:val="20"/>
                          <w:highlight w:val="cyan"/>
                          <w:lang w:val="en-US" w:eastAsia="zh-CN"/>
                        </w:rPr>
                        <m:t>2</m:t>
                      </m:r>
                    </m:sub>
                  </m:sSub>
                </m:num>
                <m:den>
                  <m:r>
                    <w:rPr>
                      <w:rFonts w:ascii="Cambria Math" w:hAnsi="Cambria Math"/>
                      <w:sz w:val="20"/>
                      <w:szCs w:val="20"/>
                      <w:highlight w:val="cyan"/>
                      <w:lang w:val="en-US" w:eastAsia="zh-CN"/>
                    </w:rPr>
                    <m:t>1+</m:t>
                  </m:r>
                  <m:sSup>
                    <m:sSupPr>
                      <m:ctrlPr>
                        <w:rPr>
                          <w:rFonts w:ascii="Cambria Math" w:hAnsi="Cambria Math"/>
                          <w:i/>
                          <w:sz w:val="20"/>
                          <w:szCs w:val="20"/>
                          <w:highlight w:val="cyan"/>
                          <w:lang w:val="en-US" w:eastAsia="zh-CN"/>
                        </w:rPr>
                      </m:ctrlPr>
                    </m:sSupPr>
                    <m:e>
                      <m:r>
                        <w:rPr>
                          <w:rFonts w:ascii="Cambria Math" w:hAnsi="Cambria Math"/>
                          <w:sz w:val="20"/>
                          <w:szCs w:val="20"/>
                          <w:highlight w:val="cyan"/>
                          <w:lang w:val="en-US" w:eastAsia="zh-CN"/>
                        </w:rPr>
                        <m:t>ρ</m:t>
                      </m:r>
                    </m:e>
                    <m:sup>
                      <m:r>
                        <w:rPr>
                          <w:rFonts w:ascii="Cambria Math" w:hAnsi="Cambria Math"/>
                          <w:sz w:val="20"/>
                          <w:szCs w:val="20"/>
                          <w:highlight w:val="cyan"/>
                          <w:lang w:val="en-US" w:eastAsia="zh-CN"/>
                        </w:rPr>
                        <m:t>2</m:t>
                      </m:r>
                    </m:sup>
                  </m:sSup>
                </m:den>
              </m:f>
            </m:num>
            <m:den>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den>
          </m:f>
        </m:oMath>
      </m:oMathPara>
    </w:p>
    <w:p w14:paraId="2842BDDC" w14:textId="053C1A37" w:rsidR="00D220B8" w:rsidRDefault="00004F54" w:rsidP="002851B6">
      <w:pPr>
        <w:spacing w:line="360" w:lineRule="auto"/>
        <w:rPr>
          <w:sz w:val="20"/>
          <w:szCs w:val="20"/>
          <w:lang w:val="en-US" w:eastAsia="zh-CN"/>
        </w:rPr>
      </w:pPr>
      <w:r>
        <w:rPr>
          <w:sz w:val="20"/>
          <w:szCs w:val="20"/>
          <w:lang w:val="en-US" w:eastAsia="zh-CN"/>
        </w:rPr>
        <w:t xml:space="preserve">When weights are used, </w:t>
      </w:r>
    </w:p>
    <w:p w14:paraId="3CAFE22E" w14:textId="75025AD9" w:rsidR="00D220B8" w:rsidRDefault="00427925"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d>
                <m:dPr>
                  <m:ctrlPr>
                    <w:rPr>
                      <w:rFonts w:ascii="Cambria Math" w:hAnsi="Cambria Math"/>
                      <w:i/>
                      <w:sz w:val="20"/>
                      <w:szCs w:val="20"/>
                      <w:lang w:val="en-US" w:eastAsia="zh-CN"/>
                    </w:rPr>
                  </m:ctrlPr>
                </m:dPr>
                <m:e>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e>
              </m:d>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d>
                    <m:dPr>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d>
                    <m:dPr>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d>
                </m:num>
                <m:den>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num>
            <m:den>
              <m:d>
                <m:dPr>
                  <m:begChr m:val="{"/>
                  <m:endChr m:val="}"/>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d>
            </m:den>
          </m:f>
        </m:oMath>
      </m:oMathPara>
    </w:p>
    <w:p w14:paraId="6A96B1BA" w14:textId="61EE32EC" w:rsidR="002851B6" w:rsidRDefault="00004F54" w:rsidP="002851B6">
      <w:pPr>
        <w:spacing w:line="360" w:lineRule="auto"/>
        <w:rPr>
          <w:sz w:val="20"/>
          <w:szCs w:val="20"/>
          <w:lang w:val="en-US" w:eastAsia="zh-CN"/>
        </w:rPr>
      </w:pPr>
      <w:r>
        <w:rPr>
          <w:sz w:val="20"/>
          <w:szCs w:val="20"/>
          <w:lang w:val="en-US" w:eastAsia="zh-CN"/>
        </w:rPr>
        <w:t xml:space="preserve">We evaluated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Pr>
          <w:sz w:val="20"/>
          <w:szCs w:val="20"/>
          <w:lang w:val="en-US" w:eastAsia="zh-CN"/>
        </w:rPr>
        <w:t xml:space="preserve">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in simulation under different scenarios of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oMath>
      <w:r>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Pr>
          <w:sz w:val="20"/>
          <w:szCs w:val="20"/>
          <w:lang w:val="en-US" w:eastAsia="zh-CN"/>
        </w:rPr>
        <w:t>.</w:t>
      </w:r>
    </w:p>
    <w:p w14:paraId="322D1D0A" w14:textId="77777777" w:rsidR="002851B6" w:rsidRDefault="002851B6" w:rsidP="002851B6">
      <w:pPr>
        <w:spacing w:line="360" w:lineRule="auto"/>
        <w:rPr>
          <w:sz w:val="20"/>
          <w:szCs w:val="20"/>
          <w:lang w:val="en-US" w:eastAsia="zh-CN"/>
        </w:rPr>
      </w:pPr>
    </w:p>
    <w:p w14:paraId="6552054B" w14:textId="27687555" w:rsidR="002851B6" w:rsidRDefault="00004F54" w:rsidP="002851B6">
      <w:pPr>
        <w:spacing w:line="36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w:t>
      </w:r>
      <w:proofErr w:type="spellStart"/>
      <w:r>
        <w:rPr>
          <w:sz w:val="20"/>
          <w:szCs w:val="20"/>
          <w:lang w:val="en-US" w:eastAsia="zh-CN"/>
        </w:rPr>
        <w:t>vs</w:t>
      </w:r>
      <w:proofErr w:type="spellEnd"/>
      <w:r>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p>
    <w:p w14:paraId="16A200E4" w14:textId="77777777" w:rsidR="002851B6" w:rsidRDefault="002851B6" w:rsidP="002851B6">
      <w:pPr>
        <w:spacing w:line="360" w:lineRule="auto"/>
        <w:rPr>
          <w:sz w:val="20"/>
          <w:szCs w:val="20"/>
          <w:lang w:val="en-US" w:eastAsia="zh-CN"/>
        </w:rPr>
      </w:pPr>
      <w:r>
        <w:rPr>
          <w:sz w:val="20"/>
          <w:szCs w:val="20"/>
          <w:lang w:val="en-US" w:eastAsia="zh-CN"/>
        </w:rPr>
        <w:t xml:space="preserve">In addition,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sz w:val="20"/>
          <w:szCs w:val="20"/>
          <w:lang w:val="en-US" w:eastAsia="zh-CN"/>
        </w:rPr>
        <w:t xml:space="preserve">, albeit pathological probably, can be constructed too. </w:t>
      </w:r>
      <w:r w:rsidRPr="001E6208">
        <w:rPr>
          <w:sz w:val="20"/>
          <w:szCs w:val="20"/>
          <w:highlight w:val="magenta"/>
          <w:lang w:val="en-US" w:eastAsia="zh-CN"/>
        </w:rPr>
        <w:t>See simulation 2</w:t>
      </w:r>
      <w:r>
        <w:rPr>
          <w:sz w:val="20"/>
          <w:szCs w:val="20"/>
          <w:lang w:val="en-US" w:eastAsia="zh-CN"/>
        </w:rPr>
        <w:t>.</w:t>
      </w:r>
    </w:p>
    <w:p w14:paraId="6008DADB" w14:textId="77777777" w:rsidR="002851B6" w:rsidRPr="007F51CE" w:rsidRDefault="002851B6" w:rsidP="002851B6">
      <w:pPr>
        <w:spacing w:line="360" w:lineRule="auto"/>
        <w:rPr>
          <w:sz w:val="20"/>
          <w:szCs w:val="20"/>
          <w:lang w:val="en-US" w:eastAsia="zh-CN"/>
        </w:rPr>
      </w:pPr>
    </w:p>
    <w:p w14:paraId="4EC0EDF5" w14:textId="77777777" w:rsidR="002851B6" w:rsidRPr="007F51CE" w:rsidRDefault="002851B6" w:rsidP="002851B6">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5A75A725" w14:textId="77777777" w:rsidR="002851B6" w:rsidRPr="007F51CE" w:rsidRDefault="002851B6" w:rsidP="002851B6">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6E9A19CB" w14:textId="77777777" w:rsidR="002851B6" w:rsidRPr="007F51CE" w:rsidRDefault="00427925"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28DC7B68" w14:textId="77777777" w:rsidR="002851B6" w:rsidRPr="007F51CE" w:rsidRDefault="002851B6" w:rsidP="002851B6">
      <w:pPr>
        <w:spacing w:line="360" w:lineRule="auto"/>
        <w:rPr>
          <w:sz w:val="20"/>
          <w:szCs w:val="20"/>
          <w:lang w:val="en-US" w:eastAsia="zh-CN"/>
        </w:rPr>
      </w:pPr>
      <w:r w:rsidRPr="007F51CE">
        <w:rPr>
          <w:sz w:val="20"/>
          <w:szCs w:val="20"/>
          <w:lang w:val="en-US" w:eastAsia="zh-CN"/>
        </w:rPr>
        <w:t>and</w:t>
      </w:r>
    </w:p>
    <w:p w14:paraId="2D770598" w14:textId="77777777" w:rsidR="002851B6" w:rsidRPr="007F51CE" w:rsidRDefault="00427925" w:rsidP="002851B6">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4A1E76A1" w14:textId="77777777" w:rsidR="002851B6" w:rsidRPr="007F51CE" w:rsidRDefault="00427925" w:rsidP="002851B6">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2851B6" w:rsidRPr="007F51CE">
        <w:rPr>
          <w:sz w:val="20"/>
          <w:szCs w:val="20"/>
          <w:lang w:val="en-US" w:eastAsia="zh-CN"/>
        </w:rPr>
        <w:t xml:space="preserve"> upon the allele frequency disparity between the marker and the causal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2851B6"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851B6"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2851B6" w:rsidRPr="007F51CE">
        <w:rPr>
          <w:sz w:val="20"/>
          <w:szCs w:val="20"/>
          <w:lang w:val="en-US" w:eastAsia="zh-CN"/>
        </w:rPr>
        <w:t>, which immunes of allele frequencies between the marker and the causal variants.</w:t>
      </w:r>
    </w:p>
    <w:p w14:paraId="0DB9D33C" w14:textId="77777777" w:rsidR="002851B6" w:rsidRPr="007F51CE" w:rsidRDefault="002851B6" w:rsidP="002851B6">
      <w:pPr>
        <w:spacing w:line="480" w:lineRule="auto"/>
        <w:rPr>
          <w:sz w:val="20"/>
          <w:szCs w:val="20"/>
          <w:lang w:val="en-US" w:eastAsia="zh-CN"/>
        </w:rPr>
      </w:pPr>
    </w:p>
    <w:p w14:paraId="2CE968FC" w14:textId="77777777" w:rsidR="002851B6" w:rsidRDefault="002851B6" w:rsidP="002851B6">
      <w:pPr>
        <w:spacing w:line="360" w:lineRule="auto"/>
        <w:rPr>
          <w:lang w:val="en-US" w:eastAsia="zh-CN"/>
        </w:rPr>
      </w:pPr>
      <w:r w:rsidRPr="007F51CE">
        <w:rPr>
          <w:sz w:val="20"/>
          <w:szCs w:val="20"/>
          <w:lang w:val="en-US" w:eastAsia="zh-CN"/>
        </w:rPr>
        <w:t xml:space="preserve">Consider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Pr="007F51CE">
        <w:rPr>
          <w:sz w:val="20"/>
          <w:szCs w:val="20"/>
          <w:lang w:val="en-US" w:eastAsia="zh-CN"/>
        </w:rPr>
        <w:t>. In other words, for a single locus, these two signals can be orthogonal to each other.</w:t>
      </w:r>
      <w:r>
        <w:rPr>
          <w:lang w:val="en-US" w:eastAsia="zh-CN"/>
        </w:rPr>
        <w:t xml:space="preserve"> </w:t>
      </w:r>
      <w:r w:rsidRPr="00F45C02">
        <w:rPr>
          <w:strike/>
          <w:lang w:val="en-US" w:eastAsia="zh-CN"/>
        </w:rPr>
        <w:t>It can explain little consistency between linkage and association analysis in gene mapping.</w:t>
      </w:r>
    </w:p>
    <w:p w14:paraId="7F33CEF9" w14:textId="77777777" w:rsidR="00964B9D" w:rsidRPr="00964B9D" w:rsidRDefault="00964B9D" w:rsidP="00964B9D"/>
    <w:p w14:paraId="194A14E2" w14:textId="575ED076" w:rsidR="00C65598" w:rsidRDefault="00B33CA5" w:rsidP="00B33CA5">
      <w:pPr>
        <w:pStyle w:val="Heading3"/>
        <w:rPr>
          <w:lang w:val="en-US" w:eastAsia="zh-CN"/>
        </w:rPr>
      </w:pPr>
      <w:bookmarkStart w:id="17" w:name="_Toc431225544"/>
      <w:r>
        <w:rPr>
          <w:lang w:val="en-US" w:eastAsia="zh-CN"/>
        </w:rPr>
        <w:t>Real data</w:t>
      </w:r>
      <w:bookmarkEnd w:id="17"/>
    </w:p>
    <w:p w14:paraId="0F3F6777" w14:textId="1C412031" w:rsidR="006300E8" w:rsidRDefault="009D0B01" w:rsidP="009D0B01">
      <w:pPr>
        <w:spacing w:line="360" w:lineRule="auto"/>
        <w:rPr>
          <w:sz w:val="20"/>
          <w:szCs w:val="20"/>
          <w:lang w:val="en-US" w:eastAsia="zh-CN"/>
        </w:rPr>
      </w:pPr>
      <w:r>
        <w:rPr>
          <w:sz w:val="20"/>
          <w:szCs w:val="20"/>
          <w:lang w:val="en-US" w:eastAsia="zh-CN"/>
        </w:rPr>
        <w:t xml:space="preserve">We compared the estimation of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for height and BMI in UK </w:t>
      </w:r>
      <w:proofErr w:type="spellStart"/>
      <w:r>
        <w:rPr>
          <w:sz w:val="20"/>
          <w:szCs w:val="20"/>
          <w:lang w:val="en-US" w:eastAsia="zh-CN"/>
        </w:rPr>
        <w:t>Biobank</w:t>
      </w:r>
      <w:proofErr w:type="spellEnd"/>
      <w:r>
        <w:rPr>
          <w:sz w:val="20"/>
          <w:szCs w:val="20"/>
          <w:lang w:val="en-US" w:eastAsia="zh-CN"/>
        </w:rPr>
        <w:t xml:space="preserve"> cohort, which included samples that were recruited in Oxford (</w:t>
      </w:r>
      <w:r w:rsidRPr="00CD5DBF">
        <w:rPr>
          <w:rFonts w:cs="Times New Roman"/>
          <w:sz w:val="20"/>
          <w:szCs w:val="20"/>
          <w:highlight w:val="magenta"/>
          <w:lang w:val="en-US"/>
        </w:rPr>
        <w:t>/public/home/</w:t>
      </w:r>
      <w:proofErr w:type="spellStart"/>
      <w:r w:rsidRPr="00CD5DBF">
        <w:rPr>
          <w:rFonts w:cs="Times New Roman"/>
          <w:sz w:val="20"/>
          <w:szCs w:val="20"/>
          <w:highlight w:val="magenta"/>
          <w:lang w:val="en-US"/>
        </w:rPr>
        <w:t>xuhm</w:t>
      </w:r>
      <w:proofErr w:type="spellEnd"/>
      <w:r w:rsidRPr="00CD5DBF">
        <w:rPr>
          <w:rFonts w:cs="Times New Roman"/>
          <w:sz w:val="20"/>
          <w:szCs w:val="20"/>
          <w:highlight w:val="magenta"/>
          <w:lang w:val="en-US"/>
        </w:rPr>
        <w:t>/data/Oxford/</w:t>
      </w:r>
      <w:proofErr w:type="spellStart"/>
      <w:r w:rsidRPr="00CD5DBF">
        <w:rPr>
          <w:rFonts w:cs="Times New Roman"/>
          <w:sz w:val="20"/>
          <w:szCs w:val="20"/>
          <w:highlight w:val="magenta"/>
          <w:lang w:val="en-US"/>
        </w:rPr>
        <w:t>Oxford_grm</w:t>
      </w:r>
      <w:proofErr w:type="spellEnd"/>
      <w:r>
        <w:rPr>
          <w:sz w:val="20"/>
          <w:szCs w:val="20"/>
          <w:lang w:val="en-US" w:eastAsia="zh-CN"/>
        </w:rPr>
        <w:t xml:space="preserve">). </w:t>
      </w:r>
      <w:r w:rsidR="006300E8">
        <w:rPr>
          <w:sz w:val="20"/>
          <w:szCs w:val="20"/>
          <w:lang w:val="en-US" w:eastAsia="zh-CN"/>
        </w:rPr>
        <w:t xml:space="preserve">For the original data, included 12285 samples, after excluded related samples, who were at given GRM cutoff 0.05, </w:t>
      </w:r>
      <w:r w:rsidR="006300E8" w:rsidRPr="006300E8">
        <w:rPr>
          <w:sz w:val="20"/>
          <w:szCs w:val="20"/>
          <w:highlight w:val="cyan"/>
          <w:lang w:val="en-US" w:eastAsia="zh-CN"/>
        </w:rPr>
        <w:t>XX</w:t>
      </w:r>
      <w:r w:rsidR="006300E8">
        <w:rPr>
          <w:sz w:val="20"/>
          <w:szCs w:val="20"/>
          <w:lang w:val="en-US" w:eastAsia="zh-CN"/>
        </w:rPr>
        <w:t xml:space="preserve"> samples were remained for further analysis</w:t>
      </w:r>
      <w:r w:rsidR="00CD5DBF">
        <w:rPr>
          <w:sz w:val="20"/>
          <w:szCs w:val="20"/>
          <w:lang w:val="en-US" w:eastAsia="zh-CN"/>
        </w:rPr>
        <w:t xml:space="preserve"> (</w:t>
      </w:r>
      <w:proofErr w:type="spellStart"/>
      <w:r w:rsidR="00CD5DBF" w:rsidRPr="00CD5DBF">
        <w:rPr>
          <w:sz w:val="20"/>
          <w:szCs w:val="20"/>
          <w:highlight w:val="cyan"/>
          <w:lang w:val="en-US" w:eastAsia="zh-CN"/>
        </w:rPr>
        <w:t>gcta</w:t>
      </w:r>
      <w:proofErr w:type="spellEnd"/>
      <w:r w:rsidR="00CD5DBF" w:rsidRPr="00CD5DBF">
        <w:rPr>
          <w:sz w:val="20"/>
          <w:szCs w:val="20"/>
          <w:highlight w:val="cyan"/>
          <w:lang w:val="en-US" w:eastAsia="zh-CN"/>
        </w:rPr>
        <w:t xml:space="preserve"> –</w:t>
      </w:r>
      <w:proofErr w:type="spellStart"/>
      <w:r w:rsidR="00CD5DBF" w:rsidRPr="00CD5DBF">
        <w:rPr>
          <w:sz w:val="20"/>
          <w:szCs w:val="20"/>
          <w:highlight w:val="cyan"/>
          <w:lang w:val="en-US" w:eastAsia="zh-CN"/>
        </w:rPr>
        <w:t>mafcut</w:t>
      </w:r>
      <w:proofErr w:type="spellEnd"/>
      <w:r w:rsidR="00CD5DBF">
        <w:rPr>
          <w:sz w:val="20"/>
          <w:szCs w:val="20"/>
          <w:lang w:val="en-US" w:eastAsia="zh-CN"/>
        </w:rPr>
        <w:t>)</w:t>
      </w:r>
      <w:r w:rsidR="006300E8">
        <w:rPr>
          <w:sz w:val="20"/>
          <w:szCs w:val="20"/>
          <w:lang w:val="en-US" w:eastAsia="zh-CN"/>
        </w:rPr>
        <w:t>.</w:t>
      </w:r>
    </w:p>
    <w:p w14:paraId="2ED5B8BC" w14:textId="19487B2B" w:rsidR="00CD5DBF" w:rsidRDefault="00CD5DBF" w:rsidP="009D0B01">
      <w:pPr>
        <w:spacing w:line="360" w:lineRule="auto"/>
        <w:rPr>
          <w:sz w:val="20"/>
          <w:szCs w:val="20"/>
          <w:lang w:val="en-US" w:eastAsia="zh-CN"/>
        </w:rPr>
      </w:pPr>
      <w:r>
        <w:rPr>
          <w:sz w:val="20"/>
          <w:szCs w:val="20"/>
          <w:lang w:val="en-US" w:eastAsia="zh-CN"/>
        </w:rPr>
        <w:t xml:space="preserve">Next, we imputed the Oxford cohort at Michigan Imputation Sever </w:t>
      </w:r>
      <w:r>
        <w:rPr>
          <w:sz w:val="20"/>
          <w:szCs w:val="20"/>
          <w:lang w:val="en-US" w:eastAsia="zh-CN"/>
        </w:rPr>
        <w:fldChar w:fldCharType="begin" w:fldLock="1"/>
      </w:r>
      <w:r w:rsidR="003574A6">
        <w:rPr>
          <w:sz w:val="20"/>
          <w:szCs w:val="20"/>
          <w:lang w:val="en-US" w:eastAsia="zh-CN"/>
        </w:rPr>
        <w:instrText>ADDIN CSL_CITATION {"citationItems":[{"id":"ITEM-1","itemData":{"DOI":"10.1038/ng.3656","ISSN":"1061-4036","author":[{"dropping-particle":"","family":"Das","given":"Sayantan","non-dropping-particle":"","parse-names":false,"suffix":""},{"dropping-particle":"","family":"Forer","given":"Lukas","non-dropping-particle":"","parse-names":false,"suffix":""},{"dropping-particle":"","family":"Schönherr","given":"Sebastian","non-dropping-particle":"","parse-names":false,"suffix":""},{"dropping-particle":"","family":"Sidore","given":"Carlo","non-dropping-particle":"","parse-names":false,"suffix":""},{"dropping-particle":"","family":"Locke","given":"Adam E","non-dropping-particle":"","parse-names":false,"suffix":""},{"dropping-particle":"","family":"Kwong","given":"Alan","non-dropping-particle":"","parse-names":false,"suffix":""},{"dropping-particle":"","family":"Vrieze","given":"Scott I","non-dropping-particle":"","parse-names":false,"suffix":""},{"dropping-particle":"","family":"Chew","given":"Emily Y","non-dropping-particle":"","parse-names":false,"suffix":""},{"dropping-particle":"","family":"Levy","given":"Shawn","non-dropping-particle":"","parse-names":false,"suffix":""},{"dropping-particle":"","family":"McGue","given":"Matt","non-dropping-particle":"","parse-names":false,"suffix":""},{"dropping-particle":"","family":"Schlessinger","given":"David","non-dropping-particle":"","parse-names":false,"suffix":""},{"dropping-particle":"","family":"Stambolian","given":"Dwight","non-dropping-particle":"","parse-names":false,"suffix":""},{"dropping-particle":"","family":"Loh","given":"Po-Ru","non-dropping-particle":"","parse-names":false,"suffix":""},{"dropping-particle":"","family":"Iacono","given":"William G","non-dropping-particle":"","parse-names":false,"suffix":""},{"dropping-particle":"","family":"Swaroop","given":"Anand","non-dropping-particle":"","parse-names":false,"suffix":""},{"dropping-particle":"","family":"Scott","given":"Laura J","non-dropping-particle":"","parse-names":false,"suffix":""},{"dropping-particle":"","family":"Cucca","given":"Francesco","non-dropping-particle":"","parse-names":false,"suffix":""},{"dropping-particle":"","family":"Kronenberg","given":"Florian","non-dropping-particle":"","parse-names":false,"suffix":""},{"dropping-particle":"","family":"Boehnke","given":"Michael","non-dropping-particle":"","parse-names":false,"suffix":""},{"dropping-particle":"","family":"Abecasis","given":"Gonçalo R","non-dropping-particle":"","parse-names":false,"suffix":""},{"dropping-particle":"","family":"Fuchsberger","given":"Christian","non-dropping-particle":"","parse-names":false,"suffix":""}],"container-title":"Nature Genetics","id":"ITEM-1","issue":"August","issued":{"date-parts":[["2016"]]},"title":"Next-generation genotype imputation service and methods","type":"article-journal"},"uris":["http://www.mendeley.com/documents/?uuid=68043586-6263-44a6-a502-8b254323a273"]}],"mendeley":{"formattedCitation":"(Das &lt;i&gt;et al.&lt;/i&gt; 2016)","plainTextFormattedCitation":"(Das et al. 2016)","previouslyFormattedCitation":"(Das &lt;i&gt;et al.&lt;/i&gt; 2016)"},"properties":{"noteIndex":0},"schema":"https://github.com/citation-style-language/schema/raw/master/csl-citation.json"}</w:instrText>
      </w:r>
      <w:r>
        <w:rPr>
          <w:sz w:val="20"/>
          <w:szCs w:val="20"/>
          <w:lang w:val="en-US" w:eastAsia="zh-CN"/>
        </w:rPr>
        <w:fldChar w:fldCharType="separate"/>
      </w:r>
      <w:r w:rsidRPr="00CD5DBF">
        <w:rPr>
          <w:noProof/>
          <w:sz w:val="20"/>
          <w:szCs w:val="20"/>
          <w:lang w:val="en-US" w:eastAsia="zh-CN"/>
        </w:rPr>
        <w:t xml:space="preserve">(Das </w:t>
      </w:r>
      <w:r w:rsidRPr="00CD5DBF">
        <w:rPr>
          <w:i/>
          <w:noProof/>
          <w:sz w:val="20"/>
          <w:szCs w:val="20"/>
          <w:lang w:val="en-US" w:eastAsia="zh-CN"/>
        </w:rPr>
        <w:t>et al.</w:t>
      </w:r>
      <w:r w:rsidRPr="00CD5DBF">
        <w:rPr>
          <w:noProof/>
          <w:sz w:val="20"/>
          <w:szCs w:val="20"/>
          <w:lang w:val="en-US" w:eastAsia="zh-CN"/>
        </w:rPr>
        <w:t xml:space="preserve"> 2016)</w:t>
      </w:r>
      <w:r>
        <w:rPr>
          <w:sz w:val="20"/>
          <w:szCs w:val="20"/>
          <w:lang w:val="en-US" w:eastAsia="zh-CN"/>
        </w:rPr>
        <w:fldChar w:fldCharType="end"/>
      </w:r>
      <w:r>
        <w:rPr>
          <w:sz w:val="20"/>
          <w:szCs w:val="20"/>
          <w:lang w:val="en-US" w:eastAsia="zh-CN"/>
        </w:rPr>
        <w:t xml:space="preserve">, using </w:t>
      </w:r>
      <w:r w:rsidRPr="00CD5DBF">
        <w:rPr>
          <w:sz w:val="20"/>
          <w:szCs w:val="20"/>
          <w:highlight w:val="cyan"/>
          <w:lang w:val="en-US" w:eastAsia="zh-CN"/>
        </w:rPr>
        <w:t>XXXX</w:t>
      </w:r>
      <w:r>
        <w:rPr>
          <w:sz w:val="20"/>
          <w:szCs w:val="20"/>
          <w:lang w:val="en-US" w:eastAsia="zh-CN"/>
        </w:rPr>
        <w:t xml:space="preserve"> as the reference panel. For the imputed data, we conducted various quality control using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R</m:t>
            </m:r>
          </m:e>
          <m:sup>
            <m:r>
              <w:rPr>
                <w:rFonts w:ascii="Cambria Math" w:hAnsi="Cambria Math"/>
                <w:sz w:val="20"/>
                <w:szCs w:val="20"/>
                <w:lang w:val="en-US" w:eastAsia="zh-CN"/>
              </w:rPr>
              <m:t>2</m:t>
            </m:r>
          </m:sup>
        </m:sSup>
        <m:r>
          <w:rPr>
            <w:rFonts w:ascii="Cambria Math" w:hAnsi="Cambria Math"/>
            <w:sz w:val="20"/>
            <w:szCs w:val="20"/>
            <w:lang w:val="en-US" w:eastAsia="zh-CN"/>
          </w:rPr>
          <m:t>=0.3, 0.5</m:t>
        </m:r>
      </m:oMath>
      <w:r>
        <w:rPr>
          <w:sz w:val="20"/>
          <w:szCs w:val="20"/>
          <w:lang w:val="en-US" w:eastAsia="zh-CN"/>
        </w:rPr>
        <w:t xml:space="preserve"> and 0.8, respectively (</w:t>
      </w:r>
      <w:r w:rsidRPr="00CD5DBF">
        <w:rPr>
          <w:rFonts w:cs="Times New Roman"/>
          <w:sz w:val="20"/>
          <w:szCs w:val="20"/>
          <w:highlight w:val="magenta"/>
          <w:lang w:val="en-US"/>
        </w:rPr>
        <w:t>/public/home/</w:t>
      </w:r>
      <w:proofErr w:type="spellStart"/>
      <w:r w:rsidRPr="00CD5DBF">
        <w:rPr>
          <w:rFonts w:cs="Times New Roman"/>
          <w:sz w:val="20"/>
          <w:szCs w:val="20"/>
          <w:highlight w:val="magenta"/>
          <w:lang w:val="en-US"/>
        </w:rPr>
        <w:t>xuhm</w:t>
      </w:r>
      <w:proofErr w:type="spellEnd"/>
      <w:r w:rsidRPr="00CD5DBF">
        <w:rPr>
          <w:rFonts w:cs="Times New Roman"/>
          <w:sz w:val="20"/>
          <w:szCs w:val="20"/>
          <w:highlight w:val="magenta"/>
          <w:lang w:val="en-US"/>
        </w:rPr>
        <w:t>/data/Oxford/</w:t>
      </w:r>
      <w:proofErr w:type="spellStart"/>
      <w:r w:rsidRPr="00CD5DBF">
        <w:rPr>
          <w:rFonts w:cs="Times New Roman"/>
          <w:sz w:val="20"/>
          <w:szCs w:val="20"/>
          <w:highlight w:val="magenta"/>
          <w:lang w:val="en-US"/>
        </w:rPr>
        <w:t>Oxford_grm</w:t>
      </w:r>
      <w:proofErr w:type="spellEnd"/>
      <w:r w:rsidRPr="00CD5DBF">
        <w:rPr>
          <w:rFonts w:cs="Times New Roman"/>
          <w:sz w:val="20"/>
          <w:szCs w:val="20"/>
          <w:highlight w:val="magenta"/>
          <w:lang w:val="en-US"/>
        </w:rPr>
        <w:t>/R.X</w:t>
      </w:r>
      <w:r>
        <w:rPr>
          <w:sz w:val="20"/>
          <w:szCs w:val="20"/>
          <w:lang w:val="en-US" w:eastAsia="zh-CN"/>
        </w:rPr>
        <w:t>).</w:t>
      </w:r>
    </w:p>
    <w:p w14:paraId="0001FE59" w14:textId="77777777" w:rsidR="006300E8" w:rsidRDefault="006300E8" w:rsidP="009D0B01">
      <w:pPr>
        <w:spacing w:line="360" w:lineRule="auto"/>
        <w:rPr>
          <w:sz w:val="20"/>
          <w:szCs w:val="20"/>
          <w:lang w:val="en-US" w:eastAsia="zh-CN"/>
        </w:rPr>
      </w:pPr>
    </w:p>
    <w:p w14:paraId="48E31035" w14:textId="22EBAD43" w:rsidR="003574A6" w:rsidRDefault="00964B9D" w:rsidP="003574A6">
      <w:pPr>
        <w:widowControl w:val="0"/>
        <w:autoSpaceDE w:val="0"/>
        <w:autoSpaceDN w:val="0"/>
        <w:adjustRightInd w:val="0"/>
        <w:spacing w:line="360" w:lineRule="auto"/>
        <w:rPr>
          <w:rFonts w:cs="Times New Roman"/>
          <w:sz w:val="20"/>
          <w:szCs w:val="20"/>
          <w:lang w:val="en-US" w:eastAsia="zh-CN"/>
        </w:rPr>
      </w:pPr>
      <w:r>
        <w:rPr>
          <w:sz w:val="20"/>
          <w:szCs w:val="20"/>
          <w:lang w:val="en-US" w:eastAsia="zh-CN"/>
        </w:rPr>
        <w:t>The covariate s</w:t>
      </w:r>
      <w:r w:rsidR="003574A6">
        <w:rPr>
          <w:sz w:val="20"/>
          <w:szCs w:val="20"/>
          <w:lang w:val="en-US" w:eastAsia="zh-CN"/>
        </w:rPr>
        <w:t xml:space="preserve">ex and the top 5(10) principle components were </w:t>
      </w:r>
      <w:r>
        <w:rPr>
          <w:sz w:val="20"/>
          <w:szCs w:val="20"/>
          <w:lang w:val="en-US" w:eastAsia="zh-CN"/>
        </w:rPr>
        <w:t>employed as the covariates to adjust</w:t>
      </w:r>
      <w:r w:rsidR="003574A6">
        <w:rPr>
          <w:sz w:val="20"/>
          <w:szCs w:val="20"/>
          <w:lang w:val="en-US" w:eastAsia="zh-CN"/>
        </w:rPr>
        <w:t xml:space="preserve"> for height and BMI; for BMI rank-based </w:t>
      </w:r>
      <w:r w:rsidR="003574A6" w:rsidRPr="00964B9D">
        <w:rPr>
          <w:sz w:val="20"/>
          <w:szCs w:val="20"/>
          <w:highlight w:val="magenta"/>
          <w:lang w:val="en-US" w:eastAsia="zh-CN"/>
        </w:rPr>
        <w:t>inverse normal transformation</w:t>
      </w:r>
      <w:r w:rsidR="003574A6">
        <w:rPr>
          <w:sz w:val="20"/>
          <w:szCs w:val="20"/>
          <w:lang w:val="en-US" w:eastAsia="zh-CN"/>
        </w:rPr>
        <w:t xml:space="preserve"> was conducted </w:t>
      </w:r>
      <w:r w:rsidR="003574A6">
        <w:rPr>
          <w:sz w:val="20"/>
          <w:szCs w:val="20"/>
          <w:lang w:val="en-US" w:eastAsia="zh-CN"/>
        </w:rPr>
        <w:fldChar w:fldCharType="begin" w:fldLock="1"/>
      </w:r>
      <w:r w:rsidR="003574A6">
        <w:rPr>
          <w:sz w:val="20"/>
          <w:szCs w:val="20"/>
          <w:lang w:val="en-US" w:eastAsia="zh-CN"/>
        </w:rPr>
        <w:instrText>ADDIN CSL_CITATION {"citationItems":[{"id":"ITEM-1","itemData":{"DOI":"10.1007/s10519-009-9281-0","ISSN":"00018244","abstract":"Many complex traits studied in genetics have markedly non-normal distributions. This often implies that the assumption of normally distributed residuals has been violated. Recently, inverse normal transformations (INTs) have gained popularity among genetics researchers and are implemented as an option in several software packages. Despite this increasing use, we are unaware of extensive simulations or mathematical proofs showing that INTs have desirable statistical properties in the context of genetic studies. We show that INTs do not necessarily maintain proper Type 1 error control and can also reduce statistical power in some circumstances. Many alternatives to INTs exist. Therefore, we contend that there is a lack of justification for performing parametric statistical procedures on INTs with the exceptions of simple designs with moderate to large sample sizes, which makes permutation testing computationally infeasible and where maximum likelihood testing is used. Rigorous research evaluating the utility of INTs seems warranted.","author":[{"dropping-particle":"","family":"Beasley","given":"T. Mark","non-dropping-particle":"","parse-names":false,"suffix":""},{"dropping-particle":"","family":"Erickson","given":"Stephen","non-dropping-particle":"","parse-names":false,"suffix":""},{"dropping-particle":"","family":"Allison","given":"David B.","non-dropping-particle":"","parse-names":false,"suffix":""}],"container-title":"Behavior Genetics","id":"ITEM-1","issue":"5","issued":{"date-parts":[["2009"]]},"page":"580-595","title":"Rank-based inverse normal transformations are increasingly used, but are they merited?","type":"article-journal","volume":"39"},"uris":["http://www.mendeley.com/documents/?uuid=04d19d94-9525-4617-bd65-1eb9a040c9b0"]}],"mendeley":{"formattedCitation":"(Beasley &lt;i&gt;et al.&lt;/i&gt; 2009)","plainTextFormattedCitation":"(Beasley et al. 2009)"},"properties":{"noteIndex":0},"schema":"https://github.com/citation-style-language/schema/raw/master/csl-citation.json"}</w:instrText>
      </w:r>
      <w:r w:rsidR="003574A6">
        <w:rPr>
          <w:sz w:val="20"/>
          <w:szCs w:val="20"/>
          <w:lang w:val="en-US" w:eastAsia="zh-CN"/>
        </w:rPr>
        <w:fldChar w:fldCharType="separate"/>
      </w:r>
      <w:r w:rsidR="003574A6" w:rsidRPr="003574A6">
        <w:rPr>
          <w:noProof/>
          <w:sz w:val="20"/>
          <w:szCs w:val="20"/>
          <w:lang w:val="en-US" w:eastAsia="zh-CN"/>
        </w:rPr>
        <w:t xml:space="preserve">(Beasley </w:t>
      </w:r>
      <w:r w:rsidR="003574A6" w:rsidRPr="003574A6">
        <w:rPr>
          <w:i/>
          <w:noProof/>
          <w:sz w:val="20"/>
          <w:szCs w:val="20"/>
          <w:lang w:val="en-US" w:eastAsia="zh-CN"/>
        </w:rPr>
        <w:t>et al.</w:t>
      </w:r>
      <w:r w:rsidR="003574A6" w:rsidRPr="003574A6">
        <w:rPr>
          <w:noProof/>
          <w:sz w:val="20"/>
          <w:szCs w:val="20"/>
          <w:lang w:val="en-US" w:eastAsia="zh-CN"/>
        </w:rPr>
        <w:t xml:space="preserve"> 2009)</w:t>
      </w:r>
      <w:r w:rsidR="003574A6">
        <w:rPr>
          <w:sz w:val="20"/>
          <w:szCs w:val="20"/>
          <w:lang w:val="en-US" w:eastAsia="zh-CN"/>
        </w:rPr>
        <w:fldChar w:fldCharType="end"/>
      </w:r>
      <w:r>
        <w:rPr>
          <w:rFonts w:cs="Times New Roman"/>
          <w:sz w:val="20"/>
          <w:szCs w:val="20"/>
          <w:lang w:val="en-US" w:eastAsia="zh-CN"/>
        </w:rPr>
        <w:t>.</w:t>
      </w:r>
    </w:p>
    <w:p w14:paraId="377D8C24" w14:textId="4B9496B2" w:rsidR="00964B9D" w:rsidRDefault="00964B9D" w:rsidP="003574A6">
      <w:pPr>
        <w:widowControl w:val="0"/>
        <w:autoSpaceDE w:val="0"/>
        <w:autoSpaceDN w:val="0"/>
        <w:adjustRightInd w:val="0"/>
        <w:spacing w:line="360" w:lineRule="auto"/>
        <w:rPr>
          <w:rFonts w:cs="Times New Roman"/>
          <w:sz w:val="20"/>
          <w:szCs w:val="20"/>
          <w:lang w:val="en-US" w:eastAsia="zh-CN"/>
        </w:rPr>
      </w:pPr>
      <w:r>
        <w:rPr>
          <w:rFonts w:cs="Times New Roman"/>
          <w:sz w:val="20"/>
          <w:szCs w:val="20"/>
          <w:lang w:val="en-US" w:eastAsia="zh-CN"/>
        </w:rPr>
        <w:t>As observed in XXX….</w:t>
      </w:r>
    </w:p>
    <w:p w14:paraId="543964DE" w14:textId="5756241B" w:rsidR="00CD5DBF" w:rsidRDefault="00CD5DBF" w:rsidP="009D0B01">
      <w:pPr>
        <w:spacing w:line="360" w:lineRule="auto"/>
        <w:rPr>
          <w:sz w:val="20"/>
          <w:szCs w:val="20"/>
          <w:lang w:val="en-US" w:eastAsia="zh-CN"/>
        </w:rPr>
      </w:pPr>
    </w:p>
    <w:p w14:paraId="5DC96475" w14:textId="79EE9CD2" w:rsidR="00B03705" w:rsidRDefault="00B03705" w:rsidP="00C65598">
      <w:pPr>
        <w:pStyle w:val="Heading2"/>
        <w:rPr>
          <w:lang w:val="en-US" w:eastAsia="zh-CN"/>
        </w:rPr>
      </w:pPr>
      <w:bookmarkStart w:id="18" w:name="_Toc431225545"/>
      <w:r>
        <w:rPr>
          <w:lang w:val="en-US" w:eastAsia="zh-CN"/>
        </w:rPr>
        <w:t>Simulation</w:t>
      </w:r>
      <w:bookmarkEnd w:id="18"/>
    </w:p>
    <w:p w14:paraId="510A50AC" w14:textId="77777777" w:rsidR="00B33CA5" w:rsidRDefault="00B33CA5" w:rsidP="00B33CA5"/>
    <w:p w14:paraId="64CFDDE0" w14:textId="77777777" w:rsidR="00B33CA5" w:rsidRPr="00B33CA5" w:rsidRDefault="00B33CA5" w:rsidP="00B33CA5"/>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427925"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427925"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427925"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427925"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427925"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427925"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18453E65" w14:textId="77777777" w:rsidR="00B33CA5" w:rsidRDefault="00B33CA5"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1225546"/>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17EE59D8" w14:textId="2D8F581B" w:rsidR="003574A6" w:rsidRPr="003574A6" w:rsidRDefault="00D5456D" w:rsidP="003574A6">
      <w:pPr>
        <w:widowControl w:val="0"/>
        <w:autoSpaceDE w:val="0"/>
        <w:autoSpaceDN w:val="0"/>
        <w:adjustRightInd w:val="0"/>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3574A6" w:rsidRPr="003574A6">
        <w:rPr>
          <w:rFonts w:cs="Times New Roman"/>
          <w:noProof/>
        </w:rPr>
        <w:t xml:space="preserve">Beasley T. M., Erickson S., Allison D. B., 2009 Rank-based inverse normal transformations are increasingly used, but are they merited? Behav. Genet. </w:t>
      </w:r>
      <w:r w:rsidR="003574A6" w:rsidRPr="003574A6">
        <w:rPr>
          <w:rFonts w:cs="Times New Roman"/>
          <w:b/>
          <w:bCs/>
          <w:noProof/>
        </w:rPr>
        <w:t>39</w:t>
      </w:r>
      <w:r w:rsidR="003574A6" w:rsidRPr="003574A6">
        <w:rPr>
          <w:rFonts w:cs="Times New Roman"/>
          <w:noProof/>
        </w:rPr>
        <w:t>: 580–595.</w:t>
      </w:r>
    </w:p>
    <w:p w14:paraId="2DF980E9"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Pr="003574A6">
        <w:rPr>
          <w:rFonts w:cs="Times New Roman"/>
          <w:b/>
          <w:bCs/>
          <w:noProof/>
        </w:rPr>
        <w:t>562</w:t>
      </w:r>
      <w:r w:rsidRPr="003574A6">
        <w:rPr>
          <w:rFonts w:cs="Times New Roman"/>
          <w:noProof/>
        </w:rPr>
        <w:t>: 203–209.</w:t>
      </w:r>
    </w:p>
    <w:p w14:paraId="57D326C6"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Chen G.-B., 2014 Estimating heritability of complex traits from genome-wide association studies using IBS-based Haseman-Elston regression. Front. Genet. </w:t>
      </w:r>
      <w:r w:rsidRPr="003574A6">
        <w:rPr>
          <w:rFonts w:cs="Times New Roman"/>
          <w:b/>
          <w:bCs/>
          <w:noProof/>
        </w:rPr>
        <w:t>5</w:t>
      </w:r>
      <w:r w:rsidRPr="003574A6">
        <w:rPr>
          <w:rFonts w:cs="Times New Roman"/>
          <w:noProof/>
        </w:rPr>
        <w:t>: 107.</w:t>
      </w:r>
    </w:p>
    <w:p w14:paraId="5A835DFF"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Das S., Forer L., Schönherr S., Sidore C., Locke A. E., Kwong A., Vrieze S. I., Chew E. Y., Levy S., McGue M., Schlessinger D., Stambolian D., Loh P.-R., Iacono W. G., Swaroop A., Scott L. J., Cucca F., Kronenberg F., Boehnke M., Abecasis G. R., Fuchsberger C., 2016 Next-generation genotype imputation service and methods. Nat. Genet.</w:t>
      </w:r>
    </w:p>
    <w:p w14:paraId="7CB9DC8B"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Haseman J. K., Elston R. C., 1972 The investigation of linkage between a quantitative trait and a marker locus. Behav. Genet. </w:t>
      </w:r>
      <w:r w:rsidRPr="003574A6">
        <w:rPr>
          <w:rFonts w:cs="Times New Roman"/>
          <w:b/>
          <w:bCs/>
          <w:noProof/>
        </w:rPr>
        <w:t>2</w:t>
      </w:r>
      <w:r w:rsidRPr="003574A6">
        <w:rPr>
          <w:rFonts w:cs="Times New Roman"/>
          <w:noProof/>
        </w:rPr>
        <w:t>: 3–19.</w:t>
      </w:r>
    </w:p>
    <w:p w14:paraId="014EC9B2"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los Campos G. de, Sorensen D., Gianola D., 2015 Genomic heritability: what is it? PLoS Genet. </w:t>
      </w:r>
      <w:r w:rsidRPr="003574A6">
        <w:rPr>
          <w:rFonts w:cs="Times New Roman"/>
          <w:b/>
          <w:bCs/>
          <w:noProof/>
        </w:rPr>
        <w:t>11</w:t>
      </w:r>
      <w:r w:rsidRPr="003574A6">
        <w:rPr>
          <w:rFonts w:cs="Times New Roman"/>
          <w:noProof/>
        </w:rPr>
        <w:t>: e1005048.</w:t>
      </w:r>
    </w:p>
    <w:p w14:paraId="469C5541"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Manichaikul A., Mychaleckyj J. C., Rich S. S., Daly K., Sale M., Chen W.-M., 2010 Robust relationship inference in genome-wide association studies. Bioinformatics </w:t>
      </w:r>
      <w:r w:rsidRPr="003574A6">
        <w:rPr>
          <w:rFonts w:cs="Times New Roman"/>
          <w:b/>
          <w:bCs/>
          <w:noProof/>
        </w:rPr>
        <w:t>26</w:t>
      </w:r>
      <w:r w:rsidRPr="003574A6">
        <w:rPr>
          <w:rFonts w:cs="Times New Roman"/>
          <w:noProof/>
        </w:rPr>
        <w:t>: 2867–73.</w:t>
      </w:r>
    </w:p>
    <w:p w14:paraId="767F832A"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3574A6">
        <w:rPr>
          <w:rFonts w:cs="Times New Roman"/>
          <w:b/>
          <w:bCs/>
          <w:noProof/>
        </w:rPr>
        <w:t>461</w:t>
      </w:r>
      <w:r w:rsidRPr="003574A6">
        <w:rPr>
          <w:rFonts w:cs="Times New Roman"/>
          <w:noProof/>
        </w:rPr>
        <w:t>: 747–53.</w:t>
      </w:r>
    </w:p>
    <w:p w14:paraId="14D7E4C9"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Sham P. C., Purcell S., 2001 Equivalence between Haseman-Elston and variance-components linkage analyses for sib pairs. Am. J. Hum. Genet. </w:t>
      </w:r>
      <w:r w:rsidRPr="003574A6">
        <w:rPr>
          <w:rFonts w:cs="Times New Roman"/>
          <w:b/>
          <w:bCs/>
          <w:noProof/>
        </w:rPr>
        <w:t>68</w:t>
      </w:r>
      <w:r w:rsidRPr="003574A6">
        <w:rPr>
          <w:rFonts w:cs="Times New Roman"/>
          <w:noProof/>
        </w:rPr>
        <w:t>: 1527–32.</w:t>
      </w:r>
    </w:p>
    <w:p w14:paraId="3970B6AE"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VanRaden P. M., 2008 Efficient methods to compute genomic predictions. J. Dairy Sci. </w:t>
      </w:r>
      <w:r w:rsidRPr="003574A6">
        <w:rPr>
          <w:rFonts w:cs="Times New Roman"/>
          <w:b/>
          <w:bCs/>
          <w:noProof/>
        </w:rPr>
        <w:t>91</w:t>
      </w:r>
      <w:r w:rsidRPr="003574A6">
        <w:rPr>
          <w:rFonts w:cs="Times New Roman"/>
          <w:noProof/>
        </w:rPr>
        <w:t>: 4414–4423.</w:t>
      </w:r>
    </w:p>
    <w:p w14:paraId="341D0BE0"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3574A6">
        <w:rPr>
          <w:rFonts w:cs="Times New Roman"/>
          <w:b/>
          <w:bCs/>
          <w:noProof/>
        </w:rPr>
        <w:t>2</w:t>
      </w:r>
      <w:r w:rsidRPr="003574A6">
        <w:rPr>
          <w:rFonts w:cs="Times New Roman"/>
          <w:noProof/>
        </w:rPr>
        <w:t>: e41.</w:t>
      </w:r>
    </w:p>
    <w:p w14:paraId="595D61F8"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Vitezica Z. G., Legarra A., Toro M. A., Varona L., 2017 Orthogonal Estimates of Variances for Additive, Dominance and Epistatic Effects in Populations. Genetics </w:t>
      </w:r>
      <w:r w:rsidRPr="003574A6">
        <w:rPr>
          <w:rFonts w:cs="Times New Roman"/>
          <w:b/>
          <w:bCs/>
          <w:noProof/>
        </w:rPr>
        <w:t>206</w:t>
      </w:r>
      <w:r w:rsidRPr="003574A6">
        <w:rPr>
          <w:rFonts w:cs="Times New Roman"/>
          <w:noProof/>
        </w:rPr>
        <w:t>: 1297–1307.</w:t>
      </w:r>
    </w:p>
    <w:p w14:paraId="6E845FE0"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Wainschtein P., Jain D. P., Yengo L., Zheng Z., 2019 Recovery of trait heritability from whole genome sequence data. bioRxiv: 1–23.</w:t>
      </w:r>
    </w:p>
    <w:p w14:paraId="675F0D15"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3574A6">
        <w:rPr>
          <w:rFonts w:cs="Times New Roman"/>
          <w:b/>
          <w:bCs/>
          <w:noProof/>
        </w:rPr>
        <w:t>42</w:t>
      </w:r>
      <w:r w:rsidRPr="003574A6">
        <w:rPr>
          <w:rFonts w:cs="Times New Roman"/>
          <w:noProof/>
        </w:rPr>
        <w:t>: 565–569.</w:t>
      </w:r>
    </w:p>
    <w:p w14:paraId="4485D072"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3574A6">
        <w:rPr>
          <w:rFonts w:cs="Times New Roman"/>
          <w:b/>
          <w:bCs/>
          <w:noProof/>
        </w:rPr>
        <w:t>47</w:t>
      </w:r>
      <w:r w:rsidRPr="003574A6">
        <w:rPr>
          <w:rFonts w:cs="Times New Roman"/>
          <w:noProof/>
        </w:rPr>
        <w:t>: 1114–1120.</w:t>
      </w:r>
    </w:p>
    <w:p w14:paraId="5C9A7BE1"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3574A6">
        <w:rPr>
          <w:rFonts w:cs="Times New Roman"/>
          <w:b/>
          <w:bCs/>
          <w:noProof/>
        </w:rPr>
        <w:t>96</w:t>
      </w:r>
      <w:r w:rsidRPr="003574A6">
        <w:rPr>
          <w:rFonts w:cs="Times New Roman"/>
          <w:noProof/>
        </w:rPr>
        <w:t>: 377–385.</w:t>
      </w:r>
    </w:p>
    <w:p w14:paraId="410839E2" w14:textId="667D8F04" w:rsidR="00747800" w:rsidRDefault="00D5456D" w:rsidP="003574A6">
      <w:pPr>
        <w:widowControl w:val="0"/>
        <w:autoSpaceDE w:val="0"/>
        <w:autoSpaceDN w:val="0"/>
        <w:adjustRightInd w:val="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42792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42792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42792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42792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427925"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427925"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42792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427925"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42792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42792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42792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42792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42792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42792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42792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42792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42792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42792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42792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427925"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427925"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427925"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427925"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42792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42792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42792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42792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42792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42792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42792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42792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42792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42792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42792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42792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42792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42792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42792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42792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lang w:eastAsia="zh-CN"/>
        </w:rPr>
      </w:pPr>
    </w:p>
    <w:p w14:paraId="1E7630AF" w14:textId="77777777" w:rsidR="002E412E" w:rsidRDefault="002E412E" w:rsidP="00747800">
      <w:pPr>
        <w:rPr>
          <w:rFonts w:cs="Times New Roman"/>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C55368" w:rsidRDefault="00C55368" w:rsidP="00342EDE">
      <w:r>
        <w:separator/>
      </w:r>
    </w:p>
  </w:endnote>
  <w:endnote w:type="continuationSeparator" w:id="0">
    <w:p w14:paraId="4DF31A68" w14:textId="77777777" w:rsidR="00C55368" w:rsidRDefault="00C55368"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C55368" w:rsidRDefault="00C55368"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C55368" w:rsidRDefault="00C55368"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C55368" w:rsidRDefault="00C55368"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4F54">
      <w:rPr>
        <w:rStyle w:val="PageNumber"/>
        <w:noProof/>
      </w:rPr>
      <w:t>13</w:t>
    </w:r>
    <w:r>
      <w:rPr>
        <w:rStyle w:val="PageNumber"/>
      </w:rPr>
      <w:fldChar w:fldCharType="end"/>
    </w:r>
  </w:p>
  <w:p w14:paraId="22ADA367" w14:textId="77777777" w:rsidR="00C55368" w:rsidRDefault="00C55368"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C55368" w:rsidRDefault="00C55368" w:rsidP="00342EDE">
      <w:r>
        <w:separator/>
      </w:r>
    </w:p>
  </w:footnote>
  <w:footnote w:type="continuationSeparator" w:id="0">
    <w:p w14:paraId="1EE7517F" w14:textId="77777777" w:rsidR="00C55368" w:rsidRDefault="00C55368"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014C5"/>
    <w:rsid w:val="00004F54"/>
    <w:rsid w:val="0001525E"/>
    <w:rsid w:val="00016EA5"/>
    <w:rsid w:val="0003343E"/>
    <w:rsid w:val="00064012"/>
    <w:rsid w:val="00065D7C"/>
    <w:rsid w:val="00070741"/>
    <w:rsid w:val="00084971"/>
    <w:rsid w:val="00085F30"/>
    <w:rsid w:val="00091135"/>
    <w:rsid w:val="000B2684"/>
    <w:rsid w:val="000B2CBB"/>
    <w:rsid w:val="000B33F0"/>
    <w:rsid w:val="000E1C24"/>
    <w:rsid w:val="000F4B21"/>
    <w:rsid w:val="000F58B0"/>
    <w:rsid w:val="001025FD"/>
    <w:rsid w:val="00116290"/>
    <w:rsid w:val="00120E47"/>
    <w:rsid w:val="00121FCE"/>
    <w:rsid w:val="001241E9"/>
    <w:rsid w:val="00125538"/>
    <w:rsid w:val="00127CDB"/>
    <w:rsid w:val="00135D4B"/>
    <w:rsid w:val="001456DA"/>
    <w:rsid w:val="00150E0D"/>
    <w:rsid w:val="00175752"/>
    <w:rsid w:val="00176001"/>
    <w:rsid w:val="00177BBC"/>
    <w:rsid w:val="00182118"/>
    <w:rsid w:val="00184166"/>
    <w:rsid w:val="00190405"/>
    <w:rsid w:val="00194319"/>
    <w:rsid w:val="001950A3"/>
    <w:rsid w:val="001A516E"/>
    <w:rsid w:val="001B1D3D"/>
    <w:rsid w:val="001B6D9A"/>
    <w:rsid w:val="001C29E6"/>
    <w:rsid w:val="001C4B96"/>
    <w:rsid w:val="001D5710"/>
    <w:rsid w:val="001E03C0"/>
    <w:rsid w:val="001E220A"/>
    <w:rsid w:val="001E6208"/>
    <w:rsid w:val="001F66DE"/>
    <w:rsid w:val="001F7122"/>
    <w:rsid w:val="001F74DB"/>
    <w:rsid w:val="00203635"/>
    <w:rsid w:val="002123EF"/>
    <w:rsid w:val="00216561"/>
    <w:rsid w:val="00226753"/>
    <w:rsid w:val="0023077C"/>
    <w:rsid w:val="00233259"/>
    <w:rsid w:val="00235850"/>
    <w:rsid w:val="00241BBB"/>
    <w:rsid w:val="00252886"/>
    <w:rsid w:val="002647BF"/>
    <w:rsid w:val="00266186"/>
    <w:rsid w:val="00272EEC"/>
    <w:rsid w:val="002851B6"/>
    <w:rsid w:val="002A4521"/>
    <w:rsid w:val="002C7C65"/>
    <w:rsid w:val="002E412E"/>
    <w:rsid w:val="002E42D1"/>
    <w:rsid w:val="002F4828"/>
    <w:rsid w:val="00300F8A"/>
    <w:rsid w:val="00311E66"/>
    <w:rsid w:val="00332F63"/>
    <w:rsid w:val="00342B44"/>
    <w:rsid w:val="00342EDE"/>
    <w:rsid w:val="0035008A"/>
    <w:rsid w:val="003529F2"/>
    <w:rsid w:val="003574A6"/>
    <w:rsid w:val="003B4ECC"/>
    <w:rsid w:val="003C27A4"/>
    <w:rsid w:val="003E5A60"/>
    <w:rsid w:val="004217EC"/>
    <w:rsid w:val="00424A6E"/>
    <w:rsid w:val="00427925"/>
    <w:rsid w:val="00454BBD"/>
    <w:rsid w:val="00460010"/>
    <w:rsid w:val="00463B28"/>
    <w:rsid w:val="00463FAD"/>
    <w:rsid w:val="00473A34"/>
    <w:rsid w:val="004768CD"/>
    <w:rsid w:val="00480690"/>
    <w:rsid w:val="00495099"/>
    <w:rsid w:val="004C4215"/>
    <w:rsid w:val="004C7125"/>
    <w:rsid w:val="004D42C9"/>
    <w:rsid w:val="004E7909"/>
    <w:rsid w:val="00504372"/>
    <w:rsid w:val="00506BEF"/>
    <w:rsid w:val="0051675E"/>
    <w:rsid w:val="00525D9E"/>
    <w:rsid w:val="005266E7"/>
    <w:rsid w:val="005321A8"/>
    <w:rsid w:val="00532AC1"/>
    <w:rsid w:val="005361C6"/>
    <w:rsid w:val="00550415"/>
    <w:rsid w:val="00571EEB"/>
    <w:rsid w:val="00576542"/>
    <w:rsid w:val="00577A14"/>
    <w:rsid w:val="0058002F"/>
    <w:rsid w:val="0059775C"/>
    <w:rsid w:val="005A5DA6"/>
    <w:rsid w:val="005B7D3E"/>
    <w:rsid w:val="005C1176"/>
    <w:rsid w:val="005C346E"/>
    <w:rsid w:val="005C366A"/>
    <w:rsid w:val="005C5A05"/>
    <w:rsid w:val="005C6071"/>
    <w:rsid w:val="005D66CE"/>
    <w:rsid w:val="005F69E9"/>
    <w:rsid w:val="00602CF9"/>
    <w:rsid w:val="006300E8"/>
    <w:rsid w:val="00633064"/>
    <w:rsid w:val="00660BD6"/>
    <w:rsid w:val="00662E5F"/>
    <w:rsid w:val="00665AED"/>
    <w:rsid w:val="00670CAE"/>
    <w:rsid w:val="006823AB"/>
    <w:rsid w:val="0068372F"/>
    <w:rsid w:val="00692B00"/>
    <w:rsid w:val="00695DE4"/>
    <w:rsid w:val="006C1121"/>
    <w:rsid w:val="006E2D46"/>
    <w:rsid w:val="006F34EE"/>
    <w:rsid w:val="007061B5"/>
    <w:rsid w:val="0071474F"/>
    <w:rsid w:val="0072714B"/>
    <w:rsid w:val="0073376F"/>
    <w:rsid w:val="00747800"/>
    <w:rsid w:val="00764EE2"/>
    <w:rsid w:val="00776FE4"/>
    <w:rsid w:val="00784CB3"/>
    <w:rsid w:val="007911CF"/>
    <w:rsid w:val="0079652F"/>
    <w:rsid w:val="00796BB2"/>
    <w:rsid w:val="007A6F8C"/>
    <w:rsid w:val="007F193D"/>
    <w:rsid w:val="007F1F48"/>
    <w:rsid w:val="007F51CE"/>
    <w:rsid w:val="008114D4"/>
    <w:rsid w:val="00815FD0"/>
    <w:rsid w:val="0082046E"/>
    <w:rsid w:val="00821AD3"/>
    <w:rsid w:val="00821F23"/>
    <w:rsid w:val="00823781"/>
    <w:rsid w:val="00845C9E"/>
    <w:rsid w:val="00857118"/>
    <w:rsid w:val="00861AEB"/>
    <w:rsid w:val="00862E40"/>
    <w:rsid w:val="00864034"/>
    <w:rsid w:val="008677CF"/>
    <w:rsid w:val="00867D57"/>
    <w:rsid w:val="008747AC"/>
    <w:rsid w:val="008824E1"/>
    <w:rsid w:val="0088617E"/>
    <w:rsid w:val="00893457"/>
    <w:rsid w:val="008B65C2"/>
    <w:rsid w:val="008C0683"/>
    <w:rsid w:val="008C30C1"/>
    <w:rsid w:val="008C669F"/>
    <w:rsid w:val="008D0BB8"/>
    <w:rsid w:val="008F5846"/>
    <w:rsid w:val="00903E0F"/>
    <w:rsid w:val="00920073"/>
    <w:rsid w:val="00923CE0"/>
    <w:rsid w:val="00923F9D"/>
    <w:rsid w:val="009510F3"/>
    <w:rsid w:val="009538FD"/>
    <w:rsid w:val="00954F3E"/>
    <w:rsid w:val="00964B9D"/>
    <w:rsid w:val="00977886"/>
    <w:rsid w:val="009907C9"/>
    <w:rsid w:val="00990803"/>
    <w:rsid w:val="00992ABD"/>
    <w:rsid w:val="009A447A"/>
    <w:rsid w:val="009A5B17"/>
    <w:rsid w:val="009B19D4"/>
    <w:rsid w:val="009B6420"/>
    <w:rsid w:val="009C4BD9"/>
    <w:rsid w:val="009D0B01"/>
    <w:rsid w:val="009E1C4C"/>
    <w:rsid w:val="009F558B"/>
    <w:rsid w:val="009F7168"/>
    <w:rsid w:val="009F7CFD"/>
    <w:rsid w:val="009F7F23"/>
    <w:rsid w:val="00A314F1"/>
    <w:rsid w:val="00A40002"/>
    <w:rsid w:val="00A62C37"/>
    <w:rsid w:val="00A74A0E"/>
    <w:rsid w:val="00A91F85"/>
    <w:rsid w:val="00AA6F59"/>
    <w:rsid w:val="00AB1CB0"/>
    <w:rsid w:val="00AB7E43"/>
    <w:rsid w:val="00AD0C72"/>
    <w:rsid w:val="00AF5840"/>
    <w:rsid w:val="00B00091"/>
    <w:rsid w:val="00B03705"/>
    <w:rsid w:val="00B12352"/>
    <w:rsid w:val="00B12636"/>
    <w:rsid w:val="00B23FEE"/>
    <w:rsid w:val="00B31B16"/>
    <w:rsid w:val="00B32008"/>
    <w:rsid w:val="00B33CA5"/>
    <w:rsid w:val="00B42F7F"/>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E67E3"/>
    <w:rsid w:val="00BF12EF"/>
    <w:rsid w:val="00C05AA7"/>
    <w:rsid w:val="00C05B21"/>
    <w:rsid w:val="00C1320C"/>
    <w:rsid w:val="00C24183"/>
    <w:rsid w:val="00C313C8"/>
    <w:rsid w:val="00C366B8"/>
    <w:rsid w:val="00C37B9D"/>
    <w:rsid w:val="00C55368"/>
    <w:rsid w:val="00C5673B"/>
    <w:rsid w:val="00C626CA"/>
    <w:rsid w:val="00C63BC5"/>
    <w:rsid w:val="00C65598"/>
    <w:rsid w:val="00C70C9C"/>
    <w:rsid w:val="00C9568E"/>
    <w:rsid w:val="00CD0A05"/>
    <w:rsid w:val="00CD5DBF"/>
    <w:rsid w:val="00CE04C2"/>
    <w:rsid w:val="00CE0B18"/>
    <w:rsid w:val="00CE36B9"/>
    <w:rsid w:val="00D06CDF"/>
    <w:rsid w:val="00D1086F"/>
    <w:rsid w:val="00D114BB"/>
    <w:rsid w:val="00D20796"/>
    <w:rsid w:val="00D220B8"/>
    <w:rsid w:val="00D23213"/>
    <w:rsid w:val="00D24826"/>
    <w:rsid w:val="00D26798"/>
    <w:rsid w:val="00D27440"/>
    <w:rsid w:val="00D42EAD"/>
    <w:rsid w:val="00D45D4C"/>
    <w:rsid w:val="00D5456D"/>
    <w:rsid w:val="00D55FBE"/>
    <w:rsid w:val="00D66B27"/>
    <w:rsid w:val="00D711D5"/>
    <w:rsid w:val="00D73298"/>
    <w:rsid w:val="00D91C4C"/>
    <w:rsid w:val="00DA16E3"/>
    <w:rsid w:val="00DA2676"/>
    <w:rsid w:val="00DA62DB"/>
    <w:rsid w:val="00DB1378"/>
    <w:rsid w:val="00DC59B0"/>
    <w:rsid w:val="00DC5D3F"/>
    <w:rsid w:val="00DC7187"/>
    <w:rsid w:val="00DD4118"/>
    <w:rsid w:val="00DD5795"/>
    <w:rsid w:val="00DE1D39"/>
    <w:rsid w:val="00DF4A68"/>
    <w:rsid w:val="00E015AC"/>
    <w:rsid w:val="00E150BF"/>
    <w:rsid w:val="00E23D27"/>
    <w:rsid w:val="00E27F04"/>
    <w:rsid w:val="00E336D1"/>
    <w:rsid w:val="00E50503"/>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57EEA"/>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9D01A-9072-7D4F-83A1-EE873316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20</Pages>
  <Words>14229</Words>
  <Characters>81106</Characters>
  <Application>Microsoft Macintosh Word</Application>
  <DocSecurity>0</DocSecurity>
  <Lines>675</Lines>
  <Paragraphs>190</Paragraphs>
  <ScaleCrop>false</ScaleCrop>
  <Company>Free</Company>
  <LinksUpToDate>false</LinksUpToDate>
  <CharactersWithSpaces>95145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130</cp:revision>
  <dcterms:created xsi:type="dcterms:W3CDTF">2019-08-16T06:18:00Z</dcterms:created>
  <dcterms:modified xsi:type="dcterms:W3CDTF">2019-09-29T14:29:00Z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