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1A8AD" w14:textId="38B48DD8" w:rsidR="006C08DE" w:rsidRDefault="00051360" w:rsidP="00051360">
      <w:pPr>
        <w:jc w:val="center"/>
        <w:rPr>
          <w:rFonts w:ascii="Kaiti SC Regular" w:eastAsia="Kaiti SC Regular" w:hAnsi="Kaiti SC Regular"/>
          <w:b/>
          <w:sz w:val="20"/>
          <w:szCs w:val="20"/>
          <w:u w:val="single"/>
          <w:lang w:val="en-US" w:eastAsia="zh-CN"/>
        </w:rPr>
      </w:pPr>
      <w:r w:rsidRPr="00B9510C">
        <w:rPr>
          <w:rFonts w:ascii="Kaiti SC Regular" w:eastAsia="Kaiti SC Regular" w:hAnsi="Kaiti SC Regular" w:hint="eastAsia"/>
          <w:b/>
          <w:sz w:val="20"/>
          <w:szCs w:val="20"/>
          <w:u w:val="single"/>
          <w:lang w:val="en-US" w:eastAsia="zh-CN"/>
        </w:rPr>
        <w:t>甲基化芯片技术分析</w:t>
      </w:r>
    </w:p>
    <w:p w14:paraId="6FCB9D20" w14:textId="5E0A15F7" w:rsidR="007B461E" w:rsidRDefault="004F57F9" w:rsidP="00051360">
      <w:pPr>
        <w:jc w:val="center"/>
        <w:rPr>
          <w:rFonts w:ascii="Kaiti SC Regular" w:eastAsia="Kaiti SC Regular" w:hAnsi="Kaiti SC Regular"/>
          <w:b/>
          <w:sz w:val="20"/>
          <w:szCs w:val="20"/>
          <w:u w:val="single"/>
          <w:lang w:val="en-US" w:eastAsia="zh-CN"/>
        </w:rPr>
      </w:pPr>
      <w:r>
        <w:rPr>
          <w:rFonts w:ascii="Kaiti SC Regular" w:eastAsia="Kaiti SC Regular" w:hAnsi="Kaiti SC Regular"/>
          <w:b/>
          <w:sz w:val="20"/>
          <w:szCs w:val="20"/>
          <w:u w:val="single"/>
          <w:lang w:val="en-US" w:eastAsia="zh-CN"/>
        </w:rPr>
        <w:t>gc5k</w:t>
      </w:r>
    </w:p>
    <w:p w14:paraId="43F9992B" w14:textId="77777777" w:rsidR="007B461E" w:rsidRDefault="007B461E">
      <w:pPr>
        <w:rPr>
          <w:rFonts w:ascii="Kaiti SC Regular" w:eastAsia="Kaiti SC Regular" w:hAnsi="Kaiti SC Regular"/>
          <w:b/>
          <w:sz w:val="20"/>
          <w:szCs w:val="20"/>
          <w:u w:val="single"/>
          <w:lang w:val="en-US" w:eastAsia="zh-CN"/>
        </w:rPr>
      </w:pPr>
      <w:r>
        <w:rPr>
          <w:rFonts w:ascii="Kaiti SC Regular" w:eastAsia="Kaiti SC Regular" w:hAnsi="Kaiti SC Regular"/>
          <w:b/>
          <w:sz w:val="20"/>
          <w:szCs w:val="20"/>
          <w:u w:val="single"/>
          <w:lang w:val="en-US" w:eastAsia="zh-CN"/>
        </w:rPr>
        <w:br w:type="page"/>
      </w:r>
    </w:p>
    <w:p w14:paraId="2D66DBC6" w14:textId="77777777" w:rsidR="004F57F9" w:rsidRDefault="004F57F9" w:rsidP="00051360">
      <w:pPr>
        <w:jc w:val="center"/>
        <w:rPr>
          <w:rFonts w:ascii="Kaiti SC Regular" w:eastAsia="Kaiti SC Regular" w:hAnsi="Kaiti SC Regular"/>
          <w:b/>
          <w:sz w:val="20"/>
          <w:szCs w:val="20"/>
          <w:u w:val="single"/>
          <w:lang w:val="en-US" w:eastAsia="zh-CN"/>
        </w:rPr>
      </w:pPr>
    </w:p>
    <w:p w14:paraId="7AE2AF63" w14:textId="77777777" w:rsidR="007B461E" w:rsidRDefault="007B461E">
      <w:pPr>
        <w:pStyle w:val="TOC1"/>
        <w:tabs>
          <w:tab w:val="right" w:leader="dot" w:pos="10450"/>
        </w:tabs>
        <w:rPr>
          <w:b w:val="0"/>
          <w:noProof/>
          <w:lang w:val="en-US" w:eastAsia="ja-JP"/>
        </w:rPr>
      </w:pPr>
      <w:r>
        <w:rPr>
          <w:rFonts w:ascii="Kaiti SC Regular" w:eastAsia="Kaiti SC Regular" w:hAnsi="Kaiti SC Regular"/>
          <w:b w:val="0"/>
          <w:sz w:val="20"/>
          <w:szCs w:val="20"/>
          <w:u w:val="single"/>
          <w:lang w:val="en-US" w:eastAsia="zh-CN"/>
        </w:rPr>
        <w:fldChar w:fldCharType="begin"/>
      </w:r>
      <w:r>
        <w:rPr>
          <w:rFonts w:ascii="Kaiti SC Regular" w:eastAsia="Kaiti SC Regular" w:hAnsi="Kaiti SC Regular"/>
          <w:b w:val="0"/>
          <w:sz w:val="20"/>
          <w:szCs w:val="20"/>
          <w:u w:val="single"/>
          <w:lang w:val="en-US" w:eastAsia="zh-CN"/>
        </w:rPr>
        <w:instrText xml:space="preserve"> TOC </w:instrText>
      </w:r>
      <w:r>
        <w:rPr>
          <w:rFonts w:ascii="Kaiti SC Regular" w:eastAsia="Kaiti SC Regular" w:hAnsi="Kaiti SC Regular" w:hint="eastAsia"/>
          <w:b w:val="0"/>
          <w:sz w:val="20"/>
          <w:szCs w:val="20"/>
          <w:u w:val="single"/>
          <w:lang w:val="en-US" w:eastAsia="zh-CN"/>
        </w:rPr>
        <w:instrText>\o "1-3"</w:instrText>
      </w:r>
      <w:r>
        <w:rPr>
          <w:rFonts w:ascii="Kaiti SC Regular" w:eastAsia="Kaiti SC Regular" w:hAnsi="Kaiti SC Regular"/>
          <w:b w:val="0"/>
          <w:sz w:val="20"/>
          <w:szCs w:val="20"/>
          <w:u w:val="single"/>
          <w:lang w:val="en-US" w:eastAsia="zh-CN"/>
        </w:rPr>
        <w:instrText xml:space="preserve"> </w:instrText>
      </w:r>
      <w:r>
        <w:rPr>
          <w:rFonts w:ascii="Kaiti SC Regular" w:eastAsia="Kaiti SC Regular" w:hAnsi="Kaiti SC Regular"/>
          <w:b w:val="0"/>
          <w:sz w:val="20"/>
          <w:szCs w:val="20"/>
          <w:u w:val="single"/>
          <w:lang w:val="en-US" w:eastAsia="zh-CN"/>
        </w:rPr>
        <w:fldChar w:fldCharType="separate"/>
      </w:r>
      <w:bookmarkStart w:id="0" w:name="_GoBack"/>
      <w:bookmarkEnd w:id="0"/>
      <w:r w:rsidRPr="005137A4">
        <w:rPr>
          <w:rFonts w:hint="eastAsia"/>
          <w:noProof/>
          <w:lang w:val="en-US" w:eastAsia="zh-CN"/>
        </w:rPr>
        <w:t>甲基化定</w:t>
      </w:r>
      <w:r w:rsidRPr="005137A4">
        <w:rPr>
          <w:rFonts w:ascii="宋体" w:eastAsia="宋体" w:hAnsi="宋体" w:cs="宋体" w:hint="eastAsia"/>
          <w:noProof/>
          <w:lang w:val="en-US" w:eastAsia="zh-CN"/>
        </w:rPr>
        <w:t>义</w:t>
      </w:r>
      <w:r>
        <w:rPr>
          <w:noProof/>
        </w:rPr>
        <w:tab/>
      </w:r>
      <w:r>
        <w:rPr>
          <w:noProof/>
        </w:rPr>
        <w:fldChar w:fldCharType="begin"/>
      </w:r>
      <w:r>
        <w:rPr>
          <w:noProof/>
        </w:rPr>
        <w:instrText xml:space="preserve"> PAGEREF _Toc429462465 \h </w:instrText>
      </w:r>
      <w:r>
        <w:rPr>
          <w:noProof/>
        </w:rPr>
      </w:r>
      <w:r>
        <w:rPr>
          <w:noProof/>
        </w:rPr>
        <w:fldChar w:fldCharType="separate"/>
      </w:r>
      <w:r>
        <w:rPr>
          <w:noProof/>
        </w:rPr>
        <w:t>3</w:t>
      </w:r>
      <w:r>
        <w:rPr>
          <w:noProof/>
        </w:rPr>
        <w:fldChar w:fldCharType="end"/>
      </w:r>
    </w:p>
    <w:p w14:paraId="656F5C21" w14:textId="77777777" w:rsidR="007B461E" w:rsidRDefault="007B461E">
      <w:pPr>
        <w:pStyle w:val="TOC2"/>
        <w:tabs>
          <w:tab w:val="right" w:leader="dot" w:pos="10450"/>
        </w:tabs>
        <w:rPr>
          <w:b w:val="0"/>
          <w:noProof/>
          <w:sz w:val="24"/>
          <w:szCs w:val="24"/>
          <w:lang w:val="en-US" w:eastAsia="ja-JP"/>
        </w:rPr>
      </w:pPr>
      <w:r w:rsidRPr="005137A4">
        <w:rPr>
          <w:rFonts w:hint="eastAsia"/>
          <w:noProof/>
          <w:lang w:val="en-US" w:eastAsia="zh-CN"/>
        </w:rPr>
        <w:t>基本</w:t>
      </w:r>
      <w:r w:rsidRPr="005137A4">
        <w:rPr>
          <w:rFonts w:ascii="宋体" w:eastAsia="宋体" w:hAnsi="宋体" w:cs="宋体" w:hint="eastAsia"/>
          <w:noProof/>
          <w:lang w:val="en-US" w:eastAsia="zh-CN"/>
        </w:rPr>
        <w:t>术语</w:t>
      </w:r>
      <w:r>
        <w:rPr>
          <w:noProof/>
        </w:rPr>
        <w:tab/>
      </w:r>
      <w:r>
        <w:rPr>
          <w:noProof/>
        </w:rPr>
        <w:fldChar w:fldCharType="begin"/>
      </w:r>
      <w:r>
        <w:rPr>
          <w:noProof/>
        </w:rPr>
        <w:instrText xml:space="preserve"> PAGEREF _Toc429462466 \h </w:instrText>
      </w:r>
      <w:r>
        <w:rPr>
          <w:noProof/>
        </w:rPr>
      </w:r>
      <w:r>
        <w:rPr>
          <w:noProof/>
        </w:rPr>
        <w:fldChar w:fldCharType="separate"/>
      </w:r>
      <w:r>
        <w:rPr>
          <w:noProof/>
        </w:rPr>
        <w:t>3</w:t>
      </w:r>
      <w:r>
        <w:rPr>
          <w:noProof/>
        </w:rPr>
        <w:fldChar w:fldCharType="end"/>
      </w:r>
    </w:p>
    <w:p w14:paraId="7C2E3EDE" w14:textId="77777777" w:rsidR="007B461E" w:rsidRDefault="007B461E">
      <w:pPr>
        <w:pStyle w:val="TOC1"/>
        <w:tabs>
          <w:tab w:val="right" w:leader="dot" w:pos="10450"/>
        </w:tabs>
        <w:rPr>
          <w:b w:val="0"/>
          <w:noProof/>
          <w:lang w:val="en-US" w:eastAsia="ja-JP"/>
        </w:rPr>
      </w:pPr>
      <w:r w:rsidRPr="005137A4">
        <w:rPr>
          <w:rFonts w:hint="eastAsia"/>
          <w:noProof/>
          <w:lang w:val="en-US" w:eastAsia="zh-CN"/>
        </w:rPr>
        <w:t>芯片</w:t>
      </w:r>
      <w:r w:rsidRPr="005137A4">
        <w:rPr>
          <w:rFonts w:ascii="宋体" w:eastAsia="宋体" w:hAnsi="宋体" w:cs="宋体" w:hint="eastAsia"/>
          <w:noProof/>
          <w:lang w:val="en-US" w:eastAsia="zh-CN"/>
        </w:rPr>
        <w:t>设计</w:t>
      </w:r>
      <w:r>
        <w:rPr>
          <w:noProof/>
        </w:rPr>
        <w:tab/>
      </w:r>
      <w:r>
        <w:rPr>
          <w:noProof/>
        </w:rPr>
        <w:fldChar w:fldCharType="begin"/>
      </w:r>
      <w:r>
        <w:rPr>
          <w:noProof/>
        </w:rPr>
        <w:instrText xml:space="preserve"> PAGEREF _Toc429462467 \h </w:instrText>
      </w:r>
      <w:r>
        <w:rPr>
          <w:noProof/>
        </w:rPr>
      </w:r>
      <w:r>
        <w:rPr>
          <w:noProof/>
        </w:rPr>
        <w:fldChar w:fldCharType="separate"/>
      </w:r>
      <w:r>
        <w:rPr>
          <w:noProof/>
        </w:rPr>
        <w:t>3</w:t>
      </w:r>
      <w:r>
        <w:rPr>
          <w:noProof/>
        </w:rPr>
        <w:fldChar w:fldCharType="end"/>
      </w:r>
    </w:p>
    <w:p w14:paraId="152EC589" w14:textId="77777777" w:rsidR="007B461E" w:rsidRDefault="007B461E">
      <w:pPr>
        <w:pStyle w:val="TOC2"/>
        <w:tabs>
          <w:tab w:val="right" w:leader="dot" w:pos="10450"/>
        </w:tabs>
        <w:rPr>
          <w:b w:val="0"/>
          <w:noProof/>
          <w:sz w:val="24"/>
          <w:szCs w:val="24"/>
          <w:lang w:val="en-US" w:eastAsia="ja-JP"/>
        </w:rPr>
      </w:pPr>
      <w:r w:rsidRPr="005137A4">
        <w:rPr>
          <w:noProof/>
          <w:lang w:val="en-US" w:eastAsia="zh-CN"/>
        </w:rPr>
        <w:t>27K</w:t>
      </w:r>
      <w:r>
        <w:rPr>
          <w:noProof/>
        </w:rPr>
        <w:tab/>
      </w:r>
      <w:r>
        <w:rPr>
          <w:noProof/>
        </w:rPr>
        <w:fldChar w:fldCharType="begin"/>
      </w:r>
      <w:r>
        <w:rPr>
          <w:noProof/>
        </w:rPr>
        <w:instrText xml:space="preserve"> PAGEREF _Toc429462468 \h </w:instrText>
      </w:r>
      <w:r>
        <w:rPr>
          <w:noProof/>
        </w:rPr>
      </w:r>
      <w:r>
        <w:rPr>
          <w:noProof/>
        </w:rPr>
        <w:fldChar w:fldCharType="separate"/>
      </w:r>
      <w:r>
        <w:rPr>
          <w:noProof/>
        </w:rPr>
        <w:t>4</w:t>
      </w:r>
      <w:r>
        <w:rPr>
          <w:noProof/>
        </w:rPr>
        <w:fldChar w:fldCharType="end"/>
      </w:r>
    </w:p>
    <w:p w14:paraId="3E5CC80D" w14:textId="77777777" w:rsidR="007B461E" w:rsidRDefault="007B461E">
      <w:pPr>
        <w:pStyle w:val="TOC2"/>
        <w:tabs>
          <w:tab w:val="right" w:leader="dot" w:pos="10450"/>
        </w:tabs>
        <w:rPr>
          <w:b w:val="0"/>
          <w:noProof/>
          <w:sz w:val="24"/>
          <w:szCs w:val="24"/>
          <w:lang w:val="en-US" w:eastAsia="ja-JP"/>
        </w:rPr>
      </w:pPr>
      <w:r w:rsidRPr="005137A4">
        <w:rPr>
          <w:noProof/>
          <w:highlight w:val="cyan"/>
          <w:lang w:val="en-US" w:eastAsia="zh-CN"/>
        </w:rPr>
        <w:t>450K</w:t>
      </w:r>
      <w:r>
        <w:rPr>
          <w:noProof/>
        </w:rPr>
        <w:tab/>
      </w:r>
      <w:r>
        <w:rPr>
          <w:noProof/>
        </w:rPr>
        <w:fldChar w:fldCharType="begin"/>
      </w:r>
      <w:r>
        <w:rPr>
          <w:noProof/>
        </w:rPr>
        <w:instrText xml:space="preserve"> PAGEREF _Toc429462469 \h </w:instrText>
      </w:r>
      <w:r>
        <w:rPr>
          <w:noProof/>
        </w:rPr>
      </w:r>
      <w:r>
        <w:rPr>
          <w:noProof/>
        </w:rPr>
        <w:fldChar w:fldCharType="separate"/>
      </w:r>
      <w:r>
        <w:rPr>
          <w:noProof/>
        </w:rPr>
        <w:t>4</w:t>
      </w:r>
      <w:r>
        <w:rPr>
          <w:noProof/>
        </w:rPr>
        <w:fldChar w:fldCharType="end"/>
      </w:r>
    </w:p>
    <w:p w14:paraId="087365CE" w14:textId="77777777" w:rsidR="007B461E" w:rsidRDefault="007B461E">
      <w:pPr>
        <w:pStyle w:val="TOC2"/>
        <w:tabs>
          <w:tab w:val="right" w:leader="dot" w:pos="10450"/>
        </w:tabs>
        <w:rPr>
          <w:b w:val="0"/>
          <w:noProof/>
          <w:sz w:val="24"/>
          <w:szCs w:val="24"/>
          <w:lang w:val="en-US" w:eastAsia="ja-JP"/>
        </w:rPr>
      </w:pPr>
      <w:r w:rsidRPr="005137A4">
        <w:rPr>
          <w:rFonts w:hint="eastAsia"/>
          <w:noProof/>
          <w:lang w:val="en-US" w:eastAsia="zh-CN"/>
        </w:rPr>
        <w:t>芯片内部</w:t>
      </w:r>
      <w:r w:rsidRPr="005137A4">
        <w:rPr>
          <w:rFonts w:ascii="宋体" w:eastAsia="宋体" w:hAnsi="宋体" w:cs="宋体" w:hint="eastAsia"/>
          <w:noProof/>
          <w:lang w:val="en-US" w:eastAsia="zh-CN"/>
        </w:rPr>
        <w:t>质</w:t>
      </w:r>
      <w:r w:rsidRPr="005137A4">
        <w:rPr>
          <w:rFonts w:hint="eastAsia"/>
          <w:noProof/>
          <w:lang w:val="en-US" w:eastAsia="zh-CN"/>
        </w:rPr>
        <w:t>量控制</w:t>
      </w:r>
      <w:r>
        <w:rPr>
          <w:noProof/>
        </w:rPr>
        <w:tab/>
      </w:r>
      <w:r>
        <w:rPr>
          <w:noProof/>
        </w:rPr>
        <w:fldChar w:fldCharType="begin"/>
      </w:r>
      <w:r>
        <w:rPr>
          <w:noProof/>
        </w:rPr>
        <w:instrText xml:space="preserve"> PAGEREF _Toc429462470 \h </w:instrText>
      </w:r>
      <w:r>
        <w:rPr>
          <w:noProof/>
        </w:rPr>
      </w:r>
      <w:r>
        <w:rPr>
          <w:noProof/>
        </w:rPr>
        <w:fldChar w:fldCharType="separate"/>
      </w:r>
      <w:r>
        <w:rPr>
          <w:noProof/>
        </w:rPr>
        <w:t>6</w:t>
      </w:r>
      <w:r>
        <w:rPr>
          <w:noProof/>
        </w:rPr>
        <w:fldChar w:fldCharType="end"/>
      </w:r>
    </w:p>
    <w:p w14:paraId="4E154376" w14:textId="77777777" w:rsidR="007B461E" w:rsidRDefault="007B461E">
      <w:pPr>
        <w:pStyle w:val="TOC1"/>
        <w:tabs>
          <w:tab w:val="right" w:leader="dot" w:pos="10450"/>
        </w:tabs>
        <w:rPr>
          <w:b w:val="0"/>
          <w:noProof/>
          <w:lang w:val="en-US" w:eastAsia="ja-JP"/>
        </w:rPr>
      </w:pPr>
      <w:r w:rsidRPr="005137A4">
        <w:rPr>
          <w:rFonts w:ascii="宋体" w:eastAsia="宋体" w:hAnsi="宋体" w:cs="宋体" w:hint="eastAsia"/>
          <w:noProof/>
          <w:lang w:val="en-US" w:eastAsia="zh-CN"/>
        </w:rPr>
        <w:t>统计</w:t>
      </w:r>
      <w:r w:rsidRPr="005137A4">
        <w:rPr>
          <w:rFonts w:hint="eastAsia"/>
          <w:noProof/>
          <w:lang w:val="en-US" w:eastAsia="zh-CN"/>
        </w:rPr>
        <w:t>分析工具</w:t>
      </w:r>
      <w:r>
        <w:rPr>
          <w:noProof/>
        </w:rPr>
        <w:tab/>
      </w:r>
      <w:r>
        <w:rPr>
          <w:noProof/>
        </w:rPr>
        <w:fldChar w:fldCharType="begin"/>
      </w:r>
      <w:r>
        <w:rPr>
          <w:noProof/>
        </w:rPr>
        <w:instrText xml:space="preserve"> PAGEREF _Toc429462471 \h </w:instrText>
      </w:r>
      <w:r>
        <w:rPr>
          <w:noProof/>
        </w:rPr>
      </w:r>
      <w:r>
        <w:rPr>
          <w:noProof/>
        </w:rPr>
        <w:fldChar w:fldCharType="separate"/>
      </w:r>
      <w:r>
        <w:rPr>
          <w:noProof/>
        </w:rPr>
        <w:t>6</w:t>
      </w:r>
      <w:r>
        <w:rPr>
          <w:noProof/>
        </w:rPr>
        <w:fldChar w:fldCharType="end"/>
      </w:r>
    </w:p>
    <w:p w14:paraId="20C9E57A" w14:textId="77777777" w:rsidR="007B461E" w:rsidRDefault="007B461E">
      <w:pPr>
        <w:pStyle w:val="TOC1"/>
        <w:tabs>
          <w:tab w:val="right" w:leader="dot" w:pos="10450"/>
        </w:tabs>
        <w:rPr>
          <w:b w:val="0"/>
          <w:noProof/>
          <w:lang w:val="en-US" w:eastAsia="ja-JP"/>
        </w:rPr>
      </w:pPr>
      <w:r w:rsidRPr="005137A4">
        <w:rPr>
          <w:rFonts w:hint="eastAsia"/>
          <w:noProof/>
          <w:lang w:val="en-US" w:eastAsia="zh-CN"/>
        </w:rPr>
        <w:t>生活</w:t>
      </w:r>
      <w:r w:rsidRPr="005137A4">
        <w:rPr>
          <w:rFonts w:ascii="宋体" w:eastAsia="宋体" w:hAnsi="宋体" w:cs="宋体" w:hint="eastAsia"/>
          <w:noProof/>
          <w:lang w:val="en-US" w:eastAsia="zh-CN"/>
        </w:rPr>
        <w:t>习惯对</w:t>
      </w:r>
      <w:r w:rsidRPr="005137A4">
        <w:rPr>
          <w:rFonts w:hint="eastAsia"/>
          <w:noProof/>
          <w:lang w:val="en-US" w:eastAsia="zh-CN"/>
        </w:rPr>
        <w:t>甲基化的影响</w:t>
      </w:r>
      <w:r>
        <w:rPr>
          <w:noProof/>
        </w:rPr>
        <w:tab/>
      </w:r>
      <w:r>
        <w:rPr>
          <w:noProof/>
        </w:rPr>
        <w:fldChar w:fldCharType="begin"/>
      </w:r>
      <w:r>
        <w:rPr>
          <w:noProof/>
        </w:rPr>
        <w:instrText xml:space="preserve"> PAGEREF _Toc429462472 \h </w:instrText>
      </w:r>
      <w:r>
        <w:rPr>
          <w:noProof/>
        </w:rPr>
      </w:r>
      <w:r>
        <w:rPr>
          <w:noProof/>
        </w:rPr>
        <w:fldChar w:fldCharType="separate"/>
      </w:r>
      <w:r>
        <w:rPr>
          <w:noProof/>
        </w:rPr>
        <w:t>8</w:t>
      </w:r>
      <w:r>
        <w:rPr>
          <w:noProof/>
        </w:rPr>
        <w:fldChar w:fldCharType="end"/>
      </w:r>
    </w:p>
    <w:p w14:paraId="7C754A77" w14:textId="77777777" w:rsidR="007B461E" w:rsidRDefault="007B461E">
      <w:pPr>
        <w:pStyle w:val="TOC1"/>
        <w:tabs>
          <w:tab w:val="right" w:leader="dot" w:pos="10450"/>
        </w:tabs>
        <w:rPr>
          <w:b w:val="0"/>
          <w:noProof/>
          <w:lang w:val="en-US" w:eastAsia="ja-JP"/>
        </w:rPr>
      </w:pPr>
      <w:r w:rsidRPr="005137A4">
        <w:rPr>
          <w:noProof/>
          <w:lang w:val="en-US" w:eastAsia="zh-CN"/>
        </w:rPr>
        <w:t>epiclock</w:t>
      </w:r>
      <w:r>
        <w:rPr>
          <w:noProof/>
        </w:rPr>
        <w:tab/>
      </w:r>
      <w:r>
        <w:rPr>
          <w:noProof/>
        </w:rPr>
        <w:fldChar w:fldCharType="begin"/>
      </w:r>
      <w:r>
        <w:rPr>
          <w:noProof/>
        </w:rPr>
        <w:instrText xml:space="preserve"> PAGEREF _Toc429462473 \h </w:instrText>
      </w:r>
      <w:r>
        <w:rPr>
          <w:noProof/>
        </w:rPr>
      </w:r>
      <w:r>
        <w:rPr>
          <w:noProof/>
        </w:rPr>
        <w:fldChar w:fldCharType="separate"/>
      </w:r>
      <w:r>
        <w:rPr>
          <w:noProof/>
        </w:rPr>
        <w:t>9</w:t>
      </w:r>
      <w:r>
        <w:rPr>
          <w:noProof/>
        </w:rPr>
        <w:fldChar w:fldCharType="end"/>
      </w:r>
    </w:p>
    <w:p w14:paraId="3AB6AC92" w14:textId="77777777" w:rsidR="007B461E" w:rsidRDefault="007B461E">
      <w:pPr>
        <w:pStyle w:val="TOC2"/>
        <w:tabs>
          <w:tab w:val="right" w:leader="dot" w:pos="10450"/>
        </w:tabs>
        <w:rPr>
          <w:b w:val="0"/>
          <w:noProof/>
          <w:sz w:val="24"/>
          <w:szCs w:val="24"/>
          <w:lang w:val="en-US" w:eastAsia="ja-JP"/>
        </w:rPr>
      </w:pPr>
      <w:r w:rsidRPr="005137A4">
        <w:rPr>
          <w:rFonts w:hint="eastAsia"/>
          <w:noProof/>
          <w:lang w:val="en-US" w:eastAsia="zh-CN"/>
        </w:rPr>
        <w:t>返老</w:t>
      </w:r>
      <w:r w:rsidRPr="005137A4">
        <w:rPr>
          <w:rFonts w:ascii="宋体" w:eastAsia="宋体" w:hAnsi="宋体" w:cs="宋体" w:hint="eastAsia"/>
          <w:noProof/>
          <w:lang w:val="en-US" w:eastAsia="zh-CN"/>
        </w:rPr>
        <w:t>还</w:t>
      </w:r>
      <w:r w:rsidRPr="005137A4">
        <w:rPr>
          <w:rFonts w:hint="eastAsia"/>
          <w:noProof/>
          <w:lang w:val="en-US" w:eastAsia="zh-CN"/>
        </w:rPr>
        <w:t>童</w:t>
      </w:r>
      <w:r>
        <w:rPr>
          <w:noProof/>
        </w:rPr>
        <w:tab/>
      </w:r>
      <w:r>
        <w:rPr>
          <w:noProof/>
        </w:rPr>
        <w:fldChar w:fldCharType="begin"/>
      </w:r>
      <w:r>
        <w:rPr>
          <w:noProof/>
        </w:rPr>
        <w:instrText xml:space="preserve"> PAGEREF _Toc429462474 \h </w:instrText>
      </w:r>
      <w:r>
        <w:rPr>
          <w:noProof/>
        </w:rPr>
      </w:r>
      <w:r>
        <w:rPr>
          <w:noProof/>
        </w:rPr>
        <w:fldChar w:fldCharType="separate"/>
      </w:r>
      <w:r>
        <w:rPr>
          <w:noProof/>
        </w:rPr>
        <w:t>9</w:t>
      </w:r>
      <w:r>
        <w:rPr>
          <w:noProof/>
        </w:rPr>
        <w:fldChar w:fldCharType="end"/>
      </w:r>
    </w:p>
    <w:p w14:paraId="76D28296" w14:textId="77777777" w:rsidR="004F57F9" w:rsidRDefault="007B461E" w:rsidP="00051360">
      <w:pPr>
        <w:jc w:val="center"/>
        <w:rPr>
          <w:rFonts w:ascii="Kaiti SC Regular" w:eastAsia="Kaiti SC Regular" w:hAnsi="Kaiti SC Regular" w:hint="eastAsia"/>
          <w:b/>
          <w:sz w:val="20"/>
          <w:szCs w:val="20"/>
          <w:u w:val="single"/>
          <w:lang w:val="en-US" w:eastAsia="zh-CN"/>
        </w:rPr>
      </w:pPr>
      <w:r>
        <w:rPr>
          <w:rFonts w:ascii="Kaiti SC Regular" w:eastAsia="Kaiti SC Regular" w:hAnsi="Kaiti SC Regular"/>
          <w:b/>
          <w:sz w:val="20"/>
          <w:szCs w:val="20"/>
          <w:u w:val="single"/>
          <w:lang w:val="en-US" w:eastAsia="zh-CN"/>
        </w:rPr>
        <w:fldChar w:fldCharType="end"/>
      </w:r>
    </w:p>
    <w:p w14:paraId="1A8FD2DC" w14:textId="020E910D" w:rsidR="007B461E" w:rsidRDefault="007B461E">
      <w:pPr>
        <w:rPr>
          <w:rFonts w:ascii="Kaiti SC Regular" w:eastAsia="Kaiti SC Regular" w:hAnsi="Kaiti SC Regular"/>
          <w:b/>
          <w:sz w:val="20"/>
          <w:szCs w:val="20"/>
          <w:u w:val="single"/>
          <w:lang w:val="en-US" w:eastAsia="zh-CN"/>
        </w:rPr>
      </w:pPr>
      <w:r>
        <w:rPr>
          <w:rFonts w:ascii="Kaiti SC Regular" w:eastAsia="Kaiti SC Regular" w:hAnsi="Kaiti SC Regular"/>
          <w:b/>
          <w:sz w:val="20"/>
          <w:szCs w:val="20"/>
          <w:u w:val="single"/>
          <w:lang w:val="en-US" w:eastAsia="zh-CN"/>
        </w:rPr>
        <w:br w:type="page"/>
      </w:r>
    </w:p>
    <w:p w14:paraId="03DF4DA8" w14:textId="77777777" w:rsidR="007B461E" w:rsidRDefault="007B461E" w:rsidP="00051360">
      <w:pPr>
        <w:jc w:val="center"/>
        <w:rPr>
          <w:rFonts w:ascii="Kaiti SC Regular" w:eastAsia="Kaiti SC Regular" w:hAnsi="Kaiti SC Regular" w:hint="eastAsia"/>
          <w:b/>
          <w:sz w:val="20"/>
          <w:szCs w:val="20"/>
          <w:u w:val="single"/>
          <w:lang w:val="en-US" w:eastAsia="zh-CN"/>
        </w:rPr>
      </w:pPr>
    </w:p>
    <w:p w14:paraId="1DADFC9C" w14:textId="7FB40BED" w:rsidR="007B461E" w:rsidRPr="00B9510C" w:rsidRDefault="007B461E" w:rsidP="007B461E">
      <w:pPr>
        <w:pStyle w:val="Heading1"/>
        <w:rPr>
          <w:rFonts w:hint="eastAsia"/>
          <w:lang w:val="en-US" w:eastAsia="zh-CN"/>
        </w:rPr>
      </w:pPr>
      <w:bookmarkStart w:id="1" w:name="_Toc429462465"/>
      <w:r>
        <w:rPr>
          <w:rFonts w:hint="eastAsia"/>
          <w:lang w:val="en-US" w:eastAsia="zh-CN"/>
        </w:rPr>
        <w:t>甲基化定</w:t>
      </w:r>
      <w:r>
        <w:rPr>
          <w:rFonts w:ascii="宋体" w:eastAsia="宋体" w:hAnsi="宋体" w:cs="宋体" w:hint="eastAsia"/>
          <w:lang w:val="en-US" w:eastAsia="zh-CN"/>
        </w:rPr>
        <w:t>义</w:t>
      </w:r>
      <w:bookmarkEnd w:id="1"/>
    </w:p>
    <w:p w14:paraId="23D0A8B3" w14:textId="5BA23518" w:rsidR="00D96D44" w:rsidRPr="00B9510C" w:rsidRDefault="00034ACC">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DNA甲基化是指C位点经过化学修饰转变为T的过程，经常发生在CpG位点。当DNA甲基化发生在promoter区段，经常抑制基因表达，但在基因区内</w:t>
      </w:r>
      <w:r w:rsidR="00C70461" w:rsidRPr="00B9510C">
        <w:rPr>
          <w:rFonts w:ascii="Kaiti SC Regular" w:eastAsia="Kaiti SC Regular" w:hAnsi="Kaiti SC Regular" w:hint="eastAsia"/>
          <w:sz w:val="20"/>
          <w:szCs w:val="20"/>
          <w:lang w:val="en-US" w:eastAsia="zh-CN"/>
        </w:rPr>
        <w:t>的</w:t>
      </w:r>
      <w:r w:rsidRPr="00B9510C">
        <w:rPr>
          <w:rFonts w:ascii="Kaiti SC Regular" w:eastAsia="Kaiti SC Regular" w:hAnsi="Kaiti SC Regular" w:hint="eastAsia"/>
          <w:sz w:val="20"/>
          <w:szCs w:val="20"/>
          <w:lang w:val="en-US" w:eastAsia="zh-CN"/>
        </w:rPr>
        <w:t>甲基化又常常带来基因的高表达，在植物和哺乳动物中都是如此</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{"citationItems":[{"id":"ITEM-1","itemData":{"DOI":"10.1038/nrg2732","ISBN":"1471-0064 (Electronic)\\r1471-0056 (Linking)","ISSN":"14710056","PMID":"20125086","abstract":"Methylation of cytosine bases in DNA provides a layer of epigenetic control in many eukaryotes that has important implications for normal biology and disease. Therefore, profiling DNA methylation across the genome is vital to understanding the influence of epigenetics. There has been a revolution in DNA methylation analysis technology over the past decade: analyses that previously were restricted to specific loci can now be performed on a genome-scale and entire methylomes can be characterized at single-base-pair resolution. However, there is such a diversity of DNA methylation profiling techniques that it can be challenging to select one. This Review discusses the different approaches and their relative merits and introduces considerations for data analysis.","author":[{"dropping-particle":"","family":"Laird","given":"Peter W.","non-dropping-particle":"","parse-names":false,"suffix":""}],"container-title":"Nature Reviews Genetics","id":"ITEM-1","issue":"3","issued":{"date-parts":[["2010"]]},"page":"191-203","publisher":"Nature Publishing Group","title":"Principles and challenges of genome-wide DNA methylation analysis","type":"article-journal","volume":"11"},"uris":["http://www.mendeley.com/documents/?uuid=703dfa0a-e0df-4e3d-b7ec-9d5556113087"]}],"mendeley":{"formattedCitation":"(Laird 2010)","plainTextFormattedCitation":"(Laird 2010)","previouslyFormattedCitation":"(Laird 2010)"},"properties":{"noteIndex":0},"schema":"https://github.com/citation-style-language/schema/raw/master/csl-citation.json"}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(Laird 2010)</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w:t>
      </w:r>
    </w:p>
    <w:p w14:paraId="0960C025" w14:textId="77777777" w:rsidR="00DB47C9" w:rsidRDefault="00DB47C9" w:rsidP="00D96D44">
      <w:pPr>
        <w:jc w:val="center"/>
        <w:rPr>
          <w:rFonts w:ascii="Kaiti SC Regular" w:eastAsia="Kaiti SC Regular" w:hAnsi="Kaiti SC Regular" w:hint="eastAsia"/>
          <w:sz w:val="20"/>
          <w:szCs w:val="20"/>
          <w:u w:val="single"/>
          <w:lang w:val="en-US" w:eastAsia="zh-CN"/>
        </w:rPr>
      </w:pPr>
    </w:p>
    <w:p w14:paraId="6A70219D" w14:textId="77777777" w:rsidR="007B461E" w:rsidRPr="00B9510C" w:rsidRDefault="007B461E" w:rsidP="007B461E">
      <w:pPr>
        <w:pStyle w:val="Heading2"/>
        <w:rPr>
          <w:rFonts w:hint="eastAsia"/>
          <w:lang w:val="en-US" w:eastAsia="zh-CN"/>
        </w:rPr>
      </w:pPr>
      <w:bookmarkStart w:id="2" w:name="_Toc429462466"/>
      <w:r>
        <w:rPr>
          <w:rFonts w:hint="eastAsia"/>
          <w:lang w:val="en-US" w:eastAsia="zh-CN"/>
        </w:rPr>
        <w:t>基本</w:t>
      </w:r>
      <w:r>
        <w:rPr>
          <w:rFonts w:ascii="宋体" w:eastAsia="宋体" w:hAnsi="宋体" w:cs="宋体" w:hint="eastAsia"/>
          <w:lang w:val="en-US" w:eastAsia="zh-CN"/>
        </w:rPr>
        <w:t>术语</w:t>
      </w:r>
      <w:bookmarkEnd w:id="2"/>
    </w:p>
    <w:p w14:paraId="6AC684FC" w14:textId="77777777" w:rsidR="007B461E" w:rsidRPr="00B9510C" w:rsidRDefault="007B461E" w:rsidP="007B461E">
      <w:pPr>
        <w:rPr>
          <w:rFonts w:ascii="华文楷体" w:eastAsia="华文楷体" w:hAnsi="华文楷体"/>
          <w:sz w:val="20"/>
          <w:szCs w:val="20"/>
          <w:lang w:val="en-US" w:eastAsia="zh-CN"/>
        </w:rPr>
      </w:pPr>
      <w:r w:rsidRPr="00B9510C">
        <w:rPr>
          <w:rFonts w:ascii="华文楷体" w:eastAsia="华文楷体" w:hAnsi="华文楷体" w:hint="eastAsia"/>
          <w:sz w:val="20"/>
          <w:szCs w:val="20"/>
          <w:lang w:val="en-US" w:eastAsia="zh-CN"/>
        </w:rPr>
        <w:t>甲基化分析中经常使用的几个术语</w:t>
      </w:r>
    </w:p>
    <w:p w14:paraId="5CE8A88A" w14:textId="77777777" w:rsidR="007B461E" w:rsidRPr="00B9510C" w:rsidRDefault="007B461E" w:rsidP="007B461E">
      <w:pPr>
        <w:rPr>
          <w:rFonts w:ascii="华文楷体" w:eastAsia="华文楷体" w:hAnsi="华文楷体"/>
          <w:sz w:val="20"/>
          <w:szCs w:val="20"/>
          <w:lang w:val="en-US" w:eastAsia="zh-CN"/>
        </w:rPr>
      </w:pPr>
      <w:r w:rsidRPr="00B9510C">
        <w:rPr>
          <w:rFonts w:ascii="华文楷体" w:eastAsia="华文楷体" w:hAnsi="华文楷体"/>
          <w:sz w:val="20"/>
          <w:szCs w:val="20"/>
          <w:u w:val="single"/>
          <w:lang w:val="en-US" w:eastAsia="zh-CN"/>
        </w:rPr>
        <w:t>Beta value</w:t>
      </w:r>
      <w:r w:rsidRPr="00B9510C">
        <w:rPr>
          <w:rFonts w:ascii="华文楷体" w:eastAsia="华文楷体" w:hAnsi="华文楷体"/>
          <w:sz w:val="20"/>
          <w:szCs w:val="20"/>
          <w:lang w:val="en-US" w:eastAsia="zh-CN"/>
        </w:rPr>
        <w:t xml:space="preserve">: </w:t>
      </w:r>
      <m:oMath>
        <m:f>
          <m:fPr>
            <m:ctrlPr>
              <w:rPr>
                <w:rFonts w:ascii="Cambria Math" w:eastAsia="华文楷体" w:hAnsi="Cambria Math"/>
                <w:i/>
                <w:sz w:val="20"/>
                <w:szCs w:val="20"/>
                <w:lang w:val="en-US" w:eastAsia="zh-CN"/>
              </w:rPr>
            </m:ctrlPr>
          </m:fPr>
          <m:num>
            <m:r>
              <w:rPr>
                <w:rFonts w:ascii="Cambria Math" w:eastAsia="华文楷体" w:hAnsi="Cambria Math"/>
                <w:sz w:val="20"/>
                <w:szCs w:val="20"/>
                <w:lang w:val="en-US" w:eastAsia="zh-CN"/>
              </w:rPr>
              <m:t>M</m:t>
            </m:r>
          </m:num>
          <m:den>
            <m:r>
              <w:rPr>
                <w:rFonts w:ascii="Cambria Math" w:eastAsia="华文楷体" w:hAnsi="Cambria Math"/>
                <w:sz w:val="20"/>
                <w:szCs w:val="20"/>
                <w:lang w:val="en-US" w:eastAsia="zh-CN"/>
              </w:rPr>
              <m:t>M+U+100</m:t>
            </m:r>
          </m:den>
        </m:f>
      </m:oMath>
      <w:r w:rsidRPr="00B9510C">
        <w:rPr>
          <w:rFonts w:ascii="华文楷体" w:eastAsia="华文楷体" w:hAnsi="华文楷体" w:hint="eastAsia"/>
          <w:sz w:val="20"/>
          <w:szCs w:val="20"/>
          <w:lang w:val="en-US" w:eastAsia="zh-CN"/>
        </w:rPr>
        <w:t>，</w:t>
      </w:r>
      <w:r w:rsidRPr="00B9510C">
        <w:rPr>
          <w:rFonts w:ascii="华文楷体" w:eastAsia="华文楷体" w:hAnsi="华文楷体"/>
          <w:sz w:val="20"/>
          <w:szCs w:val="20"/>
          <w:lang w:val="en-US" w:eastAsia="zh-CN"/>
        </w:rPr>
        <w:t xml:space="preserve">or </w:t>
      </w:r>
      <m:oMath>
        <m:f>
          <m:fPr>
            <m:ctrlPr>
              <w:rPr>
                <w:rFonts w:ascii="Cambria Math" w:eastAsia="华文楷体" w:hAnsi="Cambria Math"/>
                <w:i/>
                <w:sz w:val="20"/>
                <w:szCs w:val="20"/>
                <w:lang w:val="en-US" w:eastAsia="zh-CN"/>
              </w:rPr>
            </m:ctrlPr>
          </m:fPr>
          <m:num>
            <m:r>
              <w:rPr>
                <w:rFonts w:ascii="Cambria Math" w:eastAsia="华文楷体" w:hAnsi="Cambria Math"/>
                <w:sz w:val="20"/>
                <w:szCs w:val="20"/>
                <w:lang w:val="en-US" w:eastAsia="zh-CN"/>
              </w:rPr>
              <m:t>M</m:t>
            </m:r>
          </m:num>
          <m:den>
            <m:r>
              <w:rPr>
                <w:rFonts w:ascii="Cambria Math" w:eastAsia="华文楷体" w:hAnsi="Cambria Math"/>
                <w:sz w:val="20"/>
                <w:szCs w:val="20"/>
                <w:lang w:val="en-US" w:eastAsia="zh-CN"/>
              </w:rPr>
              <m:t>M+U</m:t>
            </m:r>
          </m:den>
        </m:f>
      </m:oMath>
      <w:r>
        <w:rPr>
          <w:rFonts w:ascii="华文楷体" w:eastAsia="华文楷体" w:hAnsi="华文楷体" w:hint="eastAsia"/>
          <w:sz w:val="20"/>
          <w:szCs w:val="20"/>
          <w:lang w:val="en-US" w:eastAsia="zh-CN"/>
        </w:rPr>
        <w:t>[minif]</w:t>
      </w:r>
      <w:r w:rsidRPr="00B9510C">
        <w:rPr>
          <w:rFonts w:ascii="华文楷体" w:eastAsia="华文楷体" w:hAnsi="华文楷体" w:hint="eastAsia"/>
          <w:sz w:val="20"/>
          <w:szCs w:val="20"/>
          <w:lang w:val="en-US" w:eastAsia="zh-CN"/>
        </w:rPr>
        <w:t>其中M和U是甲基化与非甲基化的信号</w:t>
      </w:r>
    </w:p>
    <w:p w14:paraId="64968CAC" w14:textId="77777777" w:rsidR="007B461E" w:rsidRPr="00DB47C9" w:rsidRDefault="007B461E" w:rsidP="007B461E">
      <w:pPr>
        <w:rPr>
          <w:rFonts w:ascii="华文楷体" w:eastAsia="华文楷体" w:hAnsi="华文楷体"/>
          <w:sz w:val="20"/>
          <w:szCs w:val="20"/>
          <w:u w:val="single"/>
          <w:lang w:val="en-US" w:eastAsia="zh-CN"/>
        </w:rPr>
      </w:pPr>
      <w:r w:rsidRPr="00B9510C">
        <w:rPr>
          <w:rFonts w:ascii="华文楷体" w:eastAsia="华文楷体" w:hAnsi="华文楷体" w:hint="eastAsia"/>
          <w:sz w:val="20"/>
          <w:szCs w:val="20"/>
          <w:u w:val="single"/>
          <w:lang w:val="en-US" w:eastAsia="zh-CN"/>
        </w:rPr>
        <w:t>M</w:t>
      </w:r>
      <w:r>
        <w:rPr>
          <w:rFonts w:ascii="华文楷体" w:eastAsia="华文楷体" w:hAnsi="华文楷体"/>
          <w:sz w:val="20"/>
          <w:szCs w:val="20"/>
          <w:u w:val="single"/>
          <w:lang w:val="en-US" w:eastAsia="zh-CN"/>
        </w:rPr>
        <w:t>V</w:t>
      </w:r>
      <w:r w:rsidRPr="00B9510C">
        <w:rPr>
          <w:rFonts w:ascii="华文楷体" w:eastAsia="华文楷体" w:hAnsi="华文楷体" w:hint="eastAsia"/>
          <w:sz w:val="20"/>
          <w:szCs w:val="20"/>
          <w:u w:val="single"/>
          <w:lang w:val="en-US" w:eastAsia="zh-CN"/>
        </w:rPr>
        <w:t>alue</w:t>
      </w:r>
      <w:r w:rsidRPr="00B9510C">
        <w:rPr>
          <w:rFonts w:ascii="华文楷体" w:eastAsia="华文楷体" w:hAnsi="华文楷体" w:hint="eastAsia"/>
          <w:sz w:val="20"/>
          <w:szCs w:val="20"/>
          <w:lang w:val="en-US" w:eastAsia="zh-CN"/>
        </w:rPr>
        <w:t xml:space="preserve">: </w:t>
      </w:r>
      <m:oMath>
        <m:func>
          <m:funcPr>
            <m:ctrlPr>
              <w:rPr>
                <w:rFonts w:ascii="Cambria Math" w:eastAsia="华文楷体" w:hAnsi="Cambria Math"/>
                <w:sz w:val="20"/>
                <w:szCs w:val="20"/>
                <w:lang w:val="en-US" w:eastAsia="zh-CN"/>
              </w:rPr>
            </m:ctrlPr>
          </m:funcPr>
          <m:fName>
            <m:sSub>
              <m:sSubPr>
                <m:ctrlPr>
                  <w:rPr>
                    <w:rFonts w:ascii="Cambria Math" w:eastAsia="华文楷体" w:hAnsi="Cambria Math"/>
                    <w:sz w:val="20"/>
                    <w:szCs w:val="20"/>
                    <w:lang w:val="en-US" w:eastAsia="zh-CN"/>
                  </w:rPr>
                </m:ctrlPr>
              </m:sSubPr>
              <m:e>
                <m:r>
                  <m:rPr>
                    <m:sty m:val="p"/>
                  </m:rPr>
                  <w:rPr>
                    <w:rFonts w:ascii="Cambria Math" w:eastAsia="华文楷体" w:hAnsi="Cambria Math"/>
                    <w:sz w:val="20"/>
                    <w:szCs w:val="20"/>
                    <w:lang w:val="en-US" w:eastAsia="zh-CN"/>
                  </w:rPr>
                  <m:t>log</m:t>
                </m:r>
              </m:e>
              <m:sub>
                <m:r>
                  <w:rPr>
                    <w:rFonts w:ascii="Cambria Math" w:eastAsia="华文楷体" w:hAnsi="Cambria Math"/>
                    <w:sz w:val="20"/>
                    <w:szCs w:val="20"/>
                    <w:lang w:val="en-US" w:eastAsia="zh-CN"/>
                  </w:rPr>
                  <m:t>2</m:t>
                </m:r>
              </m:sub>
            </m:sSub>
            <m:ctrlPr>
              <w:rPr>
                <w:rFonts w:ascii="Cambria Math" w:eastAsia="华文楷体" w:hAnsi="Cambria Math"/>
                <w:i/>
                <w:sz w:val="20"/>
                <w:szCs w:val="20"/>
                <w:lang w:val="en-US" w:eastAsia="zh-CN"/>
              </w:rPr>
            </m:ctrlPr>
          </m:fName>
          <m:e>
            <m:r>
              <m:rPr>
                <m:sty m:val="p"/>
              </m:rPr>
              <w:rPr>
                <w:rFonts w:ascii="Cambria Math" w:eastAsia="华文楷体" w:hAnsi="Cambria Math"/>
                <w:sz w:val="20"/>
                <w:szCs w:val="20"/>
                <w:lang w:val="en-US" w:eastAsia="zh-CN"/>
              </w:rPr>
              <m:t>⁡</m:t>
            </m:r>
            <m:r>
              <w:rPr>
                <w:rFonts w:ascii="Cambria Math" w:eastAsia="华文楷体" w:hAnsi="Cambria Math"/>
                <w:sz w:val="20"/>
                <w:szCs w:val="20"/>
                <w:lang w:val="en-US" w:eastAsia="zh-CN"/>
              </w:rPr>
              <m:t>(</m:t>
            </m:r>
            <m:f>
              <m:fPr>
                <m:ctrlPr>
                  <w:rPr>
                    <w:rFonts w:ascii="Cambria Math" w:eastAsia="华文楷体" w:hAnsi="Cambria Math"/>
                    <w:i/>
                    <w:sz w:val="20"/>
                    <w:szCs w:val="20"/>
                    <w:lang w:val="en-US" w:eastAsia="zh-CN"/>
                  </w:rPr>
                </m:ctrlPr>
              </m:fPr>
              <m:num>
                <m:r>
                  <w:rPr>
                    <w:rFonts w:ascii="Cambria Math" w:eastAsia="华文楷体" w:hAnsi="Cambria Math"/>
                    <w:sz w:val="20"/>
                    <w:szCs w:val="20"/>
                    <w:lang w:val="en-US" w:eastAsia="zh-CN"/>
                  </w:rPr>
                  <m:t>M</m:t>
                </m:r>
              </m:num>
              <m:den>
                <m:r>
                  <w:rPr>
                    <w:rFonts w:ascii="Cambria Math" w:eastAsia="华文楷体" w:hAnsi="Cambria Math"/>
                    <w:sz w:val="20"/>
                    <w:szCs w:val="20"/>
                    <w:lang w:val="en-US" w:eastAsia="zh-CN"/>
                  </w:rPr>
                  <m:t>U</m:t>
                </m:r>
              </m:den>
            </m:f>
            <m:r>
              <w:rPr>
                <w:rFonts w:ascii="Cambria Math" w:eastAsia="华文楷体" w:hAnsi="Cambria Math"/>
                <w:sz w:val="20"/>
                <w:szCs w:val="20"/>
                <w:lang w:val="en-US" w:eastAsia="zh-CN"/>
              </w:rPr>
              <m:t>)</m:t>
            </m:r>
            <m:ctrlPr>
              <w:rPr>
                <w:rFonts w:ascii="Cambria Math" w:eastAsia="华文楷体" w:hAnsi="Cambria Math"/>
                <w:i/>
                <w:sz w:val="20"/>
                <w:szCs w:val="20"/>
                <w:lang w:val="en-US" w:eastAsia="zh-CN"/>
              </w:rPr>
            </m:ctrlPr>
          </m:e>
        </m:func>
      </m:oMath>
    </w:p>
    <w:p w14:paraId="7E9F9AD1" w14:textId="77777777" w:rsidR="007B461E" w:rsidRPr="00B9510C" w:rsidRDefault="007B461E" w:rsidP="007B461E">
      <w:pPr>
        <w:pStyle w:val="NormalWeb"/>
        <w:rPr>
          <w:rFonts w:ascii="华文楷体" w:eastAsia="华文楷体" w:hAnsi="华文楷体"/>
        </w:rPr>
      </w:pPr>
      <w:r w:rsidRPr="00B9510C">
        <w:rPr>
          <w:rStyle w:val="Strong"/>
          <w:rFonts w:ascii="华文楷体" w:eastAsia="华文楷体" w:hAnsi="华文楷体"/>
          <w:u w:val="single"/>
        </w:rPr>
        <w:t>DMP</w:t>
      </w:r>
      <w:r w:rsidRPr="00B9510C">
        <w:rPr>
          <w:rFonts w:ascii="华文楷体" w:eastAsia="华文楷体" w:hAnsi="华文楷体"/>
        </w:rPr>
        <w:t xml:space="preserve">: Differentially methylated </w:t>
      </w:r>
      <w:r w:rsidRPr="00B9510C">
        <w:rPr>
          <w:rFonts w:ascii="华文楷体" w:eastAsia="华文楷体" w:hAnsi="华文楷体"/>
          <w:highlight w:val="magenta"/>
        </w:rPr>
        <w:t>position</w:t>
      </w:r>
      <w:r w:rsidRPr="00B9510C">
        <w:rPr>
          <w:rFonts w:ascii="华文楷体" w:eastAsia="华文楷体" w:hAnsi="华文楷体"/>
        </w:rPr>
        <w:t>: single genomic position that has a different methylated level in two different groups of samples (or conditions).</w:t>
      </w:r>
    </w:p>
    <w:p w14:paraId="4C033930" w14:textId="77777777" w:rsidR="007B461E" w:rsidRPr="00B9510C" w:rsidRDefault="007B461E" w:rsidP="007B461E">
      <w:pPr>
        <w:pStyle w:val="NormalWeb"/>
        <w:rPr>
          <w:rFonts w:ascii="华文楷体" w:eastAsia="华文楷体" w:hAnsi="华文楷体"/>
        </w:rPr>
      </w:pPr>
      <w:r w:rsidRPr="00B9510C">
        <w:rPr>
          <w:rStyle w:val="Strong"/>
          <w:rFonts w:ascii="华文楷体" w:eastAsia="华文楷体" w:hAnsi="华文楷体"/>
          <w:u w:val="single"/>
        </w:rPr>
        <w:t>DMR</w:t>
      </w:r>
      <w:r w:rsidRPr="00B9510C">
        <w:rPr>
          <w:rFonts w:ascii="华文楷体" w:eastAsia="华文楷体" w:hAnsi="华文楷体"/>
        </w:rPr>
        <w:t xml:space="preserve">: Differentially methylated </w:t>
      </w:r>
      <w:r w:rsidRPr="00B9510C">
        <w:rPr>
          <w:rFonts w:ascii="华文楷体" w:eastAsia="华文楷体" w:hAnsi="华文楷体"/>
          <w:highlight w:val="magenta"/>
        </w:rPr>
        <w:t>region</w:t>
      </w:r>
      <w:r w:rsidRPr="00B9510C">
        <w:rPr>
          <w:rFonts w:ascii="华文楷体" w:eastAsia="华文楷体" w:hAnsi="华文楷体"/>
        </w:rPr>
        <w:t>: when consecutive genomic locations are differentially methylated in the same direction.</w:t>
      </w:r>
    </w:p>
    <w:p w14:paraId="32B5CA9E" w14:textId="77777777" w:rsidR="007B461E" w:rsidRPr="00B9510C" w:rsidRDefault="007B461E" w:rsidP="007B461E">
      <w:pPr>
        <w:pStyle w:val="NormalWeb"/>
        <w:rPr>
          <w:rFonts w:ascii="华文楷体" w:eastAsia="华文楷体" w:hAnsi="华文楷体"/>
        </w:rPr>
      </w:pPr>
      <w:r w:rsidRPr="00B9510C">
        <w:rPr>
          <w:rStyle w:val="Strong"/>
          <w:rFonts w:ascii="华文楷体" w:eastAsia="华文楷体" w:hAnsi="华文楷体"/>
          <w:u w:val="single"/>
        </w:rPr>
        <w:t>Array</w:t>
      </w:r>
      <w:r w:rsidRPr="00B9510C">
        <w:rPr>
          <w:rFonts w:ascii="华文楷体" w:eastAsia="华文楷体" w:hAnsi="华文楷体"/>
        </w:rPr>
        <w:t>: One sample</w:t>
      </w:r>
      <w:r>
        <w:rPr>
          <w:rFonts w:ascii="华文楷体" w:eastAsia="华文楷体" w:hAnsi="华文楷体"/>
        </w:rPr>
        <w:t>.</w:t>
      </w:r>
    </w:p>
    <w:p w14:paraId="032AE39F" w14:textId="77777777" w:rsidR="007B461E" w:rsidRPr="00B9510C" w:rsidRDefault="007B461E" w:rsidP="007B461E">
      <w:pPr>
        <w:pStyle w:val="NormalWeb"/>
        <w:rPr>
          <w:rFonts w:ascii="华文楷体" w:eastAsia="华文楷体" w:hAnsi="华文楷体"/>
        </w:rPr>
      </w:pPr>
      <w:r w:rsidRPr="00B9510C">
        <w:rPr>
          <w:rStyle w:val="Strong"/>
          <w:rFonts w:ascii="华文楷体" w:eastAsia="华文楷体" w:hAnsi="华文楷体"/>
          <w:u w:val="single"/>
        </w:rPr>
        <w:t>Slide</w:t>
      </w:r>
      <w:r w:rsidRPr="00B9510C">
        <w:rPr>
          <w:rFonts w:ascii="华文楷体" w:eastAsia="华文楷体" w:hAnsi="华文楷体"/>
        </w:rPr>
        <w:t>: Physical slide containing 12 arrays (</w:t>
      </w:r>
      <w:r w:rsidRPr="00B9510C">
        <w:rPr>
          <w:rStyle w:val="mn"/>
          <w:rFonts w:ascii="华文楷体" w:eastAsia="华文楷体" w:hAnsi="华文楷体" w:cs="STIXGeneral-Regular"/>
        </w:rPr>
        <w:t>6</w:t>
      </w:r>
      <w:r w:rsidRPr="00B9510C">
        <w:rPr>
          <w:rStyle w:val="mo"/>
          <w:rFonts w:ascii="华文楷体" w:eastAsia="华文楷体" w:hAnsi="华文楷体" w:cs="STIXGeneral-Regular"/>
        </w:rPr>
        <w:t>×</w:t>
      </w:r>
      <w:r w:rsidRPr="00B9510C">
        <w:rPr>
          <w:rStyle w:val="mn"/>
          <w:rFonts w:ascii="华文楷体" w:eastAsia="华文楷体" w:hAnsi="华文楷体" w:cs="STIXGeneral-Regular"/>
        </w:rPr>
        <w:t>2</w:t>
      </w:r>
      <w:r w:rsidRPr="00B9510C">
        <w:rPr>
          <w:rFonts w:ascii="华文楷体" w:eastAsia="华文楷体" w:hAnsi="华文楷体"/>
        </w:rPr>
        <w:t xml:space="preserve"> grid)</w:t>
      </w:r>
      <w:r>
        <w:rPr>
          <w:rFonts w:ascii="华文楷体" w:eastAsia="华文楷体" w:hAnsi="华文楷体"/>
        </w:rPr>
        <w:t>.</w:t>
      </w:r>
    </w:p>
    <w:p w14:paraId="1F6B0489" w14:textId="77777777" w:rsidR="007B461E" w:rsidRPr="00B9510C" w:rsidRDefault="007B461E" w:rsidP="007B461E">
      <w:pPr>
        <w:pStyle w:val="NormalWeb"/>
        <w:rPr>
          <w:rFonts w:ascii="华文楷体" w:eastAsia="华文楷体" w:hAnsi="华文楷体"/>
        </w:rPr>
      </w:pPr>
      <w:r w:rsidRPr="00B9510C">
        <w:rPr>
          <w:rStyle w:val="Strong"/>
          <w:rFonts w:ascii="华文楷体" w:eastAsia="华文楷体" w:hAnsi="华文楷体"/>
          <w:u w:val="single"/>
        </w:rPr>
        <w:t>Plate/batch</w:t>
      </w:r>
      <w:r w:rsidRPr="00B9510C">
        <w:rPr>
          <w:rStyle w:val="Strong"/>
          <w:rFonts w:ascii="华文楷体" w:eastAsia="华文楷体" w:hAnsi="华文楷体"/>
        </w:rPr>
        <w:t>:</w:t>
      </w:r>
      <w:r w:rsidRPr="00B9510C">
        <w:rPr>
          <w:rFonts w:ascii="华文楷体" w:eastAsia="华文楷体" w:hAnsi="华文楷体"/>
        </w:rPr>
        <w:t xml:space="preserve"> Physical plate containing at most 8 slides (96 arrays). For this tutorial, we use </w:t>
      </w:r>
      <w:r w:rsidRPr="00B9510C">
        <w:rPr>
          <w:rStyle w:val="Strong"/>
          <w:rFonts w:ascii="华文楷体" w:eastAsia="华文楷体" w:hAnsi="华文楷体"/>
        </w:rPr>
        <w:t>batch</w:t>
      </w:r>
      <w:r w:rsidRPr="00B9510C">
        <w:rPr>
          <w:rFonts w:ascii="华文楷体" w:eastAsia="华文楷体" w:hAnsi="华文楷体"/>
        </w:rPr>
        <w:t xml:space="preserve"> and plate interchangeably.</w:t>
      </w:r>
    </w:p>
    <w:p w14:paraId="37C5F668" w14:textId="77777777" w:rsidR="007B461E" w:rsidRDefault="007B461E" w:rsidP="00D96D44">
      <w:pPr>
        <w:jc w:val="center"/>
        <w:rPr>
          <w:rFonts w:ascii="Kaiti SC Regular" w:eastAsia="Kaiti SC Regular" w:hAnsi="Kaiti SC Regular" w:hint="eastAsia"/>
          <w:sz w:val="20"/>
          <w:szCs w:val="20"/>
          <w:u w:val="single"/>
          <w:lang w:val="en-US" w:eastAsia="zh-CN"/>
        </w:rPr>
      </w:pPr>
    </w:p>
    <w:p w14:paraId="16E4A92E" w14:textId="77777777" w:rsidR="00D96D44" w:rsidRPr="00B9510C" w:rsidRDefault="00D96D44" w:rsidP="007B461E">
      <w:pPr>
        <w:pStyle w:val="Heading1"/>
        <w:rPr>
          <w:lang w:val="en-US" w:eastAsia="zh-CN"/>
        </w:rPr>
      </w:pPr>
      <w:bookmarkStart w:id="3" w:name="_Toc429462467"/>
      <w:r w:rsidRPr="00B9510C">
        <w:rPr>
          <w:rFonts w:hint="eastAsia"/>
          <w:lang w:val="en-US" w:eastAsia="zh-CN"/>
        </w:rPr>
        <w:t>芯片</w:t>
      </w:r>
      <w:r w:rsidRPr="00B9510C">
        <w:rPr>
          <w:rFonts w:ascii="宋体" w:eastAsia="宋体" w:hAnsi="宋体" w:cs="宋体" w:hint="eastAsia"/>
          <w:lang w:val="en-US" w:eastAsia="zh-CN"/>
        </w:rPr>
        <w:t>设计</w:t>
      </w:r>
      <w:bookmarkEnd w:id="3"/>
    </w:p>
    <w:p w14:paraId="4E7E1B76" w14:textId="0BC053E0" w:rsidR="005C47E1" w:rsidRPr="00B9510C" w:rsidRDefault="005C47E1" w:rsidP="005C47E1">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甲基化</w:t>
      </w:r>
      <w:r w:rsidR="00032056" w:rsidRPr="00B9510C">
        <w:rPr>
          <w:rFonts w:ascii="Kaiti SC Regular" w:eastAsia="Kaiti SC Regular" w:hAnsi="Kaiti SC Regular" w:hint="eastAsia"/>
          <w:sz w:val="20"/>
          <w:szCs w:val="20"/>
          <w:lang w:val="en-US" w:eastAsia="zh-CN"/>
        </w:rPr>
        <w:t>主要使用测序或则芯片的方式测定</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{"citationItems":[{"id":"ITEM-1","itemData":{"DOI":"10.1038/nrg3273","ISBN":"1471-0064 (Electronic)\\r1471-0056 (Linking)","ISSN":"14710064","PMID":"22986265","abstract":"DNA methylation is an epigenetic mark that has suspected regulatory roles in a broad range of biological processes and diseases. The technology is now available for studying DNA methylation genome-wide, at a high resolution and in a large number of samples. This Review discusses relevant concepts, computational methods and software tools for analysing and interpreting DNA methylation data. It focuses not only on the bioinformatic challenges of large epigenome-mapping projects and epigenome-wide association studies but also highlights software tools that make genome-wide DNA methylation mapping more accessible for laboratories with limited bioinformatics experience.","author":[{"dropping-particle":"","family":"Bock","given":"Christoph","non-dropping-particle":"","parse-names":false,"suffix":""}],"container-title":"Nature Reviews Genetics","id":"ITEM-1","issue":"10","issued":{"date-parts":[["2012"]]},"page":"705-719","publisher":"Nature Publishing Group","title":"Analysing and interpreting DNA methylation data.","type":"article-journal","volume":"13"},"uris":["http://www.mendeley.com/documents/?uuid=f1abfce1-b23f-45b8-92c5-1e6669fb37be"]}],"mendeley":{"formattedCitation":"(Bock 2012)","plainTextFormattedCitation":"(Bock 2012)","previouslyFormattedCitation":"(Bock 2012)"},"properties":{"noteIndex":0},"schema":"https://github.com/citation-style-language/schema/raw/master/csl-citation.json"}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(Bock 2012)</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w:t>
      </w:r>
    </w:p>
    <w:p w14:paraId="19C02D23" w14:textId="64D7B21B" w:rsidR="005C47E1" w:rsidRPr="00B9510C" w:rsidRDefault="00F4580A">
      <w:pPr>
        <w:rPr>
          <w:rFonts w:ascii="Kaiti SC Regular" w:eastAsia="Kaiti SC Regular" w:hAnsi="Kaiti SC Regular"/>
          <w:sz w:val="20"/>
          <w:szCs w:val="20"/>
          <w:lang w:val="en-US" w:eastAsia="zh-CN"/>
        </w:rPr>
      </w:pPr>
      <w:r w:rsidRPr="00B9510C">
        <w:rPr>
          <w:rFonts w:ascii="Kaiti SC Regular" w:eastAsia="Kaiti SC Regular" w:hAnsi="Kaiti SC Regular"/>
          <w:noProof/>
          <w:sz w:val="20"/>
          <w:szCs w:val="20"/>
          <w:lang w:val="en-US"/>
        </w:rPr>
        <w:drawing>
          <wp:inline distT="0" distB="0" distL="0" distR="0" wp14:anchorId="3562B378" wp14:editId="5B81EE94">
            <wp:extent cx="6642100" cy="3728368"/>
            <wp:effectExtent l="0" t="0" r="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3728368"/>
                    </a:xfrm>
                    <a:prstGeom prst="rect">
                      <a:avLst/>
                    </a:prstGeom>
                    <a:noFill/>
                    <a:ln>
                      <a:noFill/>
                    </a:ln>
                  </pic:spPr>
                </pic:pic>
              </a:graphicData>
            </a:graphic>
          </wp:inline>
        </w:drawing>
      </w:r>
    </w:p>
    <w:p w14:paraId="0A6E3E05" w14:textId="29733434" w:rsidR="00F4580A" w:rsidRPr="00B9510C" w:rsidRDefault="00F4580A">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图片来自</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{"citationItems":[{"id":"ITEM-1","itemData":{"DOI":"10.1038/nrg2732","ISBN":"1471-0064 (Electronic)\\r1471-0056 (Linking)","ISSN":"14710056","PMID":"20125086","abstract":"Methylation of cytosine bases in DNA provides a layer of epigenetic control in many eukaryotes that has important implications for normal biology and disease. Therefore, profiling DNA methylation across the genome is vital to understanding the influence of epigenetics. There has been a revolution in DNA methylation analysis technology over the past decade: analyses that previously were restricted to specific loci can now be performed on a genome-scale and entire methylomes can be characterized at single-base-pair resolution. However, there is such a diversity of DNA methylation profiling techniques that it can be challenging to select one. This Review discusses the different approaches and their relative merits and introduces considerations for data analysis.","author":[{"dropping-particle":"","family":"Laird","given":"Peter W.","non-dropping-particle":"","parse-names":false,"suffix":""}],"container-title":"Nature Reviews Genetics","id":"ITEM-1","issue":"3","issued":{"date-parts":[["2010"]]},"page":"191-203","publisher":"Nature Publishing Group","title":"Principles and challenges of genome-wide DNA methylation analysis","type":"article-journal","volume":"11"},"uris":["http://www.mendeley.com/documents/?uuid=703dfa0a-e0df-4e3d-b7ec-9d5556113087"]}],"mendeley":{"formattedCitation":"(Laird 2010)","plainTextFormattedCitation":"(Laird 2010)","previouslyFormattedCitation":"(Laird 2010)"},"properties":{"noteIndex":0},"schema":"https://github.com/citation-style-language/schema/raw/master/csl-citation.json"}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(Laird 2010)</w:t>
      </w:r>
      <w:r w:rsidRPr="00B9510C">
        <w:rPr>
          <w:rFonts w:ascii="Kaiti SC Regular" w:eastAsia="Kaiti SC Regular" w:hAnsi="Kaiti SC Regular"/>
          <w:sz w:val="20"/>
          <w:szCs w:val="20"/>
          <w:lang w:val="en-US" w:eastAsia="zh-CN"/>
        </w:rPr>
        <w:fldChar w:fldCharType="end"/>
      </w:r>
      <w:r w:rsidR="00EC5702" w:rsidRPr="00B9510C">
        <w:rPr>
          <w:rFonts w:ascii="Kaiti SC Regular" w:eastAsia="Kaiti SC Regular" w:hAnsi="Kaiti SC Regular" w:hint="eastAsia"/>
          <w:sz w:val="20"/>
          <w:szCs w:val="20"/>
          <w:lang w:val="en-US" w:eastAsia="zh-CN"/>
        </w:rPr>
        <w:t>。</w:t>
      </w:r>
    </w:p>
    <w:p w14:paraId="53C01403" w14:textId="77777777" w:rsidR="007B461E" w:rsidRDefault="007B461E">
      <w:pPr>
        <w:rPr>
          <w:rFonts w:ascii="Kaiti SC Regular" w:eastAsia="Kaiti SC Regular" w:hAnsi="Kaiti SC Regular" w:hint="eastAsia"/>
          <w:sz w:val="20"/>
          <w:szCs w:val="20"/>
          <w:lang w:val="en-US" w:eastAsia="zh-CN"/>
        </w:rPr>
      </w:pPr>
    </w:p>
    <w:p w14:paraId="52D2DB18" w14:textId="77777777" w:rsidR="007B461E" w:rsidRDefault="005C47E1">
      <w:pPr>
        <w:rPr>
          <w:rFonts w:ascii="Kaiti SC Regular" w:eastAsia="Kaiti SC Regular" w:hAnsi="Kaiti SC Regular" w:hint="eastAsia"/>
          <w:sz w:val="20"/>
          <w:szCs w:val="20"/>
          <w:lang w:val="en-US" w:eastAsia="zh-CN"/>
        </w:rPr>
      </w:pPr>
      <w:r w:rsidRPr="00B9510C">
        <w:rPr>
          <w:rFonts w:ascii="Kaiti SC Regular" w:eastAsia="Kaiti SC Regular" w:hAnsi="Kaiti SC Regular" w:hint="eastAsia"/>
          <w:sz w:val="20"/>
          <w:szCs w:val="20"/>
          <w:lang w:val="en-US" w:eastAsia="zh-CN"/>
        </w:rPr>
        <w:t>目前人类</w:t>
      </w:r>
      <w:r w:rsidR="00051360" w:rsidRPr="00B9510C">
        <w:rPr>
          <w:rFonts w:ascii="Kaiti SC Regular" w:eastAsia="Kaiti SC Regular" w:hAnsi="Kaiti SC Regular" w:hint="eastAsia"/>
          <w:sz w:val="20"/>
          <w:szCs w:val="20"/>
          <w:lang w:val="en-US" w:eastAsia="zh-CN"/>
        </w:rPr>
        <w:t>甲基化</w:t>
      </w:r>
      <w:r w:rsidRPr="00B9510C">
        <w:rPr>
          <w:rFonts w:ascii="Kaiti SC Regular" w:eastAsia="Kaiti SC Regular" w:hAnsi="Kaiti SC Regular" w:hint="eastAsia"/>
          <w:sz w:val="20"/>
          <w:szCs w:val="20"/>
          <w:lang w:val="en-US" w:eastAsia="zh-CN"/>
        </w:rPr>
        <w:t>研究比较成熟的产品</w:t>
      </w:r>
      <w:r w:rsidR="00051360" w:rsidRPr="00B9510C">
        <w:rPr>
          <w:rFonts w:ascii="Kaiti SC Regular" w:eastAsia="Kaiti SC Regular" w:hAnsi="Kaiti SC Regular" w:hint="eastAsia"/>
          <w:sz w:val="20"/>
          <w:szCs w:val="20"/>
          <w:lang w:val="en-US" w:eastAsia="zh-CN"/>
        </w:rPr>
        <w:t>是Illumina</w:t>
      </w:r>
      <w:r w:rsidR="00383BE2" w:rsidRPr="00B9510C">
        <w:rPr>
          <w:rFonts w:ascii="Kaiti SC Regular" w:eastAsia="Kaiti SC Regular" w:hAnsi="Kaiti SC Regular" w:hint="eastAsia"/>
          <w:sz w:val="20"/>
          <w:szCs w:val="20"/>
          <w:lang w:val="en-US" w:eastAsia="zh-CN"/>
        </w:rPr>
        <w:t>设计的三</w:t>
      </w:r>
      <w:r w:rsidR="00051360" w:rsidRPr="00B9510C">
        <w:rPr>
          <w:rFonts w:ascii="Kaiti SC Regular" w:eastAsia="Kaiti SC Regular" w:hAnsi="Kaiti SC Regular" w:hint="eastAsia"/>
          <w:sz w:val="20"/>
          <w:szCs w:val="20"/>
          <w:lang w:val="en-US" w:eastAsia="zh-CN"/>
        </w:rPr>
        <w:t>款</w:t>
      </w:r>
      <w:r w:rsidRPr="00B9510C">
        <w:rPr>
          <w:rFonts w:ascii="Kaiti SC Regular" w:eastAsia="Kaiti SC Regular" w:hAnsi="Kaiti SC Regular" w:hint="eastAsia"/>
          <w:sz w:val="20"/>
          <w:szCs w:val="20"/>
          <w:lang w:val="en-US" w:eastAsia="zh-CN"/>
        </w:rPr>
        <w:t>甲基化芯片</w:t>
      </w:r>
      <w:r w:rsidR="00051360" w:rsidRPr="00B9510C">
        <w:rPr>
          <w:rFonts w:ascii="Kaiti SC Regular" w:eastAsia="Kaiti SC Regular" w:hAnsi="Kaiti SC Regular" w:hint="eastAsia"/>
          <w:sz w:val="20"/>
          <w:szCs w:val="20"/>
          <w:lang w:val="en-US" w:eastAsia="zh-CN"/>
        </w:rPr>
        <w:t>产品。</w:t>
      </w:r>
      <w:r w:rsidR="00DB47C9">
        <w:rPr>
          <w:rFonts w:ascii="Kaiti SC Regular" w:eastAsia="Kaiti SC Regular" w:hAnsi="Kaiti SC Regular"/>
          <w:sz w:val="20"/>
          <w:szCs w:val="20"/>
          <w:lang w:val="en-US" w:eastAsia="zh-CN"/>
        </w:rPr>
        <w:t>27K, 450K, 850K (EPIC)</w:t>
      </w:r>
    </w:p>
    <w:p w14:paraId="3F040551" w14:textId="77777777" w:rsidR="007B461E" w:rsidRDefault="007B461E">
      <w:pPr>
        <w:rPr>
          <w:rFonts w:ascii="Kaiti SC Regular" w:eastAsia="Kaiti SC Regular" w:hAnsi="Kaiti SC Regular" w:hint="eastAsia"/>
          <w:sz w:val="20"/>
          <w:szCs w:val="20"/>
          <w:lang w:val="en-US" w:eastAsia="zh-CN"/>
        </w:rPr>
      </w:pPr>
    </w:p>
    <w:p w14:paraId="4ACA35A6" w14:textId="77777777" w:rsidR="007B461E" w:rsidRDefault="007B461E">
      <w:pPr>
        <w:rPr>
          <w:rFonts w:ascii="Kaiti SC Regular" w:eastAsia="Kaiti SC Regular" w:hAnsi="Kaiti SC Regular" w:hint="eastAsia"/>
          <w:sz w:val="20"/>
          <w:szCs w:val="20"/>
          <w:lang w:val="en-US" w:eastAsia="zh-CN"/>
        </w:rPr>
      </w:pPr>
    </w:p>
    <w:p w14:paraId="011A5C9A" w14:textId="77777777" w:rsidR="007B461E" w:rsidRDefault="007B461E" w:rsidP="007B461E">
      <w:pPr>
        <w:pStyle w:val="Heading2"/>
        <w:rPr>
          <w:rFonts w:hint="eastAsia"/>
          <w:lang w:val="en-US" w:eastAsia="zh-CN"/>
        </w:rPr>
      </w:pPr>
      <w:bookmarkStart w:id="4" w:name="_Toc429462468"/>
      <w:r>
        <w:rPr>
          <w:rFonts w:hint="eastAsia"/>
          <w:lang w:val="en-US" w:eastAsia="zh-CN"/>
        </w:rPr>
        <w:t>27K</w:t>
      </w:r>
      <w:bookmarkEnd w:id="4"/>
    </w:p>
    <w:p w14:paraId="369D4C4D" w14:textId="544A5533" w:rsidR="001E3878" w:rsidRPr="00B9510C" w:rsidRDefault="00383BE2">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highlight w:val="cyan"/>
          <w:lang w:val="en-US" w:eastAsia="zh-CN"/>
        </w:rPr>
        <w:t>第一款</w:t>
      </w:r>
      <w:r w:rsidRPr="00B9510C">
        <w:rPr>
          <w:rFonts w:ascii="Kaiti SC Regular" w:eastAsia="Kaiti SC Regular" w:hAnsi="Kaiti SC Regular" w:hint="eastAsia"/>
          <w:sz w:val="20"/>
          <w:szCs w:val="20"/>
          <w:lang w:val="en-US" w:eastAsia="zh-CN"/>
        </w:rPr>
        <w:t>是基于27000个甲基化位点开发的27K芯片</w:t>
      </w:r>
      <w:r w:rsidR="007206D2" w:rsidRPr="00B9510C">
        <w:rPr>
          <w:rFonts w:ascii="Kaiti SC Regular" w:eastAsia="Kaiti SC Regular" w:hAnsi="Kaiti SC Regular" w:hint="eastAsia"/>
          <w:sz w:val="20"/>
          <w:szCs w:val="20"/>
          <w:lang w:val="en-US" w:eastAsia="zh-CN"/>
        </w:rPr>
        <w:t>[Infinium HumanMethylation27; Illumina, Inc, CA, USA]</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{"citationItems":[{"id":"ITEM-1","itemData":{"DOI":"10.2217/epi.09.14","ISBN":"1750-192X (Electronic) 1750-192X (Linking)","ISSN":"17501911","PMID":"22122642","abstract":"AIMS: Bisulfite sequence analysis of individual CpG sites within genomic DNA is a powerful approach for methylation analysis in the genome. The major limitation of bisulfite-based methods is parallelization. Both array and next-generation sequencing technology are capable of addressing this bottleneck. In this report, we describe the application of Infinium® genotyping technology to analyze bisulfite-converted DNA to simultaneously query the methylation state of over 27,000 CpG sites from promoters of consensus coding sequences (CCDS) genes. MATERIALS &amp; METHODS: We adapted the Infinium genotyping assay to readout an array of over 27,000 pairs of CpG methylation-specific query probes complementary to bisulfite-converted DNA. Two probes were designed to each CpG site: a 'methylated' and an 'unmethylated' query probe. The probe design assumed that all underlying CpG sites were 'in phase' with the queried CpG site due to their close proximity. Bisulfite conversion was performed with a modified version of the Zymo EZ DNA Methylation™ kit. RESULTS: We applied this technology to measuring methylation levels across a panel of 14 different human tissues, four Coriell cell lines and six cancer cell lines. We observed that CpG sites within CpG islands (CGIs) were largely unmethylated across all tissues (~80% sites unmethylated, β &lt; 0.2), whereas CpG sites in non-CGIs were moderately to highly methylated (only ~12% sites unmethylated, β &lt; 0.2). Within CGIs, only approximately 3-6% of the loci were highly methylated; in contrast, outside of CGIs approximately 25-40% of loci were highly methylated. Moreover, tissue-specific methylation (variation in methylation across tissues) was much more prevalent in non-CGIs than within CGIs. CONCLUSION: Our results demonstrate a genome-wide scalable array-based methylation readout platform that is both highly reproducible and quantitative. In the near future, this platform should enable the analysis of hundreds of thousands to millions of CpG sites per sample.","author":[{"dropping-particle":"","family":"Bibikova","given":"Marina","non-dropping-particle":"","parse-names":false,"suffix":""},{"dropping-particle":"","family":"Le","given":"Jennie","non-dropping-particle":"","parse-names":false,"suffix":""},{"dropping-particle":"","family":"Barnes","given":"Bret","non-dropping-particle":"","parse-names":false,"suffix":""},{"dropping-particle":"","family":"Saedinia-Melnyk","given":"Shadi","non-dropping-particle":"","parse-names":false,"suffix":""},{"dropping-particle":"","family":"Zhou","given":"Lixin","non-dropping-particle":"","parse-names":false,"suffix":""},{"dropping-particle":"","family":"Shen","given":"Richard","non-dropping-particle":"","parse-names":false,"suffix":""},{"dropping-particle":"","family":"Gunderson","given":"Kevin L.","non-dropping-particle":"","parse-names":false,"suffix":""}],"container-title":"Epigenomics","id":"ITEM-1","issue":"1","issued":{"date-parts":[["2009"]]},"page":"177-200","title":"Genome-wide DNA methylation profiling using Infinium@ assay","type":"article-journal","volume":"1"},"uris":["http://www.mendeley.com/documents/?uuid=9a3dde22-38b6-4abd-a907-62029c01b2af"]}],"mendeley":{"formattedCitation":"(Bibikova &lt;i&gt;et al.&lt;/i&gt; 2009)","plainTextFormattedCitation":"(Bibikova et al. 2009)","previouslyFormattedCitation":"(Bibikova &lt;i&gt;et al.&lt;/i&gt; 2009)"},"properties":{"noteIndex":0},"schema":"https://github.com/citation-style-language/schema/raw/master/csl-citation.json"}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(Bibikova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2009)</w:t>
      </w:r>
      <w:r w:rsidRPr="00B9510C">
        <w:rPr>
          <w:rFonts w:ascii="Kaiti SC Regular" w:eastAsia="Kaiti SC Regular" w:hAnsi="Kaiti SC Regular"/>
          <w:sz w:val="20"/>
          <w:szCs w:val="20"/>
          <w:lang w:val="en-US" w:eastAsia="zh-CN"/>
        </w:rPr>
        <w:fldChar w:fldCharType="end"/>
      </w:r>
      <w:r w:rsidR="001E3878" w:rsidRPr="00B9510C">
        <w:rPr>
          <w:rFonts w:ascii="Kaiti SC Regular" w:eastAsia="Kaiti SC Regular" w:hAnsi="Kaiti SC Regular" w:hint="eastAsia"/>
          <w:sz w:val="20"/>
          <w:szCs w:val="20"/>
          <w:lang w:val="en-US" w:eastAsia="zh-CN"/>
        </w:rPr>
        <w:t>，使用双探针设计的</w:t>
      </w:r>
      <w:r w:rsidR="00E6120B" w:rsidRPr="00B9510C">
        <w:rPr>
          <w:rFonts w:ascii="Kaiti SC Regular" w:eastAsia="Kaiti SC Regular" w:hAnsi="Kaiti SC Regular" w:hint="eastAsia"/>
          <w:sz w:val="20"/>
          <w:szCs w:val="20"/>
          <w:lang w:val="en-US" w:eastAsia="zh-CN"/>
        </w:rPr>
        <w:t>Infinium I probe设计。</w:t>
      </w:r>
      <w:r w:rsidR="00E6120B" w:rsidRPr="00B9510C">
        <w:rPr>
          <w:rFonts w:ascii="Kaiti SC Regular" w:eastAsia="Kaiti SC Regular" w:hAnsi="Kaiti SC Regular"/>
          <w:sz w:val="20"/>
          <w:szCs w:val="20"/>
          <w:lang w:val="en-US" w:eastAsia="zh-CN"/>
        </w:rPr>
        <w:br/>
      </w:r>
      <w:r w:rsidR="001E3878" w:rsidRPr="00B9510C">
        <w:rPr>
          <w:rFonts w:ascii="Kaiti SC Regular" w:eastAsia="Kaiti SC Regular" w:hAnsi="Kaiti SC Regular" w:hint="eastAsia"/>
          <w:sz w:val="20"/>
          <w:szCs w:val="20"/>
          <w:highlight w:val="lightGray"/>
          <w:lang w:val="en-US" w:eastAsia="zh-CN"/>
        </w:rPr>
        <w:t>Infinium I methylation-specific assay design consis</w:t>
      </w:r>
      <w:r w:rsidR="00E6120B" w:rsidRPr="00B9510C">
        <w:rPr>
          <w:rFonts w:ascii="Kaiti SC Regular" w:eastAsia="Kaiti SC Regular" w:hAnsi="Kaiti SC Regular" w:hint="eastAsia"/>
          <w:sz w:val="20"/>
          <w:szCs w:val="20"/>
          <w:highlight w:val="lightGray"/>
          <w:lang w:val="en-US" w:eastAsia="zh-CN"/>
        </w:rPr>
        <w:t>ting of two probes per CpG locus</w:t>
      </w:r>
      <w:r w:rsidR="00E6120B" w:rsidRPr="00B9510C">
        <w:rPr>
          <w:rFonts w:ascii="Kaiti SC Regular" w:eastAsia="Kaiti SC Regular" w:hAnsi="Kaiti SC Regular" w:hint="eastAsia"/>
          <w:sz w:val="20"/>
          <w:szCs w:val="20"/>
          <w:lang w:val="en-US" w:eastAsia="zh-CN"/>
        </w:rPr>
        <w:t>[图片来自</w:t>
      </w:r>
      <w:r w:rsidR="00E6120B"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{"citationItems":[{"id":"ITEM-1","itemData":{"DOI":"10.1016/j.ygeno.2011.07.007","ISBN":"1089-8646 (Electronic)\\r0888-7543 (Linking)","ISSN":"08887543","PMID":"21839163","abstract":"We have developed a new generation of genome-wide DNA methylation BeadChip which allows high-throughput methylation profiling of the human genome. The new high density BeadChip can assay over 480K CpG sites and analyze twelve samples in parallel. The innovative content includes coverage of 99% of RefSeq genes with multiple probes per gene, 96% of CpG islands from the UCSC database, CpG island shores and additional content selected from whole-genome bisulfite sequencing data and input from DNA methylation experts. The well-characterized Infinium® Assay is used for analysis of CpG methylation using bisulfite-converted genomic DNA. We applied this technology to analyze DNA methylation in normal and tumor DNA samples and compared results with whole-genome bisulfite sequencing (WGBS) data obtained for the same samples. Highly comparable DNA methylation profiles were generated by the array and sequencing methods (average R 2 of 0.95). The ability to determine genome-wide methylation patterns will rapidly advance methylation research. © 2011 Elsevier Inc.","author":[{"dropping-particle":"","family":"Bibikova","given":"Marina","non-dropping-particle":"","parse-names":false,"suffix":""},{"dropping-particle":"","family":"Barnes","given":"Bret","non-dropping-particle":"","parse-names":false,"suffix":""},{"dropping-particle":"","family":"Tsan","given":"Chan","non-dropping-particle":"","parse-names":false,"suffix":""},{"dropping-particle":"","family":"Ho","given":"Vincent","non-dropping-particle":"","parse-names":false,"suffix":""},{"dropping-particle":"","family":"Klotzle","given":"Brandy","non-dropping-particle":"","parse-names":false,"suffix":""},{"dropping-particle":"","family":"Le","given":"Jennie M.","non-dropping-particle":"","parse-names":false,"suffix":""},{"dropping-particle":"","family":"Delano","given":"David","non-dropping-particle":"","parse-names":false,"suffix":""},{"dropping-particle":"","family":"Zhang","given":"Lu","non-dropping-particle":"","parse-names":false,"suffix":""},{"dropping-particle":"","family":"Schroth","given":"Gary P.","non-dropping-particle":"","parse-names":false,"suffix":""},{"dropping-particle":"","family":"Gunderson","given":"Kevin L.","non-dropping-particle":"","parse-names":false,"suffix":""},{"dropping-particle":"","family":"Fan","given":"Jian Bing","non-dropping-particle":"","parse-names":false,"suffix":""},{"dropping-particle":"","family":"Shen","given":"Richard","non-dropping-particle":"","parse-names":false,"suffix":""}],"container-title":"Genomics","id":"ITEM-1","issue":"4","issued":{"date-parts":[["2011"]]},"page":"288-295","publisher":"Elsevier Inc.","title":"High density DNA methylation array with single CpG site resolution","type":"article-journal","volume":"98"},"uris":["http://www.mendeley.com/documents/?uuid=d4a75d60-abf9-4f8d-b3bf-c82efb16e822"]}],"mendeley":{"formattedCitation":"(Bibikova &lt;i&gt;et al.&lt;/i&gt; 2011)","plainTextFormattedCitation":"(Bibikova et al. 2011)","previouslyFormattedCitation":"(Bibikova &lt;i&gt;et al.&lt;/i&gt; 2011)"},"properties":{"noteIndex":0},"schema":"https://github.com/citation-style-language/schema/raw/master/csl-citation.json"}</w:instrText>
      </w:r>
      <w:r w:rsidR="00E6120B"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(Bibikova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2011)</w:t>
      </w:r>
      <w:r w:rsidR="00E6120B" w:rsidRPr="00B9510C">
        <w:rPr>
          <w:rFonts w:ascii="Kaiti SC Regular" w:eastAsia="Kaiti SC Regular" w:hAnsi="Kaiti SC Regular"/>
          <w:sz w:val="20"/>
          <w:szCs w:val="20"/>
          <w:lang w:val="en-US" w:eastAsia="zh-CN"/>
        </w:rPr>
        <w:fldChar w:fldCharType="end"/>
      </w:r>
      <w:r w:rsidR="00E6120B" w:rsidRPr="00B9510C">
        <w:rPr>
          <w:rFonts w:ascii="Kaiti SC Regular" w:eastAsia="Kaiti SC Regular" w:hAnsi="Kaiti SC Regular" w:hint="eastAsia"/>
          <w:sz w:val="20"/>
          <w:szCs w:val="20"/>
          <w:lang w:val="en-US" w:eastAsia="zh-CN"/>
        </w:rPr>
        <w:t>]</w:t>
      </w:r>
    </w:p>
    <w:p w14:paraId="081D087B" w14:textId="77777777" w:rsidR="00E6120B" w:rsidRPr="00B9510C" w:rsidRDefault="00E6120B">
      <w:pPr>
        <w:rPr>
          <w:rFonts w:ascii="Kaiti SC Regular" w:eastAsia="Kaiti SC Regular" w:hAnsi="Kaiti SC Regular"/>
          <w:sz w:val="20"/>
          <w:szCs w:val="20"/>
          <w:lang w:val="en-US" w:eastAsia="zh-CN"/>
        </w:rPr>
      </w:pPr>
      <w:r w:rsidRPr="00B9510C">
        <w:rPr>
          <w:rFonts w:ascii="Kaiti SC Regular" w:eastAsia="Kaiti SC Regular" w:hAnsi="Kaiti SC Regular"/>
          <w:noProof/>
          <w:sz w:val="20"/>
          <w:szCs w:val="20"/>
          <w:lang w:val="en-US"/>
        </w:rPr>
        <w:drawing>
          <wp:inline distT="0" distB="0" distL="0" distR="0" wp14:anchorId="16A10112" wp14:editId="02C3D8DF">
            <wp:extent cx="4297680" cy="2385060"/>
            <wp:effectExtent l="50800" t="50800" r="45720" b="533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2385060"/>
                    </a:xfrm>
                    <a:prstGeom prst="rect">
                      <a:avLst/>
                    </a:prstGeom>
                    <a:noFill/>
                    <a:ln w="38100">
                      <a:solidFill>
                        <a:schemeClr val="accent5"/>
                      </a:solidFill>
                    </a:ln>
                  </pic:spPr>
                </pic:pic>
              </a:graphicData>
            </a:graphic>
          </wp:inline>
        </w:drawing>
      </w:r>
    </w:p>
    <w:p w14:paraId="4AAC3A7E" w14:textId="77777777" w:rsidR="00CB5639" w:rsidRDefault="00CB5639">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每个位点都采用双探针设计，分别用红、绿两个荧光色道[channel]进行测量。</w:t>
      </w:r>
    </w:p>
    <w:p w14:paraId="4EAE2F5F" w14:textId="434527AE" w:rsidR="007B461E" w:rsidRDefault="007B461E" w:rsidP="007B461E">
      <w:pPr>
        <w:pStyle w:val="Heading2"/>
        <w:rPr>
          <w:rFonts w:hint="eastAsia"/>
          <w:highlight w:val="cyan"/>
          <w:lang w:val="en-US" w:eastAsia="zh-CN"/>
        </w:rPr>
      </w:pPr>
      <w:bookmarkStart w:id="5" w:name="_Toc429462469"/>
      <w:r>
        <w:rPr>
          <w:rFonts w:hint="eastAsia"/>
          <w:highlight w:val="cyan"/>
          <w:lang w:val="en-US" w:eastAsia="zh-CN"/>
        </w:rPr>
        <w:t>450K</w:t>
      </w:r>
      <w:bookmarkEnd w:id="5"/>
    </w:p>
    <w:p w14:paraId="6E308182" w14:textId="0B5C2E60" w:rsidR="00400735" w:rsidRPr="00B9510C" w:rsidRDefault="00383BE2">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highlight w:val="cyan"/>
          <w:lang w:val="en-US" w:eastAsia="zh-CN"/>
        </w:rPr>
        <w:t>第二款</w:t>
      </w:r>
      <w:r w:rsidR="007F62E5" w:rsidRPr="00B9510C">
        <w:rPr>
          <w:rFonts w:ascii="Kaiti SC Regular" w:eastAsia="Kaiti SC Regular" w:hAnsi="Kaiti SC Regular" w:hint="eastAsia"/>
          <w:sz w:val="20"/>
          <w:szCs w:val="20"/>
          <w:lang w:val="en-US" w:eastAsia="zh-CN"/>
        </w:rPr>
        <w:t>在征集了</w:t>
      </w:r>
      <w:r w:rsidR="00286EE0" w:rsidRPr="00CB5639">
        <w:rPr>
          <w:rFonts w:ascii="Kaiti SC Regular" w:eastAsia="Kaiti SC Regular" w:hAnsi="Kaiti SC Regular"/>
          <w:sz w:val="20"/>
          <w:szCs w:val="20"/>
          <w:highlight w:val="yellow"/>
          <w:lang w:val="en-US" w:eastAsia="zh-CN"/>
        </w:rPr>
        <w:t>19</w:t>
      </w:r>
      <w:r w:rsidR="00286EE0" w:rsidRPr="00CB5639">
        <w:rPr>
          <w:rFonts w:ascii="Kaiti SC Regular" w:eastAsia="Kaiti SC Regular" w:hAnsi="Kaiti SC Regular" w:hint="eastAsia"/>
          <w:sz w:val="20"/>
          <w:szCs w:val="20"/>
          <w:highlight w:val="yellow"/>
          <w:lang w:val="en-US" w:eastAsia="zh-CN"/>
        </w:rPr>
        <w:t>个研究所22名研究员</w:t>
      </w:r>
      <w:r w:rsidR="00CB5639">
        <w:rPr>
          <w:rFonts w:ascii="Kaiti SC Regular" w:eastAsia="Kaiti SC Regular" w:hAnsi="Kaiti SC Regular" w:hint="eastAsia"/>
          <w:sz w:val="20"/>
          <w:szCs w:val="20"/>
          <w:lang w:val="en-US" w:eastAsia="zh-CN"/>
        </w:rPr>
        <w:t>[</w:t>
      </w:r>
      <w:r w:rsidR="008615E9">
        <w:rPr>
          <w:rFonts w:ascii="Kaiti SC Regular" w:eastAsia="Kaiti SC Regular" w:hAnsi="Kaiti SC Regular" w:hint="eastAsia"/>
          <w:sz w:val="20"/>
          <w:szCs w:val="20"/>
          <w:lang w:val="en-US" w:eastAsia="zh-CN"/>
        </w:rPr>
        <w:t>反映</w:t>
      </w:r>
      <w:r w:rsidR="00CB5639">
        <w:rPr>
          <w:rFonts w:ascii="Kaiti SC Regular" w:eastAsia="Kaiti SC Regular" w:hAnsi="Kaiti SC Regular" w:hint="eastAsia"/>
          <w:sz w:val="20"/>
          <w:szCs w:val="20"/>
          <w:lang w:val="en-US" w:eastAsia="zh-CN"/>
        </w:rPr>
        <w:t>产业与实验室的关系]</w:t>
      </w:r>
      <w:r w:rsidR="00286EE0" w:rsidRPr="00B9510C">
        <w:rPr>
          <w:rFonts w:ascii="Kaiti SC Regular" w:eastAsia="Kaiti SC Regular" w:hAnsi="Kaiti SC Regular" w:hint="eastAsia"/>
          <w:sz w:val="20"/>
          <w:szCs w:val="20"/>
          <w:lang w:val="en-US" w:eastAsia="zh-CN"/>
        </w:rPr>
        <w:t>的意见开发了</w:t>
      </w:r>
      <w:r w:rsidR="00D96D44" w:rsidRPr="00B9510C">
        <w:rPr>
          <w:rFonts w:ascii="Kaiti SC Regular" w:eastAsia="Kaiti SC Regular" w:hAnsi="Kaiti SC Regular" w:hint="eastAsia"/>
          <w:sz w:val="20"/>
          <w:szCs w:val="20"/>
          <w:lang w:val="en-US" w:eastAsia="zh-CN"/>
        </w:rPr>
        <w:t>甲基化450K芯片</w:t>
      </w:r>
      <w:r w:rsidR="007206D2" w:rsidRPr="00B9510C">
        <w:rPr>
          <w:rFonts w:ascii="Kaiti SC Regular" w:eastAsia="Kaiti SC Regular" w:hAnsi="Kaiti SC Regular" w:hint="eastAsia"/>
          <w:sz w:val="20"/>
          <w:szCs w:val="20"/>
          <w:lang w:val="en-US" w:eastAsia="zh-CN"/>
        </w:rPr>
        <w:t>[Infinium HumanMethylation 450K; Illumina, Inc, CA, USA]</w:t>
      </w:r>
      <w:r w:rsidR="007F62E5" w:rsidRPr="00B9510C">
        <w:rPr>
          <w:rFonts w:ascii="Kaiti SC Regular" w:eastAsia="Kaiti SC Regular" w:hAnsi="Kaiti SC Regular" w:hint="eastAsia"/>
          <w:sz w:val="20"/>
          <w:szCs w:val="20"/>
          <w:lang w:val="en-US" w:eastAsia="zh-CN"/>
        </w:rPr>
        <w:t>包含了485,577个位点</w:t>
      </w:r>
      <w:r w:rsidR="00D96D44"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{"citationItems":[{"id":"ITEM-1","itemData":{"DOI":"10.1016/j.ygeno.2011.07.007","ISBN":"1089-8646 (Electronic)\\r0888-7543 (Linking)","ISSN":"08887543","PMID":"21839163","abstract":"We have developed a new generation of genome-wide DNA methylation BeadChip which allows high-throughput methylation profiling of the human genome. The new high density BeadChip can assay over 480K CpG sites and analyze twelve samples in parallel. The innovative content includes coverage of 99% of RefSeq genes with multiple probes per gene, 96% of CpG islands from the UCSC database, CpG island shores and additional content selected from whole-genome bisulfite sequencing data and input from DNA methylation experts. The well-characterized Infinium® Assay is used for analysis of CpG methylation using bisulfite-converted genomic DNA. We applied this technology to analyze DNA methylation in normal and tumor DNA samples and compared results with whole-genome bisulfite sequencing (WGBS) data obtained for the same samples. Highly comparable DNA methylation profiles were generated by the array and sequencing methods (average R 2 of 0.95). The ability to determine genome-wide methylation patterns will rapidly advance methylation research. © 2011 Elsevier Inc.","author":[{"dropping-particle":"","family":"Bibikova","given":"Marina","non-dropping-particle":"","parse-names":false,"suffix":""},{"dropping-particle":"","family":"Barnes","given":"Bret","non-dropping-particle":"","parse-names":false,"suffix":""},{"dropping-particle":"","family":"Tsan","given":"Chan","non-dropping-particle":"","parse-names":false,"suffix":""},{"dropping-particle":"","family":"Ho","given":"Vincent","non-dropping-particle":"","parse-names":false,"suffix":""},{"dropping-particle":"","family":"Klotzle","given":"Brandy","non-dropping-particle":"","parse-names":false,"suffix":""},{"dropping-particle":"","family":"Le","given":"Jennie M.","non-dropping-particle":"","parse-names":false,"suffix":""},{"dropping-particle":"","family":"Delano","given":"David","non-dropping-particle":"","parse-names":false,"suffix":""},{"dropping-particle":"","family":"Zhang","given":"Lu","non-dropping-particle":"","parse-names":false,"suffix":""},{"dropping-particle":"","family":"Schroth","given":"Gary P.","non-dropping-particle":"","parse-names":false,"suffix":""},{"dropping-particle":"","family":"Gunderson","given":"Kevin L.","non-dropping-particle":"","parse-names":false,"suffix":""},{"dropping-particle":"","family":"Fan","given":"Jian Bing","non-dropping-particle":"","parse-names":false,"suffix":""},{"dropping-particle":"","family":"Shen","given":"Richard","non-dropping-particle":"","parse-names":false,"suffix":""}],"container-title":"Genomics","id":"ITEM-1","issue":"4","issued":{"date-parts":[["2011"]]},"page":"288-295","publisher":"Elsevier Inc.","title":"High density DNA methylation array with single CpG site resolution","type":"article-journal","volume":"98"},"uris":["http://www.mendeley.com/documents/?uuid=d4a75d60-abf9-4f8d-b3bf-c82efb16e822"]}],"mendeley":{"formattedCitation":"(Bibikova &lt;i&gt;et al.&lt;/i&gt; 2011)","plainTextFormattedCitation":"(Bibikova et al. 2011)","previouslyFormattedCitation":"(Bibikova &lt;i&gt;et al.&lt;/i&gt; 2011)"},"properties":{"noteIndex":0},"schema":"https://github.com/citation-style-language/schema/raw/master/csl-citation.json"}</w:instrText>
      </w:r>
      <w:r w:rsidR="00D96D44"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(Bibikova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2011)</w:t>
      </w:r>
      <w:r w:rsidR="00D96D44" w:rsidRPr="00B9510C">
        <w:rPr>
          <w:rFonts w:ascii="Kaiti SC Regular" w:eastAsia="Kaiti SC Regular" w:hAnsi="Kaiti SC Regular"/>
          <w:sz w:val="20"/>
          <w:szCs w:val="20"/>
          <w:lang w:val="en-US" w:eastAsia="zh-CN"/>
        </w:rPr>
        <w:fldChar w:fldCharType="end"/>
      </w:r>
      <w:r w:rsidR="005C47E1" w:rsidRPr="00B9510C">
        <w:rPr>
          <w:rFonts w:ascii="Kaiti SC Regular" w:eastAsia="Kaiti SC Regular" w:hAnsi="Kaiti SC Regular" w:hint="eastAsia"/>
          <w:sz w:val="20"/>
          <w:szCs w:val="20"/>
          <w:lang w:val="en-US" w:eastAsia="zh-CN"/>
        </w:rPr>
        <w:t>，</w:t>
      </w:r>
      <w:r w:rsidR="00400735" w:rsidRPr="00B9510C">
        <w:rPr>
          <w:rFonts w:ascii="Kaiti SC Regular" w:eastAsia="Kaiti SC Regular" w:hAnsi="Kaiti SC Regular" w:hint="eastAsia"/>
          <w:sz w:val="20"/>
          <w:szCs w:val="20"/>
          <w:lang w:val="en-US" w:eastAsia="zh-CN"/>
        </w:rPr>
        <w:t>94%的27K芯片位点被450K芯片所包含。450K芯片</w:t>
      </w:r>
      <w:r w:rsidR="00374D46" w:rsidRPr="00B9510C">
        <w:rPr>
          <w:rFonts w:ascii="Kaiti SC Regular" w:eastAsia="Kaiti SC Regular" w:hAnsi="Kaiti SC Regular" w:hint="eastAsia"/>
          <w:sz w:val="20"/>
          <w:szCs w:val="20"/>
          <w:lang w:val="en-US" w:eastAsia="zh-CN"/>
        </w:rPr>
        <w:t>包含96%了当时已知的UCSC所标注的CpG岛，</w:t>
      </w:r>
      <w:r w:rsidR="005C47E1" w:rsidRPr="00B9510C">
        <w:rPr>
          <w:rFonts w:ascii="Kaiti SC Regular" w:eastAsia="Kaiti SC Regular" w:hAnsi="Kaiti SC Regular" w:hint="eastAsia"/>
          <w:sz w:val="20"/>
          <w:szCs w:val="20"/>
          <w:lang w:val="en-US" w:eastAsia="zh-CN"/>
        </w:rPr>
        <w:t>与测序</w:t>
      </w:r>
      <w:r w:rsidR="00286EE0" w:rsidRPr="00B9510C">
        <w:rPr>
          <w:rFonts w:ascii="Kaiti SC Regular" w:eastAsia="Kaiti SC Regular" w:hAnsi="Kaiti SC Regular" w:hint="eastAsia"/>
          <w:sz w:val="20"/>
          <w:szCs w:val="20"/>
          <w:lang w:val="en-US" w:eastAsia="zh-CN"/>
        </w:rPr>
        <w:t>数据的甲基化相比相关性的</w:t>
      </w:r>
      <w:r w:rsidR="005C47E1" w:rsidRPr="00B9510C">
        <w:rPr>
          <w:rFonts w:ascii="Kaiti SC Regular" w:eastAsia="Kaiti SC Regular" w:hAnsi="Kaiti SC Regular" w:hint="eastAsia"/>
          <w:sz w:val="20"/>
          <w:szCs w:val="20"/>
          <w:lang w:val="en-US" w:eastAsia="zh-CN"/>
        </w:rPr>
        <w:t>Rsq大约在95%以上。</w:t>
      </w:r>
      <w:r w:rsidR="00400735" w:rsidRPr="00B9510C">
        <w:rPr>
          <w:rFonts w:ascii="Kaiti SC Regular" w:eastAsia="Kaiti SC Regular" w:hAnsi="Kaiti SC Regular" w:hint="eastAsia"/>
          <w:sz w:val="20"/>
          <w:szCs w:val="20"/>
          <w:lang w:val="en-US" w:eastAsia="zh-CN"/>
        </w:rPr>
        <w:t>表格来自</w:t>
      </w:r>
      <w:r w:rsidR="00400735"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{"citationItems":[{"id":"ITEM-1","itemData":{"DOI":"10.1016/j.ygeno.2011.07.007","ISBN":"1089-8646 (Electronic)\\r0888-7543 (Linking)","ISSN":"08887543","PMID":"21839163","abstract":"We have developed a new generation of genome-wide DNA methylation BeadChip which allows high-throughput methylation profiling of the human genome. The new high density BeadChip can assay over 480K CpG sites and analyze twelve samples in parallel. The innovative content includes coverage of 99% of RefSeq genes with multiple probes per gene, 96% of CpG islands from the UCSC database, CpG island shores and additional content selected from whole-genome bisulfite sequencing data and input from DNA methylation experts. The well-characterized Infinium® Assay is used for analysis of CpG methylation using bisulfite-converted genomic DNA. We applied this technology to analyze DNA methylation in normal and tumor DNA samples and compared results with whole-genome bisulfite sequencing (WGBS) data obtained for the same samples. Highly comparable DNA methylation profiles were generated by the array and sequencing methods (average R 2 of 0.95). The ability to determine genome-wide methylation patterns will rapidly advance methylation research. © 2011 Elsevier Inc.","author":[{"dropping-particle":"","family":"Bibikova","given":"Marina","non-dropping-particle":"","parse-names":false,"suffix":""},{"dropping-particle":"","family":"Barnes","given":"Bret","non-dropping-particle":"","parse-names":false,"suffix":""},{"dropping-particle":"","family":"Tsan","given":"Chan","non-dropping-particle":"","parse-names":false,"suffix":""},{"dropping-particle":"","family":"Ho","given":"Vincent","non-dropping-particle":"","parse-names":false,"suffix":""},{"dropping-particle":"","family":"Klotzle","given":"Brandy","non-dropping-particle":"","parse-names":false,"suffix":""},{"dropping-particle":"","family":"Le","given":"Jennie M.","non-dropping-particle":"","parse-names":false,"suffix":""},{"dropping-particle":"","family":"Delano","given":"David","non-dropping-particle":"","parse-names":false,"suffix":""},{"dropping-particle":"","family":"Zhang","given":"Lu","non-dropping-particle":"","parse-names":false,"suffix":""},{"dropping-particle":"","family":"Schroth","given":"Gary P.","non-dropping-particle":"","parse-names":false,"suffix":""},{"dropping-particle":"","family":"Gunderson","given":"Kevin L.","non-dropping-particle":"","parse-names":false,"suffix":""},{"dropping-particle":"","family":"Fan","given":"Jian Bing","non-dropping-particle":"","parse-names":false,"suffix":""},{"dropping-particle":"","family":"Shen","given":"Richard","non-dropping-particle":"","parse-names":false,"suffix":""}],"container-title":"Genomics","id":"ITEM-1","issue":"4","issued":{"date-parts":[["2011"]]},"page":"288-295","publisher":"Elsevier Inc.","title":"High density DNA methylation array with single CpG site resolution","type":"article-journal","volume":"98"},"uris":["http://www.mendeley.com/documents/?uuid=d4a75d60-abf9-4f8d-b3bf-c82efb16e822"]}],"mendeley":{"formattedCitation":"(Bibikova &lt;i&gt;et al.&lt;/i&gt; 2011)","plainTextFormattedCitation":"(Bibikova et al. 2011)","previouslyFormattedCitation":"(Bibikova &lt;i&gt;et al.&lt;/i&gt; 2011)"},"properties":{"noteIndex":0},"schema":"https://github.com/citation-style-language/schema/raw/master/csl-citation.json"}</w:instrText>
      </w:r>
      <w:r w:rsidR="00400735"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(Bibikova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2011)</w:t>
      </w:r>
      <w:r w:rsidR="00400735" w:rsidRPr="00B9510C">
        <w:rPr>
          <w:rFonts w:ascii="Kaiti SC Regular" w:eastAsia="Kaiti SC Regular" w:hAnsi="Kaiti SC Regular"/>
          <w:sz w:val="20"/>
          <w:szCs w:val="20"/>
          <w:lang w:val="en-US" w:eastAsia="zh-CN"/>
        </w:rPr>
        <w:fldChar w:fldCharType="end"/>
      </w:r>
      <w:r w:rsidR="00400735" w:rsidRPr="00B9510C">
        <w:rPr>
          <w:rFonts w:ascii="Kaiti SC Regular" w:eastAsia="Kaiti SC Regular" w:hAnsi="Kaiti SC Regular" w:hint="eastAsia"/>
          <w:sz w:val="20"/>
          <w:szCs w:val="20"/>
          <w:lang w:val="en-US" w:eastAsia="zh-CN"/>
        </w:rPr>
        <w:t>。</w:t>
      </w:r>
    </w:p>
    <w:p w14:paraId="2C974084" w14:textId="7D38BFF1" w:rsidR="00400735" w:rsidRPr="00B9510C" w:rsidRDefault="00400735">
      <w:pPr>
        <w:rPr>
          <w:rFonts w:ascii="Kaiti SC Regular" w:eastAsia="Kaiti SC Regular" w:hAnsi="Kaiti SC Regular"/>
          <w:sz w:val="20"/>
          <w:szCs w:val="20"/>
          <w:lang w:val="en-US" w:eastAsia="zh-CN"/>
        </w:rPr>
      </w:pPr>
      <w:r w:rsidRPr="00B9510C">
        <w:rPr>
          <w:rFonts w:ascii="Kaiti SC Regular" w:eastAsia="Kaiti SC Regular" w:hAnsi="Kaiti SC Regular"/>
          <w:noProof/>
          <w:sz w:val="20"/>
          <w:szCs w:val="20"/>
          <w:lang w:val="en-US"/>
        </w:rPr>
        <w:drawing>
          <wp:inline distT="0" distB="0" distL="0" distR="0" wp14:anchorId="246D59E5" wp14:editId="279D4F63">
            <wp:extent cx="3112135" cy="2245360"/>
            <wp:effectExtent l="50800" t="50800" r="62865" b="406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2135" cy="2245360"/>
                    </a:xfrm>
                    <a:prstGeom prst="rect">
                      <a:avLst/>
                    </a:prstGeom>
                    <a:noFill/>
                    <a:ln w="60325">
                      <a:solidFill>
                        <a:schemeClr val="accent6"/>
                      </a:solidFill>
                    </a:ln>
                  </pic:spPr>
                </pic:pic>
              </a:graphicData>
            </a:graphic>
          </wp:inline>
        </w:drawing>
      </w:r>
    </w:p>
    <w:p w14:paraId="3B0D7D41" w14:textId="2BF9D8C1" w:rsidR="00E6120B" w:rsidRPr="00B9510C" w:rsidRDefault="00E6120B">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450</w:t>
      </w:r>
      <w:r w:rsidR="00C70461" w:rsidRPr="00B9510C">
        <w:rPr>
          <w:rFonts w:ascii="Kaiti SC Regular" w:eastAsia="Kaiti SC Regular" w:hAnsi="Kaiti SC Regular"/>
          <w:sz w:val="20"/>
          <w:szCs w:val="20"/>
          <w:lang w:val="en-US" w:eastAsia="zh-CN"/>
        </w:rPr>
        <w:t>K</w:t>
      </w:r>
      <w:r w:rsidRPr="00B9510C">
        <w:rPr>
          <w:rFonts w:ascii="Kaiti SC Regular" w:eastAsia="Kaiti SC Regular" w:hAnsi="Kaiti SC Regular" w:hint="eastAsia"/>
          <w:sz w:val="20"/>
          <w:szCs w:val="20"/>
          <w:lang w:val="en-US" w:eastAsia="zh-CN"/>
        </w:rPr>
        <w:t>芯片</w:t>
      </w:r>
      <w:r w:rsidR="009A21D9" w:rsidRPr="00B9510C">
        <w:rPr>
          <w:rFonts w:ascii="Kaiti SC Regular" w:eastAsia="Kaiti SC Regular" w:hAnsi="Kaiti SC Regular" w:hint="eastAsia"/>
          <w:sz w:val="20"/>
          <w:szCs w:val="20"/>
          <w:lang w:val="en-US" w:eastAsia="zh-CN"/>
        </w:rPr>
        <w:t>因为保留了27K的很多位点，所以在探针设计上有两类探针</w:t>
      </w:r>
      <w:r w:rsidR="009A21D9" w:rsidRPr="00B9510C">
        <w:rPr>
          <w:rFonts w:ascii="Kaiti SC Regular" w:eastAsia="Kaiti SC Regular" w:hAnsi="Kaiti SC Regular"/>
          <w:sz w:val="20"/>
          <w:szCs w:val="20"/>
          <w:lang w:val="en-US" w:eastAsia="zh-CN"/>
        </w:rPr>
        <w:t>135</w:t>
      </w:r>
      <w:r w:rsidR="00C70461" w:rsidRPr="00B9510C">
        <w:rPr>
          <w:rFonts w:ascii="Kaiti SC Regular" w:eastAsia="Kaiti SC Regular" w:hAnsi="Kaiti SC Regular"/>
          <w:sz w:val="20"/>
          <w:szCs w:val="20"/>
          <w:lang w:val="en-US" w:eastAsia="zh-CN"/>
        </w:rPr>
        <w:t>,</w:t>
      </w:r>
      <w:r w:rsidR="009A21D9" w:rsidRPr="00B9510C">
        <w:rPr>
          <w:rFonts w:ascii="Kaiti SC Regular" w:eastAsia="Kaiti SC Regular" w:hAnsi="Kaiti SC Regular"/>
          <w:sz w:val="20"/>
          <w:szCs w:val="20"/>
          <w:lang w:val="en-US" w:eastAsia="zh-CN"/>
        </w:rPr>
        <w:t>501</w:t>
      </w:r>
      <w:r w:rsidR="009A21D9" w:rsidRPr="00B9510C">
        <w:rPr>
          <w:rFonts w:ascii="Kaiti SC Regular" w:eastAsia="Kaiti SC Regular" w:hAnsi="Kaiti SC Regular" w:hint="eastAsia"/>
          <w:sz w:val="20"/>
          <w:szCs w:val="20"/>
          <w:lang w:val="en-US" w:eastAsia="zh-CN"/>
        </w:rPr>
        <w:t>个是</w:t>
      </w:r>
      <w:r w:rsidR="007206D2" w:rsidRPr="00B9510C">
        <w:rPr>
          <w:rFonts w:ascii="Kaiti SC Regular" w:eastAsia="Kaiti SC Regular" w:hAnsi="Kaiti SC Regular" w:hint="eastAsia"/>
          <w:sz w:val="20"/>
          <w:szCs w:val="20"/>
          <w:lang w:val="en-US" w:eastAsia="zh-CN"/>
        </w:rPr>
        <w:t>Infinium I probe（如上图所示），</w:t>
      </w:r>
      <w:r w:rsidR="009A21D9" w:rsidRPr="00B9510C">
        <w:rPr>
          <w:rFonts w:ascii="Kaiti SC Regular" w:eastAsia="Kaiti SC Regular" w:hAnsi="Kaiti SC Regular"/>
          <w:sz w:val="20"/>
          <w:szCs w:val="20"/>
          <w:lang w:val="en-US" w:eastAsia="zh-CN"/>
        </w:rPr>
        <w:t>350</w:t>
      </w:r>
      <w:r w:rsidR="00C70461" w:rsidRPr="00B9510C">
        <w:rPr>
          <w:rFonts w:ascii="Kaiti SC Regular" w:eastAsia="Kaiti SC Regular" w:hAnsi="Kaiti SC Regular"/>
          <w:sz w:val="20"/>
          <w:szCs w:val="20"/>
          <w:lang w:val="en-US" w:eastAsia="zh-CN"/>
        </w:rPr>
        <w:t>,</w:t>
      </w:r>
      <w:r w:rsidR="009A21D9" w:rsidRPr="00B9510C">
        <w:rPr>
          <w:rFonts w:ascii="Kaiti SC Regular" w:eastAsia="Kaiti SC Regular" w:hAnsi="Kaiti SC Regular"/>
          <w:sz w:val="20"/>
          <w:szCs w:val="20"/>
          <w:lang w:val="en-US" w:eastAsia="zh-CN"/>
        </w:rPr>
        <w:t>076</w:t>
      </w:r>
      <w:r w:rsidR="007206D2" w:rsidRPr="00B9510C">
        <w:rPr>
          <w:rFonts w:ascii="Kaiti SC Regular" w:eastAsia="Kaiti SC Regular" w:hAnsi="Kaiti SC Regular" w:hint="eastAsia"/>
          <w:sz w:val="20"/>
          <w:szCs w:val="20"/>
          <w:lang w:val="en-US" w:eastAsia="zh-CN"/>
        </w:rPr>
        <w:t>个Infinium II probe</w:t>
      </w:r>
      <w:r w:rsidRPr="00B9510C">
        <w:rPr>
          <w:rFonts w:ascii="Kaiti SC Regular" w:eastAsia="Kaiti SC Regular" w:hAnsi="Kaiti SC Regular" w:hint="eastAsia"/>
          <w:sz w:val="20"/>
          <w:szCs w:val="20"/>
          <w:lang w:val="en-US" w:eastAsia="zh-CN"/>
        </w:rPr>
        <w:t>[图片来自</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{"citationItems":[{"id":"ITEM-1","itemData":{"DOI":"10.1016/j.ygeno.2011.07.007","ISBN":"1089-8646 (Electronic)\\r0888-7543 (Linking)","ISSN":"08887543","PMID":"21839163","abstract":"We have developed a new generation of genome-wide DNA methylation BeadChip which allows high-throughput methylation profiling of the human genome. The new high density BeadChip can assay over 480K CpG sites and analyze twelve samples in parallel. The innovative content includes coverage of 99% of RefSeq genes with multiple probes per gene, 96% of CpG islands from the UCSC database, CpG island shores and additional content selected from whole-genome bisulfite sequencing data and input from DNA methylation experts. The well-characterized Infinium® Assay is used for analysis of CpG methylation using bisulfite-converted genomic DNA. We applied this technology to analyze DNA methylation in normal and tumor DNA samples and compared results with whole-genome bisulfite sequencing (WGBS) data obtained for the same samples. Highly comparable DNA methylation profiles were generated by the array and sequencing methods (average R 2 of 0.95). The ability to determine genome-wide methylation patterns will rapidly advance methylation research. © 2011 Elsevier Inc.","author":[{"dropping-particle":"","family":"Bibikova","given":"Marina","non-dropping-particle":"","parse-names":false,"suffix":""},{"dropping-particle":"","family":"Barnes","given":"Bret","non-dropping-particle":"","parse-names":false,"suffix":""},{"dropping-particle":"","family":"Tsan","given":"Chan","non-dropping-particle":"","parse-names":false,"suffix":""},{"dropping-particle":"","family":"Ho","given":"Vincent","non-dropping-particle":"","parse-names":false,"suffix":""},{"dropping-particle":"","family":"Klotzle","given":"Brandy","non-dropping-particle":"","parse-names":false,"suffix":""},{"dropping-particle":"","family":"Le","given":"Jennie M.","non-dropping-particle":"","parse-names":false,"suffix":""},{"dropping-particle":"","family":"Delano","given":"David","non-dropping-particle":"","parse-names":false,"suffix":""},{"dropping-particle":"","family":"Zhang","given":"Lu","non-dropping-particle":"","parse-names":false,"suffix":""},{"dropping-particle":"","family":"Schroth","given":"Gary P.","non-dropping-particle":"","parse-names":false,"suffix":""},{"dropping-particle":"","family":"Gunderson","given":"Kevin L.","non-dropping-particle":"","parse-names":false,"suffix":""},{"dropping-particle":"","family":"Fan","given":"Jian Bing","non-dropping-particle":"","parse-names":false,"suffix":""},{"dropping-particle":"","family":"Shen","given":"Richard","non-dropping-particle":"","parse-names":false,"suffix":""}],"container-title":"Genomics","id":"ITEM-1","issue":"4","issued":{"date-parts":[["2011"]]},"page":"288-295","publisher":"Elsevier Inc.","title":"High density DNA methylation array with single CpG site resolution","type":"article-journal","volume":"98"},"uris":["http://www.mendeley.com/documents/?uuid=d4a75d60-abf9-4f8d-b3bf-c82efb16e822"]}],"mendeley":{"formattedCitation":"(Bibikova &lt;i&gt;et al.&lt;/i&gt; 2011)","plainTextFormattedCitation":"(Bibikova et al. 2011)","previouslyFormattedCitation":"(Bibikova &lt;i&gt;et al.&lt;/i&gt; 2011)"},"properties":{"noteIndex":0},"schema":"https://github.com/citation-style-language/schema/raw/master/csl-citation.json"}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(Bibikova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2011)</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w:t>
      </w:r>
      <w:r w:rsidR="00CB5639">
        <w:rPr>
          <w:rFonts w:ascii="Kaiti SC Regular" w:eastAsia="Kaiti SC Regular" w:hAnsi="Kaiti SC Regular" w:hint="eastAsia"/>
          <w:sz w:val="20"/>
          <w:szCs w:val="20"/>
          <w:lang w:val="en-US" w:eastAsia="zh-CN"/>
        </w:rPr>
        <w:t>，II型的probe采用的是单探针设计。</w:t>
      </w:r>
      <w:r w:rsidRPr="00B9510C">
        <w:rPr>
          <w:rFonts w:ascii="Kaiti SC Regular" w:eastAsia="Kaiti SC Regular" w:hAnsi="Kaiti SC Regular"/>
          <w:sz w:val="20"/>
          <w:szCs w:val="20"/>
          <w:lang w:val="en-US" w:eastAsia="zh-CN"/>
        </w:rPr>
        <w:br/>
      </w:r>
      <w:r w:rsidRPr="00B9510C">
        <w:rPr>
          <w:rFonts w:ascii="Kaiti SC Regular" w:eastAsia="Kaiti SC Regular" w:hAnsi="Kaiti SC Regular"/>
          <w:noProof/>
          <w:sz w:val="20"/>
          <w:szCs w:val="20"/>
          <w:lang w:val="en-US"/>
        </w:rPr>
        <w:drawing>
          <wp:inline distT="0" distB="0" distL="0" distR="0" wp14:anchorId="17F3E678" wp14:editId="63570F76">
            <wp:extent cx="4107180" cy="1470660"/>
            <wp:effectExtent l="50800" t="50800" r="58420" b="533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180" cy="1470660"/>
                    </a:xfrm>
                    <a:prstGeom prst="rect">
                      <a:avLst/>
                    </a:prstGeom>
                    <a:noFill/>
                    <a:ln w="38100">
                      <a:solidFill>
                        <a:schemeClr val="accent5"/>
                      </a:solidFill>
                    </a:ln>
                  </pic:spPr>
                </pic:pic>
              </a:graphicData>
            </a:graphic>
          </wp:inline>
        </w:drawing>
      </w:r>
    </w:p>
    <w:p w14:paraId="7FC97EFB" w14:textId="3913A28C" w:rsidR="00AF0AE6" w:rsidRPr="00B9510C" w:rsidRDefault="006E2116">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使用Illumina自带的GenomeStudio，</w:t>
      </w:r>
      <w:r w:rsidR="00D96D44" w:rsidRPr="00B9510C">
        <w:rPr>
          <w:rFonts w:ascii="Kaiti SC Regular" w:eastAsia="Kaiti SC Regular" w:hAnsi="Kaiti SC Regular" w:hint="eastAsia"/>
          <w:sz w:val="20"/>
          <w:szCs w:val="20"/>
          <w:lang w:val="en-US" w:eastAsia="zh-CN"/>
        </w:rPr>
        <w:t>450K</w:t>
      </w:r>
      <w:r w:rsidR="00AE614D" w:rsidRPr="00B9510C">
        <w:rPr>
          <w:rFonts w:ascii="Kaiti SC Regular" w:eastAsia="Kaiti SC Regular" w:hAnsi="Kaiti SC Regular" w:hint="eastAsia"/>
          <w:sz w:val="20"/>
          <w:szCs w:val="20"/>
          <w:lang w:val="en-US" w:eastAsia="zh-CN"/>
        </w:rPr>
        <w:t>甲基化芯片可以探测位点的甲基化(m)</w:t>
      </w:r>
      <w:r w:rsidR="00374D46" w:rsidRPr="00B9510C">
        <w:rPr>
          <w:rFonts w:ascii="Kaiti SC Regular" w:eastAsia="Kaiti SC Regular" w:hAnsi="Kaiti SC Regular" w:hint="eastAsia"/>
          <w:sz w:val="20"/>
          <w:szCs w:val="20"/>
          <w:lang w:val="en-US" w:eastAsia="zh-CN"/>
        </w:rPr>
        <w:t>或者</w:t>
      </w:r>
      <w:r w:rsidR="00AE614D" w:rsidRPr="00B9510C">
        <w:rPr>
          <w:rFonts w:ascii="Kaiti SC Regular" w:eastAsia="Kaiti SC Regular" w:hAnsi="Kaiti SC Regular" w:hint="eastAsia"/>
          <w:sz w:val="20"/>
          <w:szCs w:val="20"/>
          <w:lang w:val="en-US" w:eastAsia="zh-CN"/>
        </w:rPr>
        <w:t>非甲基化(u)，</w:t>
      </w:r>
      <w:r w:rsidR="009A21D9" w:rsidRPr="00B9510C">
        <w:rPr>
          <w:rFonts w:ascii="Kaiti SC Regular" w:eastAsia="Kaiti SC Regular" w:hAnsi="Kaiti SC Regular" w:hint="eastAsia"/>
          <w:sz w:val="20"/>
          <w:szCs w:val="20"/>
          <w:lang w:val="en-US" w:eastAsia="zh-CN"/>
        </w:rPr>
        <w:t>甲基化信号可以计算为</w:t>
      </w:r>
      <m:oMath>
        <m:r>
          <w:rPr>
            <w:rFonts w:ascii="Cambria Math" w:eastAsia="Kaiti SC Regular" w:hAnsi="Cambria Math"/>
            <w:sz w:val="20"/>
            <w:szCs w:val="20"/>
            <w:lang w:val="en-US" w:eastAsia="zh-CN"/>
          </w:rPr>
          <m:t>β=</m:t>
        </m:r>
        <m:f>
          <m:fPr>
            <m:ctrlPr>
              <w:rPr>
                <w:rFonts w:ascii="Cambria Math" w:eastAsia="Kaiti SC Regular" w:hAnsi="Cambria Math"/>
                <w:i/>
                <w:sz w:val="20"/>
                <w:szCs w:val="20"/>
                <w:lang w:val="en-US" w:eastAsia="zh-CN"/>
              </w:rPr>
            </m:ctrlPr>
          </m:fPr>
          <m:num>
            <m:r>
              <w:rPr>
                <w:rFonts w:ascii="Cambria Math" w:eastAsia="Kaiti SC Regular" w:hAnsi="Cambria Math"/>
                <w:sz w:val="20"/>
                <w:szCs w:val="20"/>
                <w:lang w:val="en-US" w:eastAsia="zh-CN"/>
              </w:rPr>
              <m:t>intensity of methylated allele M</m:t>
            </m:r>
          </m:num>
          <m:den>
            <m:r>
              <w:rPr>
                <w:rFonts w:ascii="Cambria Math" w:eastAsia="Kaiti SC Regular" w:hAnsi="Cambria Math"/>
                <w:sz w:val="20"/>
                <w:szCs w:val="20"/>
                <w:lang w:val="en-US" w:eastAsia="zh-CN"/>
              </w:rPr>
              <m:t>[intensity of methylated allele</m:t>
            </m:r>
            <m:d>
              <m:dPr>
                <m:ctrlPr>
                  <w:rPr>
                    <w:rFonts w:ascii="Cambria Math" w:eastAsia="Kaiti SC Regular" w:hAnsi="Cambria Math"/>
                    <w:i/>
                    <w:sz w:val="20"/>
                    <w:szCs w:val="20"/>
                    <w:lang w:val="en-US" w:eastAsia="zh-CN"/>
                  </w:rPr>
                </m:ctrlPr>
              </m:dPr>
              <m:e>
                <m:r>
                  <w:rPr>
                    <w:rFonts w:ascii="Cambria Math" w:eastAsia="Kaiti SC Regular" w:hAnsi="Cambria Math"/>
                    <w:sz w:val="20"/>
                    <w:szCs w:val="20"/>
                    <w:lang w:val="en-US" w:eastAsia="zh-CN"/>
                  </w:rPr>
                  <m:t>U</m:t>
                </m:r>
              </m:e>
            </m:d>
            <m:r>
              <w:rPr>
                <w:rFonts w:ascii="Cambria Math" w:eastAsia="Kaiti SC Regular" w:hAnsi="Cambria Math"/>
                <w:sz w:val="20"/>
                <w:szCs w:val="20"/>
                <w:lang w:val="en-US" w:eastAsia="zh-CN"/>
              </w:rPr>
              <m:t>+100]</m:t>
            </m:r>
          </m:den>
        </m:f>
      </m:oMath>
      <w:r w:rsidR="00AF0AE6" w:rsidRPr="00B9510C">
        <w:rPr>
          <w:rFonts w:ascii="Kaiti SC Regular" w:eastAsia="Kaiti SC Regular" w:hAnsi="Kaiti SC Regular"/>
          <w:sz w:val="20"/>
          <w:szCs w:val="20"/>
          <w:lang w:val="en-US" w:eastAsia="zh-CN"/>
        </w:rPr>
        <w:t xml:space="preserve"> </w:t>
      </w:r>
      <w:r w:rsidR="00AF0AE6"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{"citationItems":[{"id":"ITEM-1","itemData":{"DOI":"10.1016/j.ygeno.2011.07.007","ISBN":"1089-8646 (Electronic)\\r0888-7543 (Linking)","ISSN":"08887543","PMID":"21839163","abstract":"We have developed a new generation of genome-wide DNA methylation BeadChip which allows high-throughput methylation profiling of the human genome. The new high density BeadChip can assay over 480K CpG sites and analyze twelve samples in parallel. The innovative content includes coverage of 99% of RefSeq genes with multiple probes per gene, 96% of CpG islands from the UCSC database, CpG island shores and additional content selected from whole-genome bisulfite sequencing data and input from DNA methylation experts. The well-characterized Infinium® Assay is used for analysis of CpG methylation using bisulfite-converted genomic DNA. We applied this technology to analyze DNA methylation in normal and tumor DNA samples and compared results with whole-genome bisulfite sequencing (WGBS) data obtained for the same samples. Highly comparable DNA methylation profiles were generated by the array and sequencing methods (average R 2 of 0.95). The ability to determine genome-wide methylation patterns will rapidly advance methylation research. © 2011 Elsevier Inc.","author":[{"dropping-particle":"","family":"Bibikova","given":"Marina","non-dropping-particle":"","parse-names":false,"suffix":""},{"dropping-particle":"","family":"Barnes","given":"Bret","non-dropping-particle":"","parse-names":false,"suffix":""},{"dropping-particle":"","family":"Tsan","given":"Chan","non-dropping-particle":"","parse-names":false,"suffix":""},{"dropping-particle":"","family":"Ho","given":"Vincent","non-dropping-particle":"","parse-names":false,"suffix":""},{"dropping-particle":"","family":"Klotzle","given":"Brandy","non-dropping-particle":"","parse-names":false,"suffix":""},{"dropping-particle":"","family":"Le","given":"Jennie M.","non-dropping-particle":"","parse-names":false,"suffix":""},{"dropping-particle":"","family":"Delano","given":"David","non-dropping-particle":"","parse-names":false,"suffix":""},{"dropping-particle":"","family":"Zhang","given":"Lu","non-dropping-particle":"","parse-names":false,"suffix":""},{"dropping-particle":"","family":"Schroth","given":"Gary P.","non-dropping-particle":"","parse-names":false,"suffix":""},{"dropping-particle":"","family":"Gunderson","given":"Kevin L.","non-dropping-particle":"","parse-names":false,"suffix":""},{"dropping-particle":"","family":"Fan","given":"Jian Bing","non-dropping-particle":"","parse-names":false,"suffix":""},{"dropping-particle":"","family":"Shen","given":"Richard","non-dropping-particle":"","parse-names":false,"suffix":""}],"container-title":"Genomics","id":"ITEM-1","issue":"4","issued":{"date-parts":[["2011"]]},"page":"288-295","publisher":"Elsevier Inc.","title":"High density DNA methylation array with single CpG site resolution","type":"article-journal","volume":"98"},"uris":["http://www.mendeley.com/documents/?uuid=d4a75d60-abf9-4f8d-b3bf-c82efb16e822"]}],"mendeley":{"formattedCitation":"(Bibikova &lt;i&gt;et al.&lt;/i&gt; 2011)","plainTextFormattedCitation":"(Bibikova et al. 2011)","previouslyFormattedCitation":"(Bibikova &lt;i&gt;et al.&lt;/i&gt; 2011)"},"properties":{"noteIndex":0},"schema":"https://github.com/citation-style-language/schema/raw/master/csl-citation.json"}</w:instrText>
      </w:r>
      <w:r w:rsidR="00AF0AE6"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(Bibikova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2011)</w:t>
      </w:r>
      <w:r w:rsidR="00AF0AE6" w:rsidRPr="00B9510C">
        <w:rPr>
          <w:rFonts w:ascii="Kaiti SC Regular" w:eastAsia="Kaiti SC Regular" w:hAnsi="Kaiti SC Regular"/>
          <w:sz w:val="20"/>
          <w:szCs w:val="20"/>
          <w:lang w:val="en-US" w:eastAsia="zh-CN"/>
        </w:rPr>
        <w:fldChar w:fldCharType="end"/>
      </w:r>
      <w:r w:rsidR="009A21D9" w:rsidRPr="00B9510C">
        <w:rPr>
          <w:rFonts w:ascii="Kaiti SC Regular" w:eastAsia="Kaiti SC Regular" w:hAnsi="Kaiti SC Regular" w:hint="eastAsia"/>
          <w:sz w:val="20"/>
          <w:szCs w:val="20"/>
          <w:lang w:val="en-US" w:eastAsia="zh-CN"/>
        </w:rPr>
        <w:t>；</w:t>
      </w:r>
    </w:p>
    <w:p w14:paraId="36CCF0D9" w14:textId="30546542" w:rsidR="00AF0AE6" w:rsidRPr="00B9510C" w:rsidRDefault="00AF0AE6">
      <w:pPr>
        <w:rPr>
          <w:rFonts w:ascii="Kaiti SC Regular" w:eastAsia="Kaiti SC Regular" w:hAnsi="Kaiti SC Regular"/>
          <w:sz w:val="20"/>
          <w:szCs w:val="20"/>
          <w:lang w:val="en-US" w:eastAsia="zh-CN"/>
        </w:rPr>
      </w:pPr>
      <m:oMath>
        <m:r>
          <w:rPr>
            <w:rFonts w:ascii="Cambria Math" w:eastAsia="Kaiti SC Regular" w:hAnsi="Cambria Math"/>
            <w:sz w:val="20"/>
            <w:szCs w:val="20"/>
            <w:lang w:val="en-US" w:eastAsia="zh-CN"/>
          </w:rPr>
          <m:t>M=</m:t>
        </m:r>
        <m:func>
          <m:funcPr>
            <m:ctrlPr>
              <w:rPr>
                <w:rFonts w:ascii="Cambria Math" w:eastAsia="Kaiti SC Regular" w:hAnsi="Cambria Math"/>
                <w:i/>
                <w:sz w:val="20"/>
                <w:szCs w:val="20"/>
                <w:lang w:val="en-US" w:eastAsia="zh-CN"/>
              </w:rPr>
            </m:ctrlPr>
          </m:funcPr>
          <m:fName>
            <m:sSub>
              <m:sSubPr>
                <m:ctrlPr>
                  <w:rPr>
                    <w:rFonts w:ascii="Cambria Math" w:eastAsia="Kaiti SC Regular" w:hAnsi="Cambria Math"/>
                    <w:sz w:val="20"/>
                    <w:szCs w:val="20"/>
                    <w:lang w:val="en-US" w:eastAsia="zh-CN"/>
                  </w:rPr>
                </m:ctrlPr>
              </m:sSubPr>
              <m:e>
                <m:r>
                  <m:rPr>
                    <m:sty m:val="p"/>
                  </m:rPr>
                  <w:rPr>
                    <w:rFonts w:ascii="Cambria Math" w:eastAsia="Kaiti SC Regular" w:hAnsi="Cambria Math"/>
                    <w:sz w:val="20"/>
                    <w:szCs w:val="20"/>
                    <w:lang w:val="en-US" w:eastAsia="zh-CN"/>
                  </w:rPr>
                  <m:t>log</m:t>
                </m:r>
              </m:e>
              <m:sub>
                <m:r>
                  <w:rPr>
                    <w:rFonts w:ascii="Cambria Math" w:eastAsia="Kaiti SC Regular" w:hAnsi="Cambria Math"/>
                    <w:sz w:val="20"/>
                    <w:szCs w:val="20"/>
                    <w:lang w:val="en-US" w:eastAsia="zh-CN"/>
                  </w:rPr>
                  <m:t>2</m:t>
                </m:r>
              </m:sub>
            </m:sSub>
          </m:fName>
          <m:e>
            <m:f>
              <m:fPr>
                <m:ctrlPr>
                  <w:rPr>
                    <w:rFonts w:ascii="Cambria Math" w:eastAsia="Kaiti SC Regular" w:hAnsi="Cambria Math"/>
                    <w:i/>
                    <w:sz w:val="20"/>
                    <w:szCs w:val="20"/>
                    <w:lang w:val="en-US" w:eastAsia="zh-CN"/>
                  </w:rPr>
                </m:ctrlPr>
              </m:fPr>
              <m:num>
                <m:func>
                  <m:funcPr>
                    <m:ctrlPr>
                      <w:rPr>
                        <w:rFonts w:ascii="Cambria Math" w:eastAsia="Kaiti SC Regular" w:hAnsi="Cambria Math"/>
                        <w:sz w:val="20"/>
                        <w:szCs w:val="20"/>
                        <w:lang w:val="en-US" w:eastAsia="zh-CN"/>
                      </w:rPr>
                    </m:ctrlPr>
                  </m:funcPr>
                  <m:fName>
                    <m:r>
                      <m:rPr>
                        <m:sty m:val="p"/>
                      </m:rPr>
                      <w:rPr>
                        <w:rFonts w:ascii="Cambria Math" w:eastAsia="Kaiti SC Regular" w:hAnsi="Cambria Math"/>
                        <w:sz w:val="20"/>
                        <w:szCs w:val="20"/>
                        <w:lang w:val="en-US" w:eastAsia="zh-CN"/>
                      </w:rPr>
                      <m:t>max</m:t>
                    </m:r>
                  </m:fName>
                  <m:e>
                    <m:d>
                      <m:dPr>
                        <m:ctrlPr>
                          <w:rPr>
                            <w:rFonts w:ascii="Cambria Math" w:eastAsia="Kaiti SC Regular" w:hAnsi="Cambria Math"/>
                            <w:i/>
                            <w:sz w:val="20"/>
                            <w:szCs w:val="20"/>
                            <w:lang w:val="en-US" w:eastAsia="zh-CN"/>
                          </w:rPr>
                        </m:ctrlPr>
                      </m:dPr>
                      <m:e>
                        <m:r>
                          <w:rPr>
                            <w:rFonts w:ascii="Cambria Math" w:eastAsia="Kaiti SC Regular" w:hAnsi="Cambria Math"/>
                            <w:sz w:val="20"/>
                            <w:szCs w:val="20"/>
                            <w:lang w:val="en-US" w:eastAsia="zh-CN"/>
                          </w:rPr>
                          <m:t>methy,0</m:t>
                        </m:r>
                      </m:e>
                    </m:d>
                  </m:e>
                </m:func>
                <m:r>
                  <w:rPr>
                    <w:rFonts w:ascii="Cambria Math" w:eastAsia="Kaiti SC Regular" w:hAnsi="Cambria Math"/>
                    <w:sz w:val="20"/>
                    <w:szCs w:val="20"/>
                    <w:lang w:val="en-US" w:eastAsia="zh-CN"/>
                  </w:rPr>
                  <m:t>+α</m:t>
                </m:r>
              </m:num>
              <m:den>
                <m:func>
                  <m:funcPr>
                    <m:ctrlPr>
                      <w:rPr>
                        <w:rFonts w:ascii="Cambria Math" w:eastAsia="Kaiti SC Regular" w:hAnsi="Cambria Math"/>
                        <w:sz w:val="20"/>
                        <w:szCs w:val="20"/>
                        <w:lang w:val="en-US" w:eastAsia="zh-CN"/>
                      </w:rPr>
                    </m:ctrlPr>
                  </m:funcPr>
                  <m:fName>
                    <m:r>
                      <m:rPr>
                        <m:sty m:val="p"/>
                      </m:rPr>
                      <w:rPr>
                        <w:rFonts w:ascii="Cambria Math" w:eastAsia="Kaiti SC Regular" w:hAnsi="Cambria Math"/>
                        <w:sz w:val="20"/>
                        <w:szCs w:val="20"/>
                        <w:lang w:val="en-US" w:eastAsia="zh-CN"/>
                      </w:rPr>
                      <m:t>max</m:t>
                    </m:r>
                  </m:fName>
                  <m:e>
                    <m:d>
                      <m:dPr>
                        <m:ctrlPr>
                          <w:rPr>
                            <w:rFonts w:ascii="Cambria Math" w:eastAsia="Kaiti SC Regular" w:hAnsi="Cambria Math"/>
                            <w:i/>
                            <w:sz w:val="20"/>
                            <w:szCs w:val="20"/>
                            <w:lang w:val="en-US" w:eastAsia="zh-CN"/>
                          </w:rPr>
                        </m:ctrlPr>
                      </m:dPr>
                      <m:e>
                        <m:r>
                          <w:rPr>
                            <w:rFonts w:ascii="Cambria Math" w:eastAsia="Kaiti SC Regular" w:hAnsi="Cambria Math"/>
                            <w:sz w:val="20"/>
                            <w:szCs w:val="20"/>
                            <w:lang w:val="en-US" w:eastAsia="zh-CN"/>
                          </w:rPr>
                          <m:t>unmethy,0</m:t>
                        </m:r>
                      </m:e>
                    </m:d>
                  </m:e>
                </m:func>
                <m:r>
                  <w:rPr>
                    <w:rFonts w:ascii="Cambria Math" w:eastAsia="Kaiti SC Regular" w:hAnsi="Cambria Math"/>
                    <w:sz w:val="20"/>
                    <w:szCs w:val="20"/>
                    <w:lang w:val="en-US" w:eastAsia="zh-CN"/>
                  </w:rPr>
                  <m:t>+α</m:t>
                </m:r>
              </m:den>
            </m:f>
          </m:e>
        </m:func>
      </m:oMath>
      <w:r w:rsidRPr="00B9510C">
        <w:rPr>
          <w:rFonts w:ascii="Kaiti SC Regular" w:eastAsia="Kaiti SC Regular" w:hAnsi="Kaiti SC Regular"/>
          <w:sz w:val="20"/>
          <w:szCs w:val="20"/>
          <w:lang w:val="en-US" w:eastAsia="zh-CN"/>
        </w:rPr>
        <w:t xml:space="preserve">, </w:t>
      </w:r>
      <w:r w:rsidRPr="00B9510C">
        <w:rPr>
          <w:rFonts w:ascii="Kaiti SC Regular" w:eastAsia="Kaiti SC Regular" w:hAnsi="Kaiti SC Regular" w:hint="eastAsia"/>
          <w:sz w:val="20"/>
          <w:szCs w:val="20"/>
          <w:lang w:val="en-US" w:eastAsia="zh-CN"/>
        </w:rPr>
        <w:t>默认</w:t>
      </w:r>
      <m:oMath>
        <m:r>
          <w:rPr>
            <w:rFonts w:ascii="Cambria Math" w:eastAsia="Kaiti SC Regular" w:hAnsi="Cambria Math"/>
            <w:sz w:val="20"/>
            <w:szCs w:val="20"/>
            <w:lang w:val="en-US" w:eastAsia="zh-CN"/>
          </w:rPr>
          <m:t>α=1</m:t>
        </m:r>
      </m:oMath>
      <w:r w:rsidRPr="00B9510C">
        <w:rPr>
          <w:rFonts w:ascii="Kaiti SC Regular" w:eastAsia="Kaiti SC Regular" w:hAnsi="Kaiti SC Regular" w:hint="eastAsia"/>
          <w:sz w:val="20"/>
          <w:szCs w:val="20"/>
          <w:lang w:val="en-US" w:eastAsia="zh-CN"/>
        </w:rPr>
        <w:t xml:space="preserve">, </w:t>
      </w:r>
      <m:oMath>
        <m:r>
          <w:rPr>
            <w:rFonts w:ascii="Cambria Math" w:eastAsia="Kaiti SC Regular" w:hAnsi="Cambria Math"/>
            <w:sz w:val="20"/>
            <w:szCs w:val="20"/>
            <w:lang w:val="en-US" w:eastAsia="zh-CN"/>
          </w:rPr>
          <m:t>β=</m:t>
        </m:r>
        <m:f>
          <m:fPr>
            <m:ctrlPr>
              <w:rPr>
                <w:rFonts w:ascii="Cambria Math" w:eastAsia="Kaiti SC Regular" w:hAnsi="Cambria Math"/>
                <w:i/>
                <w:sz w:val="20"/>
                <w:szCs w:val="20"/>
                <w:lang w:val="en-US" w:eastAsia="zh-CN"/>
              </w:rPr>
            </m:ctrlPr>
          </m:fPr>
          <m:num>
            <m:sSup>
              <m:sSupPr>
                <m:ctrlPr>
                  <w:rPr>
                    <w:rFonts w:ascii="Cambria Math" w:eastAsia="Kaiti SC Regular" w:hAnsi="Cambria Math"/>
                    <w:i/>
                    <w:sz w:val="20"/>
                    <w:szCs w:val="20"/>
                    <w:lang w:val="en-US" w:eastAsia="zh-CN"/>
                  </w:rPr>
                </m:ctrlPr>
              </m:sSupPr>
              <m:e>
                <m:r>
                  <w:rPr>
                    <w:rFonts w:ascii="Cambria Math" w:eastAsia="Kaiti SC Regular" w:hAnsi="Cambria Math"/>
                    <w:sz w:val="20"/>
                    <w:szCs w:val="20"/>
                    <w:lang w:val="en-US" w:eastAsia="zh-CN"/>
                  </w:rPr>
                  <m:t>2</m:t>
                </m:r>
              </m:e>
              <m:sup>
                <m:r>
                  <w:rPr>
                    <w:rFonts w:ascii="Cambria Math" w:eastAsia="Kaiti SC Regular" w:hAnsi="Cambria Math"/>
                    <w:sz w:val="20"/>
                    <w:szCs w:val="20"/>
                    <w:lang w:val="en-US" w:eastAsia="zh-CN"/>
                  </w:rPr>
                  <m:t>M</m:t>
                </m:r>
              </m:sup>
            </m:sSup>
          </m:num>
          <m:den>
            <m:sSup>
              <m:sSupPr>
                <m:ctrlPr>
                  <w:rPr>
                    <w:rFonts w:ascii="Cambria Math" w:eastAsia="Kaiti SC Regular" w:hAnsi="Cambria Math"/>
                    <w:i/>
                    <w:sz w:val="20"/>
                    <w:szCs w:val="20"/>
                    <w:lang w:val="en-US" w:eastAsia="zh-CN"/>
                  </w:rPr>
                </m:ctrlPr>
              </m:sSupPr>
              <m:e>
                <m:r>
                  <w:rPr>
                    <w:rFonts w:ascii="Cambria Math" w:eastAsia="Kaiti SC Regular" w:hAnsi="Cambria Math"/>
                    <w:sz w:val="20"/>
                    <w:szCs w:val="20"/>
                    <w:lang w:val="en-US" w:eastAsia="zh-CN"/>
                  </w:rPr>
                  <m:t>2</m:t>
                </m:r>
              </m:e>
              <m:sup>
                <m:r>
                  <w:rPr>
                    <w:rFonts w:ascii="Cambria Math" w:eastAsia="Kaiti SC Regular" w:hAnsi="Cambria Math"/>
                    <w:sz w:val="20"/>
                    <w:szCs w:val="20"/>
                    <w:lang w:val="en-US" w:eastAsia="zh-CN"/>
                  </w:rPr>
                  <m:t>M</m:t>
                </m:r>
              </m:sup>
            </m:sSup>
            <m:r>
              <w:rPr>
                <w:rFonts w:ascii="Cambria Math" w:eastAsia="Kaiti SC Regular" w:hAnsi="Cambria Math"/>
                <w:sz w:val="20"/>
                <w:szCs w:val="20"/>
                <w:lang w:val="en-US" w:eastAsia="zh-CN"/>
              </w:rPr>
              <m:t>+1</m:t>
            </m:r>
          </m:den>
        </m:f>
      </m:oMath>
      <w:r w:rsidR="00B36695" w:rsidRPr="00B9510C">
        <w:rPr>
          <w:rFonts w:ascii="Kaiti SC Regular" w:eastAsia="Kaiti SC Regular" w:hAnsi="Kaiti SC Regular" w:hint="eastAsia"/>
          <w:sz w:val="20"/>
          <w:szCs w:val="20"/>
          <w:lang w:val="en-US" w:eastAsia="zh-CN"/>
        </w:rPr>
        <w:t>。</w:t>
      </w:r>
    </w:p>
    <w:p w14:paraId="2E33D1B7" w14:textId="22685449" w:rsidR="006C2395" w:rsidRPr="00B9510C" w:rsidRDefault="009A21D9">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但Lehne</w:t>
      </w:r>
      <w:r w:rsidR="00060B79" w:rsidRPr="00B9510C">
        <w:rPr>
          <w:rFonts w:ascii="Kaiti SC Regular" w:eastAsia="Kaiti SC Regular" w:hAnsi="Kaiti SC Regular" w:hint="eastAsia"/>
          <w:sz w:val="20"/>
          <w:szCs w:val="20"/>
          <w:lang w:val="en-US" w:eastAsia="zh-CN"/>
        </w:rPr>
        <w:t>[</w:t>
      </w:r>
      <w:r w:rsidR="00060B79" w:rsidRPr="00B9510C">
        <w:rPr>
          <w:rFonts w:ascii="Kaiti SC Regular" w:eastAsia="Kaiti SC Regular" w:hAnsi="Kaiti SC Regular" w:hint="eastAsia"/>
          <w:sz w:val="20"/>
          <w:szCs w:val="20"/>
          <w:highlight w:val="yellow"/>
          <w:lang w:val="en-US" w:eastAsia="zh-CN"/>
        </w:rPr>
        <w:t>GSE55763</w:t>
      </w:r>
      <w:r w:rsidR="00060B79" w:rsidRPr="00B9510C">
        <w:rPr>
          <w:rFonts w:ascii="Kaiti SC Regular" w:eastAsia="Kaiti SC Regular" w:hAnsi="Kaiti SC Regular" w:hint="eastAsia"/>
          <w:sz w:val="20"/>
          <w:szCs w:val="20"/>
          <w:lang w:val="en-US" w:eastAsia="zh-CN"/>
        </w:rPr>
        <w:t>]</w:t>
      </w:r>
      <w:r w:rsidR="00B36695" w:rsidRPr="00B9510C">
        <w:rPr>
          <w:rFonts w:ascii="Kaiti SC Regular" w:eastAsia="Kaiti SC Regular" w:hAnsi="Kaiti SC Regular" w:hint="eastAsia"/>
          <w:sz w:val="20"/>
          <w:szCs w:val="20"/>
          <w:lang w:val="en-US" w:eastAsia="zh-CN"/>
        </w:rPr>
        <w:t>等人建议使用不同</w:t>
      </w:r>
      <w:r w:rsidRPr="00B9510C">
        <w:rPr>
          <w:rFonts w:ascii="Kaiti SC Regular" w:eastAsia="Kaiti SC Regular" w:hAnsi="Kaiti SC Regular" w:hint="eastAsia"/>
          <w:sz w:val="20"/>
          <w:szCs w:val="20"/>
          <w:lang w:val="en-US" w:eastAsia="zh-CN"/>
        </w:rPr>
        <w:t>的转化</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{"citationItems":[{"id":"ITEM-1","itemData":{"DOI":"10.1186/s13059-015-0600-x","ISBN":"0000000000","ISSN":"1474760X","PMID":"25853392","abstract":"DNA methylation plays a fundamental role in the regulation of the genome, but the optimal strategy for analysis of genome-wide DNA methylation data remains to be determined. We developed a comprehensive analysis pipeline for epigenome-wide association studies (EWAS) using the Illumina Infinium HumanMethylation450 BeadChip, based on 2,687 individuals, with 36 samples measured in duplicate. We propose new approaches to quality control, data normalisation and batch correction through control-probe adjustment and establish a null hypothesis for EWAS using permutation testing. Our analysis pipeline outperforms existing approaches, enabling accurate identification of methylation quantitative trait loci for hypothesis driven follow-up experiments.","author":[{"dropping-particle":"","family":"Lehne","given":"Benjamin","non-dropping-particle":"","parse-names":false,"suffix":""},{"dropping-particle":"","family":"Drong","given":"Alexander W.","non-dropping-particle":"","parse-names":false,"suffix":""},{"dropping-particle":"","family":"Loh","given":"Marie","non-dropping-particle":"","parse-names":false,"suffix":""},{"dropping-particle":"","family":"Zhang","given":"Weihua","non-dropping-particle":"","parse-names":false,"suffix":""},{"dropping-particle":"","family":"Scott","given":"William R.","non-dropping-particle":"","parse-names":false,"suffix":""},{"dropping-particle":"","family":"Tan","given":"Sian Tsung","non-dropping-particle":"","parse-names":false,"suffix":""},{"dropping-particle":"","family":"Afzal","given":"Uzma","non-dropping-particle":"","parse-names":false,"suffix":""},{"dropping-particle":"","family":"Scott","given":"James","non-dropping-particle":"","parse-names":false,"suffix":""},{"dropping-particle":"","family":"Jarvelin","given":"Marjo Riitta","non-dropping-particle":"","parse-names":false,"suffix":""},{"dropping-particle":"","family":"Elliott","given":"Paul","non-dropping-particle":"","parse-names":false,"suffix":""},{"dropping-particle":"","family":"McCarthy","given":"Mark I.","non-dropping-particle":"","parse-names":false,"suffix":""},{"dropping-particle":"","family":"Kooner","given":"Jaspal S.","non-dropping-particle":"","parse-names":false,"suffix":""},{"dropping-particle":"","family":"Chambers","given":"John C.","non-dropping-particle":"","parse-names":false,"suffix":""}],"container-title":"Genome Biology","id":"ITEM-1","issue":"1","issued":{"date-parts":[["2015"]]},"page":"37","title":"A coherent approach for analysis of the Illumina HumanMethylation450 BeadChip improves data quality and performance in epigenome-wide association studies","type":"article-journal","volume":"16"},"uris":["http://www.mendeley.com/documents/?uuid=d46dbbba-fab4-46e6-a78b-2d9c74a76ba9"]}],"mendeley":{"formattedCitation":"(Lehne &lt;i&gt;et al.&lt;/i&gt; 2015)","plainTextFormattedCitation":"(Lehne et al. 2015)","previouslyFormattedCitation":"(Lehne &lt;i&gt;et al.&lt;/i&gt; 2015)"},"properties":{"noteIndex":0},"schema":"https://github.com/citation-style-language/schema/raw/master/csl-citation.json"}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(Lehne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2015)</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w:t>
      </w:r>
      <w:r w:rsidR="00AE614D" w:rsidRPr="00B9510C">
        <w:rPr>
          <w:rFonts w:ascii="Kaiti SC Regular" w:eastAsia="Kaiti SC Regular" w:hAnsi="Kaiti SC Regular" w:hint="eastAsia"/>
          <w:sz w:val="20"/>
          <w:szCs w:val="20"/>
          <w:lang w:val="en-US" w:eastAsia="zh-CN"/>
        </w:rPr>
        <w:t>甲基化</w:t>
      </w:r>
      <w:r w:rsidR="00B36695" w:rsidRPr="00B9510C">
        <w:rPr>
          <w:rFonts w:ascii="Kaiti SC Regular" w:eastAsia="Kaiti SC Regular" w:hAnsi="Kaiti SC Regular" w:hint="eastAsia"/>
          <w:sz w:val="20"/>
          <w:szCs w:val="20"/>
          <w:lang w:val="en-US" w:eastAsia="zh-CN"/>
        </w:rPr>
        <w:t>位点的强度</w:t>
      </w:r>
      <w:r w:rsidR="00AE614D" w:rsidRPr="00B9510C">
        <w:rPr>
          <w:rFonts w:ascii="Kaiti SC Regular" w:eastAsia="Kaiti SC Regular" w:hAnsi="Kaiti SC Regular" w:hint="eastAsia"/>
          <w:sz w:val="20"/>
          <w:szCs w:val="20"/>
          <w:lang w:val="en-US" w:eastAsia="zh-CN"/>
        </w:rPr>
        <w:t>信号</w:t>
      </w:r>
      <m:oMath>
        <m:r>
          <w:rPr>
            <w:rFonts w:ascii="Cambria Math" w:eastAsia="Kaiti SC Regular" w:hAnsi="Cambria Math"/>
            <w:sz w:val="20"/>
            <w:szCs w:val="20"/>
            <w:lang w:val="en-US" w:eastAsia="zh-CN"/>
          </w:rPr>
          <m:t>M</m:t>
        </m:r>
        <m:r>
          <w:rPr>
            <w:rFonts w:ascii="Cambria Math" w:eastAsia="Kaiti SC Regular" w:hAnsi="Cambria Math" w:cs="STIXGeneral-Regular"/>
            <w:sz w:val="20"/>
            <w:szCs w:val="20"/>
            <w:lang w:val="en-US" w:eastAsia="zh-CN"/>
          </w:rPr>
          <m:t>=</m:t>
        </m:r>
        <m:func>
          <m:funcPr>
            <m:ctrlPr>
              <w:rPr>
                <w:rFonts w:ascii="Cambria Math" w:eastAsia="Kaiti SC Regular" w:hAnsi="Cambria Math" w:cs="STIXGeneral-Regular"/>
                <w:i/>
                <w:sz w:val="20"/>
                <w:szCs w:val="20"/>
                <w:lang w:val="en-US" w:eastAsia="zh-CN"/>
              </w:rPr>
            </m:ctrlPr>
          </m:funcPr>
          <m:fName>
            <m:sSub>
              <m:sSubPr>
                <m:ctrlPr>
                  <w:rPr>
                    <w:rFonts w:ascii="Cambria Math" w:eastAsia="Kaiti SC Regular" w:hAnsi="Cambria Math" w:cs="STIXGeneral-Regular"/>
                    <w:i/>
                    <w:sz w:val="20"/>
                    <w:szCs w:val="20"/>
                    <w:lang w:val="en-US" w:eastAsia="zh-CN"/>
                  </w:rPr>
                </m:ctrlPr>
              </m:sSubPr>
              <m:e>
                <m:r>
                  <m:rPr>
                    <m:sty m:val="p"/>
                  </m:rPr>
                  <w:rPr>
                    <w:rFonts w:ascii="Cambria Math" w:eastAsia="Kaiti SC Regular" w:hAnsi="Cambria Math" w:cs="STIXGeneral-Regular"/>
                    <w:sz w:val="20"/>
                    <w:szCs w:val="20"/>
                    <w:lang w:val="en-US" w:eastAsia="zh-CN"/>
                  </w:rPr>
                  <m:t>log</m:t>
                </m:r>
                <m:ctrlPr>
                  <w:rPr>
                    <w:rFonts w:ascii="Cambria Math" w:eastAsia="Kaiti SC Regular" w:hAnsi="Cambria Math" w:cs="STIXGeneral-Regular"/>
                    <w:sz w:val="20"/>
                    <w:szCs w:val="20"/>
                    <w:lang w:val="en-US" w:eastAsia="zh-CN"/>
                  </w:rPr>
                </m:ctrlPr>
              </m:e>
              <m:sub>
                <m:r>
                  <w:rPr>
                    <w:rFonts w:ascii="Cambria Math" w:eastAsia="Kaiti SC Regular" w:hAnsi="Cambria Math" w:cs="STIXGeneral-Regular"/>
                    <w:sz w:val="20"/>
                    <w:szCs w:val="20"/>
                    <w:lang w:val="en-US" w:eastAsia="zh-CN"/>
                  </w:rPr>
                  <m:t>2</m:t>
                </m:r>
                <m:ctrlPr>
                  <w:rPr>
                    <w:rFonts w:ascii="Cambria Math" w:eastAsia="Kaiti SC Regular" w:hAnsi="Cambria Math" w:cs="STIXGeneral-Regular"/>
                    <w:sz w:val="20"/>
                    <w:szCs w:val="20"/>
                    <w:lang w:val="en-US" w:eastAsia="zh-CN"/>
                  </w:rPr>
                </m:ctrlPr>
              </m:sub>
            </m:sSub>
          </m:fName>
          <m:e>
            <m:f>
              <m:fPr>
                <m:ctrlPr>
                  <w:rPr>
                    <w:rFonts w:ascii="Cambria Math" w:eastAsia="Kaiti SC Regular" w:hAnsi="Cambria Math" w:cs="STIXGeneral-Regular"/>
                    <w:i/>
                    <w:sz w:val="20"/>
                    <w:szCs w:val="20"/>
                    <w:lang w:val="en-US" w:eastAsia="zh-CN"/>
                  </w:rPr>
                </m:ctrlPr>
              </m:fPr>
              <m:num>
                <m:r>
                  <w:rPr>
                    <w:rFonts w:ascii="Cambria Math" w:eastAsia="Kaiti SC Regular" w:hAnsi="Cambria Math" w:cs="STIXGeneral-Regular"/>
                    <w:sz w:val="20"/>
                    <w:szCs w:val="20"/>
                    <w:lang w:val="en-US" w:eastAsia="zh-CN"/>
                  </w:rPr>
                  <m:t>m+1</m:t>
                </m:r>
              </m:num>
              <m:den>
                <m:r>
                  <w:rPr>
                    <w:rFonts w:ascii="Cambria Math" w:eastAsia="Kaiti SC Regular" w:hAnsi="Cambria Math" w:cs="STIXGeneral-Regular"/>
                    <w:sz w:val="20"/>
                    <w:szCs w:val="20"/>
                    <w:lang w:val="en-US" w:eastAsia="zh-CN"/>
                  </w:rPr>
                  <m:t>u+1</m:t>
                </m:r>
              </m:den>
            </m:f>
          </m:e>
        </m:func>
      </m:oMath>
      <w:r w:rsidR="00B36695" w:rsidRPr="00B9510C">
        <w:rPr>
          <w:rFonts w:ascii="Kaiti SC Regular" w:eastAsia="Kaiti SC Regular" w:hAnsi="Kaiti SC Regular" w:hint="eastAsia"/>
          <w:sz w:val="20"/>
          <w:szCs w:val="20"/>
          <w:lang w:val="en-US" w:eastAsia="zh-CN"/>
        </w:rPr>
        <w:t>，经过转化可以得到甲基化的</w:t>
      </w:r>
      <w:r w:rsidR="00AE614D" w:rsidRPr="00B9510C">
        <w:rPr>
          <w:rFonts w:ascii="Kaiti SC Regular" w:eastAsia="Kaiti SC Regular" w:hAnsi="Kaiti SC Regular" w:hint="eastAsia"/>
          <w:sz w:val="20"/>
          <w:szCs w:val="20"/>
          <w:lang w:val="en-US" w:eastAsia="zh-CN"/>
        </w:rPr>
        <w:t>值</w:t>
      </w:r>
      <m:oMath>
        <m:r>
          <w:rPr>
            <w:rFonts w:ascii="Cambria Math" w:eastAsia="Kaiti SC Regular" w:hAnsi="Cambria Math"/>
            <w:sz w:val="20"/>
            <w:szCs w:val="20"/>
            <w:lang w:val="en-US" w:eastAsia="zh-CN"/>
          </w:rPr>
          <m:t>β=</m:t>
        </m:r>
        <m:f>
          <m:fPr>
            <m:ctrlPr>
              <w:rPr>
                <w:rFonts w:ascii="Cambria Math" w:eastAsia="Kaiti SC Regular" w:hAnsi="Cambria Math"/>
                <w:i/>
                <w:sz w:val="20"/>
                <w:szCs w:val="20"/>
                <w:lang w:val="en-US" w:eastAsia="zh-CN"/>
              </w:rPr>
            </m:ctrlPr>
          </m:fPr>
          <m:num>
            <m:sSup>
              <m:sSupPr>
                <m:ctrlPr>
                  <w:rPr>
                    <w:rFonts w:ascii="Cambria Math" w:eastAsia="Kaiti SC Regular" w:hAnsi="Cambria Math"/>
                    <w:i/>
                    <w:sz w:val="20"/>
                    <w:szCs w:val="20"/>
                    <w:lang w:val="en-US" w:eastAsia="zh-CN"/>
                  </w:rPr>
                </m:ctrlPr>
              </m:sSupPr>
              <m:e>
                <m:r>
                  <w:rPr>
                    <w:rFonts w:ascii="Cambria Math" w:eastAsia="Kaiti SC Regular" w:hAnsi="Cambria Math"/>
                    <w:sz w:val="20"/>
                    <w:szCs w:val="20"/>
                    <w:lang w:val="en-US" w:eastAsia="zh-CN"/>
                  </w:rPr>
                  <m:t>2</m:t>
                </m:r>
              </m:e>
              <m:sup>
                <m:r>
                  <w:rPr>
                    <w:rFonts w:ascii="Cambria Math" w:eastAsia="Kaiti SC Regular" w:hAnsi="Cambria Math"/>
                    <w:sz w:val="20"/>
                    <w:szCs w:val="20"/>
                    <w:lang w:val="en-US" w:eastAsia="zh-CN"/>
                  </w:rPr>
                  <m:t>M</m:t>
                </m:r>
              </m:sup>
            </m:sSup>
          </m:num>
          <m:den>
            <m:sSup>
              <m:sSupPr>
                <m:ctrlPr>
                  <w:rPr>
                    <w:rFonts w:ascii="Cambria Math" w:eastAsia="Kaiti SC Regular" w:hAnsi="Cambria Math"/>
                    <w:i/>
                    <w:sz w:val="20"/>
                    <w:szCs w:val="20"/>
                    <w:lang w:val="en-US" w:eastAsia="zh-CN"/>
                  </w:rPr>
                </m:ctrlPr>
              </m:sSupPr>
              <m:e>
                <m:r>
                  <w:rPr>
                    <w:rFonts w:ascii="Cambria Math" w:eastAsia="Kaiti SC Regular" w:hAnsi="Cambria Math"/>
                    <w:sz w:val="20"/>
                    <w:szCs w:val="20"/>
                    <w:lang w:val="en-US" w:eastAsia="zh-CN"/>
                  </w:rPr>
                  <m:t>2</m:t>
                </m:r>
              </m:e>
              <m:sup>
                <m:r>
                  <w:rPr>
                    <w:rFonts w:ascii="Cambria Math" w:eastAsia="Kaiti SC Regular" w:hAnsi="Cambria Math"/>
                    <w:sz w:val="20"/>
                    <w:szCs w:val="20"/>
                    <w:lang w:val="en-US" w:eastAsia="zh-CN"/>
                  </w:rPr>
                  <m:t>M</m:t>
                </m:r>
              </m:sup>
            </m:sSup>
            <m:r>
              <w:rPr>
                <w:rFonts w:ascii="Cambria Math" w:eastAsia="Kaiti SC Regular" w:hAnsi="Cambria Math"/>
                <w:sz w:val="20"/>
                <w:szCs w:val="20"/>
                <w:lang w:val="en-US" w:eastAsia="zh-CN"/>
              </w:rPr>
              <m:t>+1</m:t>
            </m:r>
          </m:den>
        </m:f>
        <m:r>
          <w:rPr>
            <w:rFonts w:ascii="Cambria Math" w:eastAsia="Kaiti SC Regular" w:hAnsi="Cambria Math"/>
            <w:sz w:val="20"/>
            <w:szCs w:val="20"/>
            <w:lang w:val="en-US" w:eastAsia="zh-CN"/>
          </w:rPr>
          <m:t xml:space="preserve"> </m:t>
        </m:r>
      </m:oMath>
      <w:r w:rsidR="007F62E5" w:rsidRPr="00B9510C">
        <w:rPr>
          <w:rFonts w:ascii="Kaiti SC Regular" w:eastAsia="Kaiti SC Regular" w:hAnsi="Kaiti SC Regular" w:hint="eastAsia"/>
          <w:sz w:val="20"/>
          <w:szCs w:val="20"/>
          <w:lang w:val="en-US" w:eastAsia="zh-CN"/>
        </w:rPr>
        <w:t>。</w:t>
      </w:r>
    </w:p>
    <w:p w14:paraId="167BDA47" w14:textId="77777777" w:rsidR="007F62E5" w:rsidRDefault="007F62E5">
      <w:pPr>
        <w:rPr>
          <w:rFonts w:ascii="Kaiti SC Regular" w:eastAsia="Kaiti SC Regular" w:hAnsi="Kaiti SC Regular" w:hint="eastAsia"/>
          <w:sz w:val="20"/>
          <w:szCs w:val="20"/>
          <w:lang w:val="en-US" w:eastAsia="zh-CN"/>
        </w:rPr>
      </w:pPr>
    </w:p>
    <w:p w14:paraId="5C767B70" w14:textId="77777777" w:rsidR="008F2E3D" w:rsidRPr="00B9510C" w:rsidRDefault="008F2E3D">
      <w:pPr>
        <w:rPr>
          <w:rFonts w:ascii="Kaiti SC Regular" w:eastAsia="Kaiti SC Regular" w:hAnsi="Kaiti SC Regular"/>
          <w:sz w:val="20"/>
          <w:szCs w:val="20"/>
          <w:lang w:val="en-US" w:eastAsia="zh-CN"/>
        </w:rPr>
      </w:pPr>
    </w:p>
    <w:p w14:paraId="42626EC9" w14:textId="35376547" w:rsidR="00A77862" w:rsidRPr="00B9510C" w:rsidRDefault="00DB47C9">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450K芯片</w:t>
      </w:r>
      <w:r w:rsidR="00E9231A" w:rsidRPr="00B9510C">
        <w:rPr>
          <w:rFonts w:ascii="Kaiti SC Regular" w:eastAsia="Kaiti SC Regular" w:hAnsi="Kaiti SC Regular" w:hint="eastAsia"/>
          <w:sz w:val="20"/>
          <w:szCs w:val="20"/>
          <w:lang w:val="en-US" w:eastAsia="zh-CN"/>
        </w:rPr>
        <w:t>两种probe的设计</w:t>
      </w:r>
      <w:r w:rsidRPr="00B9510C">
        <w:rPr>
          <w:rFonts w:ascii="Kaiti SC Regular" w:eastAsia="Kaiti SC Regular" w:hAnsi="Kaiti SC Regular" w:hint="eastAsia"/>
          <w:sz w:val="20"/>
          <w:szCs w:val="20"/>
          <w:lang w:val="en-US" w:eastAsia="zh-CN"/>
        </w:rPr>
        <w:t>不同</w:t>
      </w:r>
      <w:r w:rsidR="00E9231A" w:rsidRPr="00B9510C">
        <w:rPr>
          <w:rFonts w:ascii="Kaiti SC Regular" w:eastAsia="Kaiti SC Regular" w:hAnsi="Kaiti SC Regular" w:hint="eastAsia"/>
          <w:sz w:val="20"/>
          <w:szCs w:val="20"/>
          <w:lang w:val="en-US" w:eastAsia="zh-CN"/>
        </w:rPr>
        <w:t>，</w:t>
      </w:r>
      <w:r>
        <w:rPr>
          <w:rFonts w:ascii="Kaiti SC Regular" w:eastAsia="Kaiti SC Regular" w:hAnsi="Kaiti SC Regular" w:hint="eastAsia"/>
          <w:sz w:val="20"/>
          <w:szCs w:val="20"/>
          <w:lang w:val="en-US" w:eastAsia="zh-CN"/>
        </w:rPr>
        <w:t>在</w:t>
      </w:r>
      <w:r w:rsidR="009C7285" w:rsidRPr="00B9510C">
        <w:rPr>
          <w:rFonts w:ascii="Kaiti SC Regular" w:eastAsia="Kaiti SC Regular" w:hAnsi="Kaiti SC Regular" w:hint="eastAsia"/>
          <w:sz w:val="20"/>
          <w:szCs w:val="20"/>
          <w:lang w:val="en-US" w:eastAsia="zh-CN"/>
        </w:rPr>
        <w:t>第三方评估中，450K的</w:t>
      </w:r>
      <w:r w:rsidR="00E9231A" w:rsidRPr="00B9510C">
        <w:rPr>
          <w:rFonts w:ascii="Kaiti SC Regular" w:eastAsia="Kaiti SC Regular" w:hAnsi="Kaiti SC Regular" w:hint="eastAsia"/>
          <w:sz w:val="20"/>
          <w:szCs w:val="20"/>
          <w:lang w:val="en-US" w:eastAsia="zh-CN"/>
        </w:rPr>
        <w:t>两种probe</w:t>
      </w:r>
      <w:r w:rsidR="009C7285" w:rsidRPr="00B9510C">
        <w:rPr>
          <w:rFonts w:ascii="Kaiti SC Regular" w:eastAsia="Kaiti SC Regular" w:hAnsi="Kaiti SC Regular" w:hint="eastAsia"/>
          <w:sz w:val="20"/>
          <w:szCs w:val="20"/>
          <w:lang w:val="en-US" w:eastAsia="zh-CN"/>
        </w:rPr>
        <w:t>都</w:t>
      </w:r>
      <w:r w:rsidR="00E9231A" w:rsidRPr="00B9510C">
        <w:rPr>
          <w:rFonts w:ascii="Kaiti SC Regular" w:eastAsia="Kaiti SC Regular" w:hAnsi="Kaiti SC Regular" w:hint="eastAsia"/>
          <w:sz w:val="20"/>
          <w:szCs w:val="20"/>
          <w:lang w:val="en-US" w:eastAsia="zh-CN"/>
        </w:rPr>
        <w:t>有系统误差</w:t>
      </w:r>
      <w:r w:rsidR="00E9231A"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{"citationItems":[{"id":"ITEM-1","itemData":{"DOI":"10.2217/epi.11.105","ISBN":"1750-192X (Electronic)\\n1750-192X (Linking)","ISSN":"17501911","PMID":"22126295","abstract":"Studies of DNA methylomes hold enormous promise for biomedicine but are hampered by the technological challenges of analyzing many samples cost-effectively. Recently, a major extension of the previous Infinium HumanMethylation27 BeadChip® (Illumina, Inc. CA, USA), called Infinium HumanMethylation450 (Infinium Methylation 450K; Illumina, Inc. CA, USA) was developed. This upgraded technology is a hybrid of two different chemical assays, the Infinium I and Infinium II assays, allowing (for 12 samples in parallel) assessment of the methylation status of more than 480,000 cytosines distributed over the whole genome. In this article, we evaluate Infinium Methylation 450K on cell lines and tissue samples, highlighting some of its advantages but also some of its limitations. In particular, we compare the methylation values of the Infinium I and Infinium II assays.","author":[{"dropping-particle":"","family":"Dedeurwaerder","given":"Sarah","non-dropping-particle":"","parse-names":false,"suffix":""},{"dropping-particle":"","family":"Defrance","given":"Matthieu","non-dropping-particle":"","parse-names":false,"suffix":""},{"dropping-particle":"","family":"Calonne","given":"Emilie","non-dropping-particle":"","parse-names":false,"suffix":""},{"dropping-particle":"","family":"Denis","given":"Hélène","non-dropping-particle":"","parse-names":false,"suffix":""},{"dropping-particle":"","family":"Sotiriou","given":"Christos","non-dropping-particle":"","parse-names":false,"suffix":""},{"dropping-particle":"","family":"Fuks","given":"François","non-dropping-particle":"","parse-names":false,"suffix":""}],"container-title":"Epigenomics","id":"ITEM-1","issue":"6","issued":{"date-parts":[["2011"]]},"page":"771-784","title":"Evaluation of the Infinium Methylation 450K technology","type":"article-journal","volume":"3"},"uris":["http://www.mendeley.com/documents/?uuid=0d5797e1-cfeb-44e2-a0c2-2a14d1c561f2"]}],"mendeley":{"formattedCitation":"(Dedeurwaerder &lt;i&gt;et al.&lt;/i&gt; 2011)","plainTextFormattedCitation":"(Dedeurwaerder et al. 2011)","previouslyFormattedCitation":"(Dedeurwaerder &lt;i&gt;et al.&lt;/i&gt; 2011)"},"properties":{"noteIndex":0},"schema":"https://github.com/citation-style-language/schema/raw/master/csl-citation.json"}</w:instrText>
      </w:r>
      <w:r w:rsidR="00E9231A"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(Dedeurwaerder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2011)</w:t>
      </w:r>
      <w:r w:rsidR="00E9231A" w:rsidRPr="00B9510C">
        <w:rPr>
          <w:rFonts w:ascii="Kaiti SC Regular" w:eastAsia="Kaiti SC Regular" w:hAnsi="Kaiti SC Regular"/>
          <w:sz w:val="20"/>
          <w:szCs w:val="20"/>
          <w:lang w:val="en-US" w:eastAsia="zh-CN"/>
        </w:rPr>
        <w:fldChar w:fldCharType="end"/>
      </w:r>
      <w:r w:rsidR="009945D8" w:rsidRPr="00B9510C">
        <w:rPr>
          <w:rFonts w:ascii="Kaiti SC Regular" w:eastAsia="Kaiti SC Regular" w:hAnsi="Kaiti SC Regular"/>
          <w:sz w:val="20"/>
          <w:szCs w:val="20"/>
          <w:lang w:val="en-US" w:eastAsia="zh-CN"/>
        </w:rPr>
        <w:t xml:space="preserve"> </w:t>
      </w:r>
      <w:r w:rsidR="009945D8" w:rsidRPr="00B9510C">
        <w:rPr>
          <w:rFonts w:ascii="Kaiti SC Regular" w:eastAsia="Kaiti SC Regular" w:hAnsi="Kaiti SC Regular"/>
          <w:sz w:val="20"/>
          <w:szCs w:val="20"/>
          <w:highlight w:val="yellow"/>
          <w:lang w:val="en-US" w:eastAsia="zh-CN"/>
        </w:rPr>
        <w:t>[GSE:42409; GSE:40279]</w:t>
      </w:r>
      <w:r w:rsidR="00E9231A" w:rsidRPr="00B9510C">
        <w:rPr>
          <w:rFonts w:ascii="Kaiti SC Regular" w:eastAsia="Kaiti SC Regular" w:hAnsi="Kaiti SC Regular" w:hint="eastAsia"/>
          <w:sz w:val="20"/>
          <w:szCs w:val="20"/>
          <w:lang w:val="en-US" w:eastAsia="zh-CN"/>
        </w:rPr>
        <w:t>。</w:t>
      </w:r>
    </w:p>
    <w:p w14:paraId="5D0D1E26" w14:textId="68CD409F" w:rsidR="00AE2497" w:rsidRPr="00B9510C" w:rsidRDefault="009C7285">
      <w:pPr>
        <w:rPr>
          <w:rFonts w:ascii="Kaiti SC Regular" w:eastAsia="Kaiti SC Regular" w:hAnsi="Kaiti SC Regular"/>
          <w:sz w:val="20"/>
          <w:szCs w:val="20"/>
          <w:highlight w:val="cyan"/>
          <w:lang w:val="en-US" w:eastAsia="zh-CN"/>
        </w:rPr>
      </w:pPr>
      <w:r w:rsidRPr="00B9510C">
        <w:rPr>
          <w:rFonts w:ascii="Kaiti SC Regular" w:eastAsia="Kaiti SC Regular" w:hAnsi="Kaiti SC Regular"/>
          <w:sz w:val="20"/>
          <w:szCs w:val="20"/>
          <w:highlight w:val="cyan"/>
          <w:lang w:val="en-US" w:eastAsia="zh-CN"/>
        </w:rPr>
        <w:t>1</w:t>
      </w:r>
      <w:r w:rsidR="00A77862" w:rsidRPr="00B9510C">
        <w:rPr>
          <w:rFonts w:ascii="Kaiti SC Regular" w:eastAsia="Kaiti SC Regular" w:hAnsi="Kaiti SC Regular"/>
          <w:sz w:val="20"/>
          <w:szCs w:val="20"/>
          <w:highlight w:val="cyan"/>
          <w:lang w:val="en-US" w:eastAsia="zh-CN"/>
        </w:rPr>
        <w:t xml:space="preserve">) </w:t>
      </w:r>
      <w:r w:rsidR="00D96D44" w:rsidRPr="00B9510C">
        <w:rPr>
          <w:rFonts w:ascii="Kaiti SC Regular" w:eastAsia="Kaiti SC Regular" w:hAnsi="Kaiti SC Regular" w:hint="eastAsia"/>
          <w:sz w:val="20"/>
          <w:szCs w:val="20"/>
          <w:highlight w:val="cyan"/>
          <w:lang w:val="en-US" w:eastAsia="zh-CN"/>
        </w:rPr>
        <w:t>表现为CpG</w:t>
      </w:r>
      <w:r w:rsidR="00374D46" w:rsidRPr="00B9510C">
        <w:rPr>
          <w:rFonts w:ascii="Kaiti SC Regular" w:eastAsia="Kaiti SC Regular" w:hAnsi="Kaiti SC Regular" w:hint="eastAsia"/>
          <w:sz w:val="20"/>
          <w:szCs w:val="20"/>
          <w:highlight w:val="cyan"/>
          <w:lang w:val="en-US" w:eastAsia="zh-CN"/>
        </w:rPr>
        <w:t>位点的</w:t>
      </w:r>
      <w:r w:rsidR="00252289" w:rsidRPr="00B9510C">
        <w:rPr>
          <w:rFonts w:ascii="Kaiti SC Regular" w:eastAsia="Kaiti SC Regular" w:hAnsi="Kaiti SC Regular" w:hint="eastAsia"/>
          <w:sz w:val="20"/>
          <w:szCs w:val="20"/>
          <w:highlight w:val="cyan"/>
          <w:lang w:val="en-US" w:eastAsia="zh-CN"/>
        </w:rPr>
        <w:t>probe</w:t>
      </w:r>
      <w:r w:rsidR="00D96D44" w:rsidRPr="00B9510C">
        <w:rPr>
          <w:rFonts w:ascii="Kaiti SC Regular" w:eastAsia="Kaiti SC Regular" w:hAnsi="Kaiti SC Regular" w:hint="eastAsia"/>
          <w:sz w:val="20"/>
          <w:szCs w:val="20"/>
          <w:highlight w:val="cyan"/>
          <w:lang w:val="en-US" w:eastAsia="zh-CN"/>
        </w:rPr>
        <w:t>杂交</w:t>
      </w:r>
      <w:r w:rsidR="00374D46" w:rsidRPr="00B9510C">
        <w:rPr>
          <w:rFonts w:ascii="Kaiti SC Regular" w:eastAsia="Kaiti SC Regular" w:hAnsi="Kaiti SC Regular" w:hint="eastAsia"/>
          <w:sz w:val="20"/>
          <w:szCs w:val="20"/>
          <w:highlight w:val="cyan"/>
          <w:lang w:val="en-US" w:eastAsia="zh-CN"/>
        </w:rPr>
        <w:t>并</w:t>
      </w:r>
      <w:r w:rsidR="00A77862" w:rsidRPr="00B9510C">
        <w:rPr>
          <w:rFonts w:ascii="Kaiti SC Regular" w:eastAsia="Kaiti SC Regular" w:hAnsi="Kaiti SC Regular" w:hint="eastAsia"/>
          <w:sz w:val="20"/>
          <w:szCs w:val="20"/>
          <w:highlight w:val="cyan"/>
          <w:lang w:val="en-US" w:eastAsia="zh-CN"/>
        </w:rPr>
        <w:t>不专一</w:t>
      </w:r>
      <w:r w:rsidRPr="00B9510C">
        <w:rPr>
          <w:rFonts w:ascii="Kaiti SC Regular" w:eastAsia="Kaiti SC Regular" w:hAnsi="Kaiti SC Regular" w:hint="eastAsia"/>
          <w:sz w:val="20"/>
          <w:szCs w:val="20"/>
          <w:lang w:val="en-US" w:eastAsia="zh-CN"/>
        </w:rPr>
        <w:t>。CpG的probe</w:t>
      </w:r>
      <w:r w:rsidR="00A77862" w:rsidRPr="00B9510C">
        <w:rPr>
          <w:rFonts w:ascii="Kaiti SC Regular" w:eastAsia="Kaiti SC Regular" w:hAnsi="Kaiti SC Regular" w:hint="eastAsia"/>
          <w:sz w:val="20"/>
          <w:szCs w:val="20"/>
          <w:lang w:val="en-US" w:eastAsia="zh-CN"/>
        </w:rPr>
        <w:t>可以杂交到多个位点，从而测量不准确；从而导致CpG的enrichment分析出现误差。</w:t>
      </w:r>
      <w:r w:rsidR="00145D76" w:rsidRPr="00B9510C">
        <w:rPr>
          <w:rFonts w:ascii="Kaiti SC Regular" w:eastAsia="Kaiti SC Regular" w:hAnsi="Kaiti SC Regular" w:hint="eastAsia"/>
          <w:sz w:val="20"/>
          <w:szCs w:val="20"/>
          <w:lang w:val="en-US" w:eastAsia="zh-CN"/>
        </w:rPr>
        <w:t>这个问题在27K芯片中也有，当时是常染色体与性染色体的probe出现问题</w:t>
      </w:r>
      <w:r w:rsidR="00145D76"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{"citationItems":[{"id":"ITEM-1","itemData":{"DOI":"10.1016/j.ygeno.2010.12.004","ISBN":"1089-8646 (Electronic)\\r0888-7543 (Linking)","ISSN":"08887543","PMID":"21211562","abstract":"The Illumina Infinium HumanMethylation27 BeadChip (Illumina 27k) microarray is a high-throughput platform capable of interrogating the human DNA methylome. In a search for autosomal sex-specific DNA methylation using this microarray, we discovered autosomal CpG loci showing significant methylation differences between the sexes. However, we found that the majority of these probes cross-reacted with sequences from sex chromosomes. Moreover, we determined that 6-10% of the microarray probes are non-specific and map to highly homologous genomic sequences. Using probes targeting different CpGs that are exact duplicates of each other, we investigated the precision of these repeat measurements and concluded that the overall precision of this microarray is excellent. In addition, we identified a small number of probes targeting CpGs that include single-nucleotide polymorphisms. Overall, our findings address several technical issues associated with the Illumina 27k microarray that, once considered, will enhance the analysis and interpretation of data generated from this platform. © 2010 Elsevier Inc.","author":[{"dropping-particle":"","family":"Chen","given":"Yi-an","non-dropping-particle":"","parse-names":false,"suffix":""},{"dropping-particle":"","family":"Choufani","given":"Sanaa","non-dropping-particle":"","parse-names":false,"suffix":""},{"dropping-particle":"","family":"Ferreira","given":"Jose Carlos","non-dropping-particle":"","parse-names":false,"suffix":""},{"dropping-particle":"","family":"Grafodatskaya","given":"Daria","non-dropping-particle":"","parse-names":false,"suffix":""},{"dropping-particle":"","family":"Butcher","given":"Darci T.","non-dropping-particle":"","parse-names":false,"suffix":""},{"dropping-particle":"","family":"Weksberg","given":"Rosanna","non-dropping-particle":"","parse-names":false,"suffix":""}],"container-title":"Genomics","id":"ITEM-1","issue":"4","issued":{"date-parts":[["2011"]]},"page":"214-222","publisher":"Elsevier Inc.","title":"Sequence overlap between autosomal and sex-linked probes on the Illumina HumanMethylation27 microarray","type":"article-journal","volume":"97"},"uris":["http://www.mendeley.com/documents/?uuid=adcbe550-1f40-4687-9faa-19cce59094cb"]}],"mendeley":{"formattedCitation":"(Chen &lt;i&gt;et al.&lt;/i&gt; 2011)","plainTextFormattedCitation":"(Chen et al. 2011)","previouslyFormattedCitation":"(Chen &lt;i&gt;et al.&lt;/i&gt; 2011)"},"properties":{"noteIndex":0},"schema":"https://github.com/citation-style-language/schema/raw/master/csl-citation.json"}</w:instrText>
      </w:r>
      <w:r w:rsidR="00145D76"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(Chen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2011)</w:t>
      </w:r>
      <w:r w:rsidR="00145D76" w:rsidRPr="00B9510C">
        <w:rPr>
          <w:rFonts w:ascii="Kaiti SC Regular" w:eastAsia="Kaiti SC Regular" w:hAnsi="Kaiti SC Regular"/>
          <w:sz w:val="20"/>
          <w:szCs w:val="20"/>
          <w:lang w:val="en-US" w:eastAsia="zh-CN"/>
        </w:rPr>
        <w:fldChar w:fldCharType="end"/>
      </w:r>
      <w:r w:rsidR="00145D76" w:rsidRPr="00B9510C">
        <w:rPr>
          <w:rFonts w:ascii="Kaiti SC Regular" w:eastAsia="Kaiti SC Regular" w:hAnsi="Kaiti SC Regular" w:hint="eastAsia"/>
          <w:sz w:val="20"/>
          <w:szCs w:val="20"/>
          <w:lang w:val="en-US" w:eastAsia="zh-CN"/>
        </w:rPr>
        <w:t>。Homologous基因家族, duplicated基因和重复的原件都有可能是诱因。</w:t>
      </w:r>
      <w:r w:rsidR="00252289" w:rsidRPr="00B9510C">
        <w:rPr>
          <w:rFonts w:ascii="Kaiti SC Regular" w:eastAsia="Kaiti SC Regular" w:hAnsi="Kaiti SC Regular" w:hint="eastAsia"/>
          <w:sz w:val="20"/>
          <w:szCs w:val="20"/>
          <w:lang w:val="en-US" w:eastAsia="zh-CN"/>
        </w:rPr>
        <w:t>可以通过BLAT</w:t>
      </w:r>
      <w:r w:rsidR="002E7304"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{"citationItems":[{"id":"ITEM-1","itemData":{"DOI":"10.1101/gr.229202.","ISSN":"1088-9051","abstract":"Analyzing vertebrate genomes requires rapid mRNA/DNA and cross-species protein alignments. A new tool, BLAT, is more accurate and 500 times faster than popular existing tools for mRNA/DNA alignments and 50 times faster for protein alignments at sensitivity settings typically used when comparing vertebrate sequences. BLAT’s speed stems from an index of all nonoverlapping K-mers in the genome. This index fits inside the RAM of inexpensive computers, and need only be computed once for each genome assembly. BLAT has several major stages. It uses the index to find regions in the genome likely to be homologous to the query sequence. It performs an alignment between homologous regions. It stitches together these aligned regions (often exons) into larger alignments (typically genes). Finally, BLAT revisits small internal exons possibly missed at the first stage and adjusts large gap boundaries that have canonical splice sites where feasible. This paper describes how BLAT was optimized. Effects on speed and sensitivity are explored for various K-mer sizes, mismatch schemes, and number of required index matches. BLAT is compared with other alignment programs on various test sets and then used in several genome-wide applications. http://genome.ucsc.edu hosts a web-based BLAT server for the human genome. Some","author":[{"dropping-particle":"","family":"Kent","given":"W James","non-dropping-particle":"","parse-names":false,"suffix":""}],"container-title":"Genome Research","id":"ITEM-1","issued":{"date-parts":[["2002"]]},"page":"656-664","title":"BLAT — The BLAST-Like Alignment Tool","type":"article-journal","volume":"12"},"uris":["http://www.mendeley.com/documents/?uuid=280eb37f-78e4-4280-9d0e-d9a78ddec9fe"]}],"mendeley":{"formattedCitation":"(Kent 2002)","plainTextFormattedCitation":"(Kent 2002)","previouslyFormattedCitation":"(Kent 2002)"},"properties":{"noteIndex":0},"schema":"https://github.com/citation-style-language/schema/raw/master/csl-citation.json"}</w:instrText>
      </w:r>
      <w:r w:rsidR="002E7304"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(Kent 2002)</w:t>
      </w:r>
      <w:r w:rsidR="002E7304" w:rsidRPr="00B9510C">
        <w:rPr>
          <w:rFonts w:ascii="Kaiti SC Regular" w:eastAsia="Kaiti SC Regular" w:hAnsi="Kaiti SC Regular"/>
          <w:sz w:val="20"/>
          <w:szCs w:val="20"/>
          <w:lang w:val="en-US" w:eastAsia="zh-CN"/>
        </w:rPr>
        <w:fldChar w:fldCharType="end"/>
      </w:r>
      <w:r w:rsidR="00252289" w:rsidRPr="00B9510C">
        <w:rPr>
          <w:rFonts w:ascii="Kaiti SC Regular" w:eastAsia="Kaiti SC Regular" w:hAnsi="Kaiti SC Regular" w:hint="eastAsia"/>
          <w:sz w:val="20"/>
          <w:szCs w:val="20"/>
          <w:lang w:val="en-US" w:eastAsia="zh-CN"/>
        </w:rPr>
        <w:t>查找多重匹配的probe</w:t>
      </w:r>
      <w:r w:rsidR="00CE0898" w:rsidRPr="00B9510C">
        <w:rPr>
          <w:rFonts w:ascii="Kaiti SC Regular" w:eastAsia="Kaiti SC Regular" w:hAnsi="Kaiti SC Regular" w:hint="eastAsia"/>
          <w:sz w:val="20"/>
          <w:szCs w:val="20"/>
          <w:lang w:val="en-US" w:eastAsia="zh-CN"/>
        </w:rPr>
        <w:t>，而且要兼顾“</w:t>
      </w:r>
      <w:r w:rsidR="00CE0898" w:rsidRPr="00B9510C">
        <w:rPr>
          <w:rFonts w:ascii="Kaiti SC Regular" w:eastAsia="Kaiti SC Regular" w:hAnsi="Kaiti SC Regular"/>
          <w:sz w:val="20"/>
          <w:szCs w:val="20"/>
          <w:highlight w:val="magenta"/>
          <w:lang w:val="en-US" w:eastAsia="zh-CN"/>
        </w:rPr>
        <w:t>Therefore, in order to identify cross-reactive sequences for both types of probe sequences, we need to perform BLAT on both strands of unmethylated and methylated genomes (total of4 genomes)</w:t>
      </w:r>
      <w:r w:rsidR="00CE0898" w:rsidRPr="00B9510C">
        <w:rPr>
          <w:rFonts w:ascii="Kaiti SC Regular" w:eastAsia="Kaiti SC Regular" w:hAnsi="Kaiti SC Regular" w:hint="eastAsia"/>
          <w:sz w:val="20"/>
          <w:szCs w:val="20"/>
          <w:lang w:val="en-US" w:eastAsia="zh-CN"/>
        </w:rPr>
        <w:t>”</w:t>
      </w:r>
      <w:r w:rsidR="00252289"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{"citationItems":[{"id":"ITEM-1","itemData":{"DOI":"10.1016/j.ygeno.2010.12.004","ISBN":"1089-8646 (Electronic)\\r0888-7543 (Linking)","ISSN":"08887543","PMID":"21211562","abstract":"The Illumina Infinium HumanMethylation27 BeadChip (Illumina 27k) microarray is a high-throughput platform capable of interrogating the human DNA methylome. In a search for autosomal sex-specific DNA methylation using this microarray, we discovered autosomal CpG loci showing significant methylation differences between the sexes. However, we found that the majority of these probes cross-reacted with sequences from sex chromosomes. Moreover, we determined that 6-10% of the microarray probes are non-specific and map to highly homologous genomic sequences. Using probes targeting different CpGs that are exact duplicates of each other, we investigated the precision of these repeat measurements and concluded that the overall precision of this microarray is excellent. In addition, we identified a small number of probes targeting CpGs that include single-nucleotide polymorphisms. Overall, our findings address several technical issues associated with the Illumina 27k microarray that, once considered, will enhance the analysis and interpretation of data generated from this platform. © 2010 Elsevier Inc.","author":[{"dropping-particle":"","family":"Chen","given":"Yi-an","non-dropping-particle":"","parse-names":false,"suffix":""},{"dropping-particle":"","family":"Choufani","given":"Sanaa","non-dropping-particle":"","parse-names":false,"suffix":""},{"dropping-particle":"","family":"Ferreira","given":"Jose Carlos","non-dropping-particle":"","parse-names":false,"suffix":""},{"dropping-particle":"","family":"Grafodatskaya","given":"Daria","non-dropping-particle":"","parse-names":false,"suffix":""},{"dropping-particle":"","family":"Butcher","given":"Darci T.","non-dropping-particle":"","parse-names":false,"suffix":""},{"dropping-particle":"","family":"Weksberg","given":"Rosanna","non-dropping-particle":"","parse-names":false,"suffix":""}],"container-title":"Genomics","id":"ITEM-1","issue":"4","issued":{"date-parts":[["2011"]]},"page":"214-222","publisher":"Elsevier Inc.","title":"Sequence overlap between autosomal and sex-linked probes on the Illumina HumanMethylation27 microarray","type":"article-journal","volume":"97"},"uris":["http://www.mendeley.com/documents/?uuid=adcbe550-1f40-4687-9faa-19cce59094cb"]}],"mendeley":{"formattedCitation":"(Chen &lt;i&gt;et al.&lt;/i&gt; 2011)","plainTextFormattedCitation":"(Chen et al. 2011)","previouslyFormattedCitation":"(Chen &lt;i&gt;et al.&lt;/i&gt; 2011)"},"properties":{"noteIndex":0},"schema":"https://github.com/citation-style-language/schema/raw/master/csl-citation.json"}</w:instrText>
      </w:r>
      <w:r w:rsidR="00252289"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(Chen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2011)</w:t>
      </w:r>
      <w:r w:rsidR="00252289" w:rsidRPr="00B9510C">
        <w:rPr>
          <w:rFonts w:ascii="Kaiti SC Regular" w:eastAsia="Kaiti SC Regular" w:hAnsi="Kaiti SC Regular"/>
          <w:sz w:val="20"/>
          <w:szCs w:val="20"/>
          <w:lang w:val="en-US" w:eastAsia="zh-CN"/>
        </w:rPr>
        <w:fldChar w:fldCharType="end"/>
      </w:r>
      <w:r w:rsidR="00CE0898" w:rsidRPr="00B9510C">
        <w:rPr>
          <w:rFonts w:ascii="Kaiti SC Regular" w:eastAsia="Kaiti SC Regular" w:hAnsi="Kaiti SC Regular" w:hint="eastAsia"/>
          <w:sz w:val="20"/>
          <w:szCs w:val="20"/>
          <w:lang w:val="en-US" w:eastAsia="zh-CN"/>
        </w:rPr>
        <w:t>。</w:t>
      </w:r>
      <w:r w:rsidR="00A77862" w:rsidRPr="00B9510C">
        <w:rPr>
          <w:rFonts w:ascii="Kaiti SC Regular" w:eastAsia="Kaiti SC Regular" w:hAnsi="Kaiti SC Regular"/>
          <w:sz w:val="20"/>
          <w:szCs w:val="20"/>
          <w:lang w:val="en-US" w:eastAsia="zh-CN"/>
        </w:rPr>
        <w:br/>
      </w:r>
    </w:p>
    <w:p w14:paraId="2C05E1BE" w14:textId="5B4A9229" w:rsidR="00A77862" w:rsidRPr="00B9510C" w:rsidRDefault="00A77862">
      <w:pPr>
        <w:rPr>
          <w:rFonts w:ascii="Kaiti SC Regular" w:eastAsia="Kaiti SC Regular" w:hAnsi="Kaiti SC Regular"/>
          <w:sz w:val="20"/>
          <w:szCs w:val="20"/>
          <w:lang w:val="en-US" w:eastAsia="zh-CN"/>
        </w:rPr>
      </w:pPr>
      <w:r w:rsidRPr="00B9510C">
        <w:rPr>
          <w:rFonts w:ascii="Kaiti SC Regular" w:eastAsia="Kaiti SC Regular" w:hAnsi="Kaiti SC Regular"/>
          <w:sz w:val="20"/>
          <w:szCs w:val="20"/>
          <w:highlight w:val="cyan"/>
          <w:lang w:val="en-US" w:eastAsia="zh-CN"/>
        </w:rPr>
        <w:t xml:space="preserve">2) </w:t>
      </w:r>
      <w:r w:rsidRPr="00B9510C">
        <w:rPr>
          <w:rFonts w:ascii="Kaiti SC Regular" w:eastAsia="Kaiti SC Regular" w:hAnsi="Kaiti SC Regular" w:hint="eastAsia"/>
          <w:sz w:val="20"/>
          <w:szCs w:val="20"/>
          <w:highlight w:val="cyan"/>
          <w:lang w:val="en-US" w:eastAsia="zh-CN"/>
        </w:rPr>
        <w:t>CpG的probe</w:t>
      </w:r>
      <w:r w:rsidR="009C7285" w:rsidRPr="00B9510C">
        <w:rPr>
          <w:rFonts w:ascii="Kaiti SC Regular" w:eastAsia="Kaiti SC Regular" w:hAnsi="Kaiti SC Regular" w:hint="eastAsia"/>
          <w:sz w:val="20"/>
          <w:szCs w:val="20"/>
          <w:highlight w:val="cyan"/>
          <w:lang w:val="en-US" w:eastAsia="zh-CN"/>
        </w:rPr>
        <w:t>包含多肽位点</w:t>
      </w:r>
      <w:r w:rsidR="009C7285" w:rsidRPr="00B9510C">
        <w:rPr>
          <w:rFonts w:ascii="Kaiti SC Regular" w:eastAsia="Kaiti SC Regular" w:hAnsi="Kaiti SC Regular" w:hint="eastAsia"/>
          <w:sz w:val="20"/>
          <w:szCs w:val="20"/>
          <w:lang w:val="en-US" w:eastAsia="zh-CN"/>
        </w:rPr>
        <w:t>。</w:t>
      </w:r>
      <w:r w:rsidRPr="00B9510C">
        <w:rPr>
          <w:rFonts w:ascii="Kaiti SC Regular" w:eastAsia="Kaiti SC Regular" w:hAnsi="Kaiti SC Regular" w:hint="eastAsia"/>
          <w:sz w:val="20"/>
          <w:szCs w:val="20"/>
          <w:lang w:val="en-US" w:eastAsia="zh-CN"/>
        </w:rPr>
        <w:t>那么测到的多态性就可能仅仅是多态性而不是甲基化水平</w:t>
      </w:r>
    </w:p>
    <w:p w14:paraId="36C4AAA4" w14:textId="2856AD3B" w:rsidR="00E9231A" w:rsidRPr="00B9510C" w:rsidRDefault="00D96D44">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需要额外工作来剔除这些非专一位点</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{"citationItems":[{"id":"ITEM-1","itemData":{"DOI":"10.1186/1756-8935-6-4","ISBN":"1756-8935","ISSN":"17568935","PMID":"23452981","abstract":"BACKGROUND: Measurement of genome-wide DNA methylation (DNAm) has become an important avenue for investigating potential physiologically-relevant epigenetic changes. Illumina Infinium (Illumina, San Diego, CA, USA) is a commercially available microarray suite used to measure DNAm at many sites throughout the genome. However, it has been suggested that a subset of array probes may give misleading results due to issues related to probe design. To facilitate biologically significant data interpretation, we set out to enhance probe annotation of the newest Infinium array, the HumanMethylation450 BeadChip (450 k), with &gt;485,000 probes covering 99% of Reference Sequence (RefSeq) genes (National Center for Biotechnology Information (NCBI), Bethesda, MD, USA). Annotation that was added or expanded on includes: 1) documented SNPs in the probe target, 2) probe binding specificity, 3) CpG classification of target sites and 4) gene feature classification of target sites.\\n\\nRESULTS: Probes with documented SNPs at the target CpG (4.3% of probes) were associated with increased within-tissue variation in DNAm. An example of a probe with a SNP at the target CpG demonstrated how sample genotype can confound the measurement of DNAm. Additionally, 8.6% of probes mapped to multiple locations in silico. Measurements from these non-specific probes likely represent a combination of DNAm from multiple genomic sites. The expanded biological annotation demonstrated that based on DNAm, grouping probes by an alternative high-density and intermediate-density CpG island classification provided a distinctive pattern of DNAm. Finally, variable enrichment for differentially methylated probes was noted across CpG classes and gene feature groups, dependant on the tissues that were compared.\\n\\nCONCLUSION: DNAm arrays offer a high-throughput approach for which careful consideration of probe content should be utilized to better understand the biological processes affected. Probes containing SNPs and non-specific probes may affect the assessment of DNAm using the 450 k array. Additionally, probe classification by CpG enrichment classes and to a lesser extent gene feature groups resulted in distinct patterns of DNAm. Thus, we recommend that compromised probes be removed from analyses and that the genomic context of DNAm is considered in studies deciphering the biological meaning of Illumina 450 k array data.","author":[{"dropping-particle":"","family":"Price","given":"Magda E.","non-dropping-particle":"","parse-names":false,"suffix":""},{"dropping-particle":"","family":"Cotton","given":"Allison M.","non-dropping-particle":"","parse-names":false,"suffix":""},{"dropping-particle":"","family":"Lam","given":"Lucia L.","non-dropping-particle":"","parse-names":false,"suffix":""},{"dropping-particle":"","family":"Farré","given":"Pau","non-dropping-particle":"","parse-names":false,"suffix":""},{"dropping-particle":"","family":"Emberly","given":"Eldon","non-dropping-particle":"","parse-names":false,"suffix":""},{"dropping-particle":"","family":"Brown","given":"Carolyn J.","non-dropping-particle":"","parse-names":false,"suffix":""},{"dropping-particle":"","family":"Robinson","given":"Wendy P.","non-dropping-particle":"","parse-names":false,"suffix":""},{"dropping-particle":"","family":"Kobor","given":"Michael S.","non-dropping-particle":"","parse-names":false,"suffix":""}],"container-title":"Epigenetics and Chromatin","id":"ITEM-1","issue":"1","issued":{"date-parts":[["2013"]]},"page":"1-15","title":"Additional annotation enhances potential for biologically-relevant analysis of the Illumina Infinium HumanMethylation450 BeadChip array","type":"article-journal","volume":"6"},"uris":["http://www.mendeley.com/documents/?uuid=cbf1409c-cf40-459c-a2da-8fdd24e31e8a"]}],"mendeley":{"formattedCitation":"(Price &lt;i&gt;et al.&lt;/i&gt; 2013)","plainTextFormattedCitation":"(Price et al. 2013)","previouslyFormattedCitation":"(Price &lt;i&gt;et al.&lt;/i&gt; 2013)"},"properties":{"noteIndex":0},"schema":"https://github.com/citation-style-language/schema/raw/master/csl-citation.json"}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(Price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2013)</w:t>
      </w:r>
      <w:r w:rsidRPr="00B9510C">
        <w:rPr>
          <w:rFonts w:ascii="Kaiti SC Regular" w:eastAsia="Kaiti SC Regular" w:hAnsi="Kaiti SC Regular"/>
          <w:sz w:val="20"/>
          <w:szCs w:val="20"/>
          <w:lang w:val="en-US" w:eastAsia="zh-CN"/>
        </w:rPr>
        <w:fldChar w:fldCharType="end"/>
      </w:r>
      <w:r w:rsidR="00A77862" w:rsidRPr="00B9510C">
        <w:rPr>
          <w:rFonts w:ascii="Kaiti SC Regular" w:eastAsia="Kaiti SC Regular" w:hAnsi="Kaiti SC Regular" w:hint="eastAsia"/>
          <w:sz w:val="20"/>
          <w:szCs w:val="20"/>
          <w:lang w:val="en-US" w:eastAsia="zh-CN"/>
        </w:rPr>
        <w:t>；从而导致信号是一个混杂信号。</w:t>
      </w:r>
      <w:r w:rsidR="00FE23DB" w:rsidRPr="00B9510C">
        <w:rPr>
          <w:rFonts w:ascii="Kaiti SC Regular" w:eastAsia="Kaiti SC Regular" w:hAnsi="Kaiti SC Regular" w:hint="eastAsia"/>
          <w:sz w:val="20"/>
          <w:szCs w:val="20"/>
          <w:lang w:val="en-US" w:eastAsia="zh-CN"/>
        </w:rPr>
        <w:t>[其实同样的问题也曾经困扰基因芯片表达数据的精度</w:t>
      </w:r>
      <w:r w:rsidR="00FE23DB"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{"citationItems":[{"id":"ITEM-1","itemData":{"DOI":"10.1093/nar/gkn409","ISBN":"1362-4962 (Electronic)\\n0305-1048 (Linking)","ISSN":"03051048","PMID":"18596082","abstract":"Hybridization-based technologies, such as microarrays, rely on precise probe-target interactions to ensure specific and accurate measurement of RNA expression. Polymorphisms present in the probe-target sequences have been shown to alter probe- hybridization affinities, leading to reduced signal intensity measurements and resulting in false-positive results. Here, we characterize this effect on exon and gene expression estimates derived from the Affymetrix Exon Array. We conducted an association analysis between expression levels of probes, exons and transcripts and the genotypes of neighboring SNPs in 57 CEU HapMap individuals. We quantified the dependence of the effect of genotype on signal intensity with respect to the number of polymorphisms within target sequences, number of affected probes and position of the polymorphism within each probe. The effect of SNPs is quite severe and leads to considerable false-positive rates, particularly when the analysis is performed at the exon level and aimed at detecting alternative splicing events. Finally, we propose simple solutions, based on 'masking' probes, which are putatively affected by polymorphisms and show that such strategy results in a large decrease in false-positive rates, with a very modest reduction in coverage of the transcriptome.","author":[{"dropping-particle":"","family":"Benovoy","given":"David","non-dropping-particle":"","parse-names":false,"suffix":""},{"dropping-particle":"","family":"Kwan","given":"Tony","non-dropping-particle":"","parse-names":false,"suffix":""},{"dropping-particle":"","family":"Majewski","given":"Jacek","non-dropping-particle":"","parse-names":false,"suffix":""}],"container-title":"Nucleic Acids Research","id":"ITEM-1","issue":"13","issued":{"date-parts":[["2008"]]},"page":"4417-4423","title":"Effect of polymorphisms within probe-target sequences on olignonucleotide microarray experiments","type":"article-journal","volume":"36"},"uris":["http://www.mendeley.com/documents/?uuid=539074e6-81bc-476d-bd15-3d06afbf91b2"]}],"mendeley":{"formattedCitation":"(Benovoy &lt;i&gt;et al.&lt;/i&gt; 2008)","plainTextFormattedCitation":"(Benovoy et al. 2008)","previouslyFormattedCitation":"(Benovoy &lt;i&gt;et al.&lt;/i&gt; 2008)"},"properties":{"noteIndex":0},"schema":"https://github.com/citation-style-language/schema/raw/master/csl-citation.json"}</w:instrText>
      </w:r>
      <w:r w:rsidR="00FE23DB"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(Benovoy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2008)</w:t>
      </w:r>
      <w:r w:rsidR="00FE23DB" w:rsidRPr="00B9510C">
        <w:rPr>
          <w:rFonts w:ascii="Kaiti SC Regular" w:eastAsia="Kaiti SC Regular" w:hAnsi="Kaiti SC Regular"/>
          <w:sz w:val="20"/>
          <w:szCs w:val="20"/>
          <w:lang w:val="en-US" w:eastAsia="zh-CN"/>
        </w:rPr>
        <w:fldChar w:fldCharType="end"/>
      </w:r>
      <w:r w:rsidR="00FE23DB" w:rsidRPr="00B9510C">
        <w:rPr>
          <w:rFonts w:ascii="Kaiti SC Regular" w:eastAsia="Kaiti SC Regular" w:hAnsi="Kaiti SC Regular" w:hint="eastAsia"/>
          <w:sz w:val="20"/>
          <w:szCs w:val="20"/>
          <w:lang w:val="en-US" w:eastAsia="zh-CN"/>
        </w:rPr>
        <w:t>]。</w:t>
      </w:r>
      <w:r w:rsidR="0067334D" w:rsidRPr="00B9510C">
        <w:rPr>
          <w:rFonts w:ascii="Kaiti SC Regular" w:eastAsia="Kaiti SC Regular" w:hAnsi="Kaiti SC Regular" w:hint="eastAsia"/>
          <w:sz w:val="20"/>
          <w:szCs w:val="20"/>
          <w:lang w:val="en-US" w:eastAsia="zh-CN"/>
        </w:rPr>
        <w:t>也可能就是基于芯片数据的一个死结</w:t>
      </w:r>
      <w:r w:rsidR="00434BD3" w:rsidRPr="00B9510C">
        <w:rPr>
          <w:rFonts w:ascii="Kaiti SC Regular" w:eastAsia="Kaiti SC Regular" w:hAnsi="Kaiti SC Regular" w:hint="eastAsia"/>
          <w:sz w:val="20"/>
          <w:szCs w:val="20"/>
          <w:lang w:val="en-US" w:eastAsia="zh-CN"/>
        </w:rPr>
        <w:t>；另外CNV</w:t>
      </w:r>
      <w:r w:rsidR="00BD4041" w:rsidRPr="00B9510C">
        <w:rPr>
          <w:rFonts w:ascii="Kaiti SC Regular" w:eastAsia="Kaiti SC Regular" w:hAnsi="Kaiti SC Regular" w:hint="eastAsia"/>
          <w:sz w:val="20"/>
          <w:szCs w:val="20"/>
          <w:lang w:val="en-US" w:eastAsia="zh-CN"/>
        </w:rPr>
        <w:t>等结构变异</w:t>
      </w:r>
      <w:r w:rsidR="00434BD3" w:rsidRPr="00B9510C">
        <w:rPr>
          <w:rFonts w:ascii="Kaiti SC Regular" w:eastAsia="Kaiti SC Regular" w:hAnsi="Kaiti SC Regular" w:hint="eastAsia"/>
          <w:sz w:val="20"/>
          <w:szCs w:val="20"/>
          <w:lang w:val="en-US" w:eastAsia="zh-CN"/>
        </w:rPr>
        <w:t>也</w:t>
      </w:r>
      <w:r w:rsidR="00BD4041" w:rsidRPr="00B9510C">
        <w:rPr>
          <w:rFonts w:ascii="Kaiti SC Regular" w:eastAsia="Kaiti SC Regular" w:hAnsi="Kaiti SC Regular" w:hint="eastAsia"/>
          <w:sz w:val="20"/>
          <w:szCs w:val="20"/>
          <w:lang w:val="en-US" w:eastAsia="zh-CN"/>
        </w:rPr>
        <w:t>是</w:t>
      </w:r>
      <w:r w:rsidR="00434BD3" w:rsidRPr="00B9510C">
        <w:rPr>
          <w:rFonts w:ascii="Kaiti SC Regular" w:eastAsia="Kaiti SC Regular" w:hAnsi="Kaiti SC Regular" w:hint="eastAsia"/>
          <w:sz w:val="20"/>
          <w:szCs w:val="20"/>
          <w:lang w:val="en-US" w:eastAsia="zh-CN"/>
        </w:rPr>
        <w:t>可以影响结果</w:t>
      </w:r>
      <w:r w:rsidR="00BD4041" w:rsidRPr="00B9510C">
        <w:rPr>
          <w:rFonts w:ascii="Kaiti SC Regular" w:eastAsia="Kaiti SC Regular" w:hAnsi="Kaiti SC Regular" w:hint="eastAsia"/>
          <w:sz w:val="20"/>
          <w:szCs w:val="20"/>
          <w:lang w:val="en-US" w:eastAsia="zh-CN"/>
        </w:rPr>
        <w:t>的</w:t>
      </w:r>
      <w:r w:rsidR="00434BD3" w:rsidRPr="00B9510C">
        <w:rPr>
          <w:rFonts w:ascii="Kaiti SC Regular" w:eastAsia="Kaiti SC Regular" w:hAnsi="Kaiti SC Regular" w:hint="eastAsia"/>
          <w:sz w:val="20"/>
          <w:szCs w:val="20"/>
          <w:lang w:val="en-US" w:eastAsia="zh-CN"/>
        </w:rPr>
        <w:t>！</w:t>
      </w:r>
    </w:p>
    <w:p w14:paraId="010C39E1" w14:textId="2498C144" w:rsidR="00E9231A" w:rsidRPr="00B9510C" w:rsidRDefault="009C7285">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3) 因为1-2的原因，后导致后期做GO分析出现偏差，因为基因本不在那些所谓的位点中。</w:t>
      </w:r>
      <w:r w:rsidRPr="00B9510C">
        <w:rPr>
          <w:rFonts w:ascii="Kaiti SC Regular" w:eastAsia="Kaiti SC Regular" w:hAnsi="Kaiti SC Regular"/>
          <w:sz w:val="20"/>
          <w:szCs w:val="20"/>
          <w:lang w:val="en-US" w:eastAsia="zh-CN"/>
        </w:rPr>
        <w:br/>
      </w:r>
    </w:p>
    <w:p w14:paraId="5D3B0E7E" w14:textId="6D52DED5" w:rsidR="00D96D44" w:rsidRPr="00B9510C" w:rsidRDefault="00CA51F1">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TCGA项目曾经大量使用</w:t>
      </w:r>
      <w:r w:rsidR="00CB5639">
        <w:rPr>
          <w:rFonts w:ascii="Kaiti SC Regular" w:eastAsia="Kaiti SC Regular" w:hAnsi="Kaiti SC Regular"/>
          <w:sz w:val="20"/>
          <w:szCs w:val="20"/>
          <w:lang w:val="en-US" w:eastAsia="zh-CN"/>
        </w:rPr>
        <w:t>27K</w:t>
      </w:r>
      <w:r w:rsidR="00CB5639">
        <w:rPr>
          <w:rFonts w:ascii="Kaiti SC Regular" w:eastAsia="Kaiti SC Regular" w:hAnsi="Kaiti SC Regular" w:hint="eastAsia"/>
          <w:sz w:val="20"/>
          <w:szCs w:val="20"/>
          <w:lang w:val="en-US" w:eastAsia="zh-CN"/>
        </w:rPr>
        <w:t>和</w:t>
      </w:r>
      <w:r w:rsidRPr="00B9510C">
        <w:rPr>
          <w:rFonts w:ascii="Kaiti SC Regular" w:eastAsia="Kaiti SC Regular" w:hAnsi="Kaiti SC Regular" w:hint="eastAsia"/>
          <w:sz w:val="20"/>
          <w:szCs w:val="20"/>
          <w:lang w:val="en-US" w:eastAsia="zh-CN"/>
        </w:rPr>
        <w:t>450K芯片</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{"citationItems":[{"id":"ITEM-1","itemData":{"DOI":"10.1172/JCI69740.Thejournal","ISBN":"1558-8238 (Electronic)\\r0021-9738 (Linking)","ISSN":"0021-9738","PMID":"24382385","author":[{"dropping-particle":"","family":"Weisenberger","given":"Daniel J","non-dropping-particle":"","parse-names":false,"suffix":""}],"container-title":"Journal of Clinical Investigation","id":"ITEM-1","issue":"January","issued":{"date-parts":[["2014"]]},"page":"17-24","title":"Characterizing DNA methylation alterations from The Cancer Genome Atlas","type":"article-journal","volume":"124"},"uris":["http://www.mendeley.com/documents/?uuid=a78683bf-cf98-4935-8c4d-839a035303b2"]}],"mendeley":{"formattedCitation":"(Weisenberger 2014)","plainTextFormattedCitation":"(Weisenberger 2014)","previouslyFormattedCitation":"(Weisenberger 2014)"},"properties":{"noteIndex":0},"schema":"https://github.com/citation-style-language/schema/raw/master/csl-citation.json"}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(Weisenberger 2014)</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w:t>
      </w:r>
      <w:r w:rsidR="00CB5639">
        <w:rPr>
          <w:rFonts w:ascii="Kaiti SC Regular" w:eastAsia="Kaiti SC Regular" w:hAnsi="Kaiti SC Regular" w:hint="eastAsia"/>
          <w:sz w:val="20"/>
          <w:szCs w:val="20"/>
          <w:lang w:val="en-US" w:eastAsia="zh-CN"/>
        </w:rPr>
        <w:t>多达8千多个样本。</w:t>
      </w:r>
      <w:r w:rsidR="00374D46" w:rsidRPr="00B9510C">
        <w:rPr>
          <w:rFonts w:ascii="Kaiti SC Regular" w:eastAsia="Kaiti SC Regular" w:hAnsi="Kaiti SC Regular" w:hint="eastAsia"/>
          <w:sz w:val="20"/>
          <w:szCs w:val="20"/>
          <w:lang w:val="en-US" w:eastAsia="zh-CN"/>
        </w:rPr>
        <w:t>目前450K芯片已经</w:t>
      </w:r>
      <w:r w:rsidRPr="00B9510C">
        <w:rPr>
          <w:rFonts w:ascii="Kaiti SC Regular" w:eastAsia="Kaiti SC Regular" w:hAnsi="Kaiti SC Regular" w:hint="eastAsia"/>
          <w:sz w:val="20"/>
          <w:szCs w:val="20"/>
          <w:lang w:val="en-US" w:eastAsia="zh-CN"/>
        </w:rPr>
        <w:t>渐渐</w:t>
      </w:r>
      <w:r w:rsidR="00374D46" w:rsidRPr="00B9510C">
        <w:rPr>
          <w:rFonts w:ascii="Kaiti SC Regular" w:eastAsia="Kaiti SC Regular" w:hAnsi="Kaiti SC Regular" w:hint="eastAsia"/>
          <w:sz w:val="20"/>
          <w:szCs w:val="20"/>
          <w:lang w:val="en-US" w:eastAsia="zh-CN"/>
        </w:rPr>
        <w:t>退出市场。</w:t>
      </w:r>
      <w:r w:rsidR="00943CBC" w:rsidRPr="00B9510C">
        <w:rPr>
          <w:rFonts w:ascii="Kaiti SC Regular" w:eastAsia="Kaiti SC Regular" w:hAnsi="Kaiti SC Regular" w:hint="eastAsia"/>
          <w:sz w:val="20"/>
          <w:szCs w:val="20"/>
          <w:lang w:val="en-US" w:eastAsia="zh-CN"/>
        </w:rPr>
        <w:t>但相关资料依旧可以找到</w:t>
      </w:r>
      <w:r w:rsidR="00943CBC" w:rsidRPr="00B9510C">
        <w:rPr>
          <w:rFonts w:ascii="Kaiti SC Regular" w:eastAsia="Kaiti SC Regular" w:hAnsi="Kaiti SC Regular"/>
          <w:sz w:val="20"/>
          <w:szCs w:val="20"/>
          <w:highlight w:val="lightGray"/>
          <w:lang w:val="en-US" w:eastAsia="zh-CN"/>
        </w:rPr>
        <w:t>https://support.illumina.com.cn/array/array_kits/infinium_humanmethylation450_beadchip_kit/downloads.html</w:t>
      </w:r>
    </w:p>
    <w:p w14:paraId="69B40E38" w14:textId="77777777" w:rsidR="00400735" w:rsidRPr="00B9510C" w:rsidRDefault="00400735">
      <w:pPr>
        <w:rPr>
          <w:rFonts w:ascii="Kaiti SC Regular" w:eastAsia="Kaiti SC Regular" w:hAnsi="Kaiti SC Regular"/>
          <w:sz w:val="20"/>
          <w:szCs w:val="20"/>
          <w:lang w:val="en-US" w:eastAsia="zh-CN"/>
        </w:rPr>
      </w:pPr>
    </w:p>
    <w:p w14:paraId="1C8EFC73" w14:textId="698FE68C" w:rsidR="007F62E5" w:rsidRPr="00B9510C" w:rsidRDefault="00383BE2">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highlight w:val="cyan"/>
          <w:lang w:val="en-US" w:eastAsia="zh-CN"/>
        </w:rPr>
        <w:t>第三款</w:t>
      </w:r>
      <w:r w:rsidRPr="00B9510C">
        <w:rPr>
          <w:rFonts w:ascii="Kaiti SC Regular" w:eastAsia="Kaiti SC Regular" w:hAnsi="Kaiti SC Regular" w:hint="eastAsia"/>
          <w:sz w:val="20"/>
          <w:szCs w:val="20"/>
          <w:lang w:val="en-US" w:eastAsia="zh-CN"/>
        </w:rPr>
        <w:t>是</w:t>
      </w:r>
      <w:r w:rsidR="007F62E5" w:rsidRPr="00B9510C">
        <w:rPr>
          <w:rFonts w:ascii="Kaiti SC Regular" w:eastAsia="Kaiti SC Regular" w:hAnsi="Kaiti SC Regular" w:hint="eastAsia"/>
          <w:sz w:val="20"/>
          <w:szCs w:val="20"/>
          <w:lang w:val="en-US" w:eastAsia="zh-CN"/>
        </w:rPr>
        <w:t>在450</w:t>
      </w:r>
      <w:r w:rsidRPr="00B9510C">
        <w:rPr>
          <w:rFonts w:ascii="Kaiti SC Regular" w:eastAsia="Kaiti SC Regular" w:hAnsi="Kaiti SC Regular" w:hint="eastAsia"/>
          <w:sz w:val="20"/>
          <w:szCs w:val="20"/>
          <w:lang w:val="en-US" w:eastAsia="zh-CN"/>
        </w:rPr>
        <w:t>芯片</w:t>
      </w:r>
      <w:r w:rsidR="007F62E5" w:rsidRPr="00B9510C">
        <w:rPr>
          <w:rFonts w:ascii="Kaiti SC Regular" w:eastAsia="Kaiti SC Regular" w:hAnsi="Kaiti SC Regular" w:hint="eastAsia"/>
          <w:sz w:val="20"/>
          <w:szCs w:val="20"/>
          <w:lang w:val="en-US" w:eastAsia="zh-CN"/>
        </w:rPr>
        <w:t>基础上开发的850K芯片</w:t>
      </w:r>
      <w:r w:rsidR="00CA51F1" w:rsidRPr="00B9510C">
        <w:rPr>
          <w:rFonts w:ascii="Kaiti SC Regular" w:eastAsia="Kaiti SC Regular" w:hAnsi="Kaiti SC Regular" w:hint="eastAsia"/>
          <w:sz w:val="20"/>
          <w:szCs w:val="20"/>
          <w:lang w:val="en-US" w:eastAsia="zh-CN"/>
        </w:rPr>
        <w:t>[2015年12月发布]</w:t>
      </w:r>
      <w:r w:rsidR="007F62E5" w:rsidRPr="00B9510C">
        <w:rPr>
          <w:rFonts w:ascii="Kaiti SC Regular" w:eastAsia="Kaiti SC Regular" w:hAnsi="Kaiti SC Regular" w:hint="eastAsia"/>
          <w:sz w:val="20"/>
          <w:szCs w:val="20"/>
          <w:lang w:val="en-US" w:eastAsia="zh-CN"/>
        </w:rPr>
        <w:t>，也叫EPIC芯片</w:t>
      </w:r>
      <w:r w:rsidR="007F62E5"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{"citationItems":[{"id":"ITEM-1","itemData":{"DOI":"10.2217/epi.15.114","ISBN":"1559-2294","ISSN":"1750192X","PMID":"21593595","abstract":"DNA methylation is the most studied epigenetic mark and CpG methylation is central to many biological processes and human diseases. Since cancer has highlighted the contribution to disease of aberrant DNA methylation patterns, such as the presence of promoter CpG island hypermethylation-associated silencing of tumor suppressor genes and global DNA hypomethylation defects, their importance will surely become apparent in other pathologies. However, advances in obtaining comprehensive DNA methylomes are hampered by the high cost and time-consuming aspects of the single nucleotide methods currently available for whole genome DNA methylation analyses. Following the success of the standard CpG methylation microarrays for 1,505 CpG sites and 27,000 CpG sites, we have validated in vivo the newly developed 450,000 (450K) cytosine microarray (Illumina). The 450K microarray includes CpG and CNG sites, CpG islands/shores/shelves/open sea, non-coding RNA (microRNAs and long non-coding RNAs) and sites surrounding the transcription start sites (-200 bp to -1,500 bp, 5'-UTRs and exons 1) for coding genes, but also for the corresponding gene bodies and 3'-UTRs, in addition to intergenic regions derived from GWAS studies. Herein, we demonstrate that the 450K DNA methylation array can consistently and significantly detect CpG methylation changes in the HCT-116 colorectal cancer cell line in comparison with normal colon mucosa or HCT-116 cells with defective DNA methyltransferases (DKO). The provided validation highlights the potential use of the 450K DNA methylation microarray as a useful tool for ongoing and newly designed epigenome projects.","author":[{"dropping-particle":"","family":"Moran","given":"Sebastian","non-dropping-particle":"","parse-names":false,"suffix":""},{"dropping-particle":"","family":"Arribas","given":"Carles","non-dropping-particle":"","parse-names":false,"suffix":""},{"dropping-particle":"","family":"Esteller","given":"Manel","non-dropping-particle":"","parse-names":false,"suffix":""}],"container-title":"Epigenomics","id":"ITEM-1","issue":"3","issued":{"date-parts":[["2016"]]},"page":"389-399","title":"Validation of a DNA methylation microarray for 850,000 CpG sites of the human genome enriched in enhancer sequences","type":"article-journal","volume":"8"},"uris":["http://www.mendeley.com/documents/?uuid=666f2d1a-d88e-433a-aa92-cb0047f5cf71"]}],"mendeley":{"formattedCitation":"(Moran &lt;i&gt;et al.&lt;/i&gt; 2016)","plainTextFormattedCitation":"(Moran et al. 2016)","previouslyFormattedCitation":"(Moran &lt;i&gt;et al.&lt;/i&gt; 2016)"},"properties":{"noteIndex":0},"schema":"https://github.com/citation-style-language/schema/raw/master/csl-citation.json"}</w:instrText>
      </w:r>
      <w:r w:rsidR="007F62E5"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(Moran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2016)</w:t>
      </w:r>
      <w:r w:rsidR="007F62E5" w:rsidRPr="00B9510C">
        <w:rPr>
          <w:rFonts w:ascii="Kaiti SC Regular" w:eastAsia="Kaiti SC Regular" w:hAnsi="Kaiti SC Regular"/>
          <w:sz w:val="20"/>
          <w:szCs w:val="20"/>
          <w:lang w:val="en-US" w:eastAsia="zh-CN"/>
        </w:rPr>
        <w:fldChar w:fldCharType="end"/>
      </w:r>
      <w:r w:rsidR="00FB75F7" w:rsidRPr="00B9510C">
        <w:rPr>
          <w:rFonts w:ascii="Kaiti SC Regular" w:eastAsia="Kaiti SC Regular" w:hAnsi="Kaiti SC Regular" w:hint="eastAsia"/>
          <w:sz w:val="20"/>
          <w:szCs w:val="20"/>
          <w:lang w:val="en-US" w:eastAsia="zh-CN"/>
        </w:rPr>
        <w:t>[</w:t>
      </w:r>
      <w:r w:rsidR="00FB75F7" w:rsidRPr="00B9510C">
        <w:rPr>
          <w:rFonts w:ascii="Kaiti SC Regular" w:eastAsia="Kaiti SC Regular" w:hAnsi="Kaiti SC Regular"/>
          <w:sz w:val="20"/>
          <w:szCs w:val="20"/>
          <w:highlight w:val="cyan"/>
          <w:u w:val="single"/>
          <w:lang w:val="en-US" w:eastAsia="zh-CN"/>
        </w:rPr>
        <w:t>GSE75073</w:t>
      </w:r>
      <w:r w:rsidR="00FB75F7" w:rsidRPr="00B9510C">
        <w:rPr>
          <w:rFonts w:ascii="Kaiti SC Regular" w:eastAsia="Kaiti SC Regular" w:hAnsi="Kaiti SC Regular" w:hint="eastAsia"/>
          <w:sz w:val="20"/>
          <w:szCs w:val="20"/>
          <w:lang w:val="en-US" w:eastAsia="zh-CN"/>
        </w:rPr>
        <w:t>]</w:t>
      </w:r>
      <w:r w:rsidR="007F62E5" w:rsidRPr="00B9510C">
        <w:rPr>
          <w:rFonts w:ascii="Kaiti SC Regular" w:eastAsia="Kaiti SC Regular" w:hAnsi="Kaiti SC Regular" w:hint="eastAsia"/>
          <w:sz w:val="20"/>
          <w:szCs w:val="20"/>
          <w:lang w:val="en-US" w:eastAsia="zh-CN"/>
        </w:rPr>
        <w:t>。EPIC芯片包含90%以上的450芯片位点</w:t>
      </w:r>
      <w:r w:rsidR="00443AD2" w:rsidRPr="00B9510C">
        <w:rPr>
          <w:rFonts w:ascii="Kaiti SC Regular" w:eastAsia="Kaiti SC Regular" w:hAnsi="Kaiti SC Regular" w:hint="eastAsia"/>
          <w:sz w:val="20"/>
          <w:szCs w:val="20"/>
          <w:lang w:val="en-US" w:eastAsia="zh-CN"/>
        </w:rPr>
        <w:t>[</w:t>
      </w:r>
      <w:r w:rsidR="00445F13" w:rsidRPr="00B9510C">
        <w:rPr>
          <w:rFonts w:ascii="Kaiti SC Regular" w:eastAsia="Kaiti SC Regular" w:hAnsi="Kaiti SC Regular"/>
          <w:sz w:val="20"/>
          <w:szCs w:val="20"/>
          <w:lang w:val="en-US" w:eastAsia="zh-CN"/>
        </w:rPr>
        <w:t xml:space="preserve">853,307 CpG </w:t>
      </w:r>
      <w:r w:rsidR="00445F13" w:rsidRPr="00B9510C">
        <w:rPr>
          <w:rFonts w:ascii="Kaiti SC Regular" w:eastAsia="Kaiti SC Regular" w:hAnsi="Kaiti SC Regular" w:hint="eastAsia"/>
          <w:sz w:val="20"/>
          <w:szCs w:val="20"/>
          <w:lang w:val="en-US" w:eastAsia="zh-CN"/>
        </w:rPr>
        <w:t>probe</w:t>
      </w:r>
      <w:r w:rsidR="00445F13" w:rsidRPr="00B9510C">
        <w:rPr>
          <w:rFonts w:ascii="Kaiti SC Regular" w:eastAsia="Kaiti SC Regular" w:hAnsi="Kaiti SC Regular"/>
          <w:sz w:val="20"/>
          <w:szCs w:val="20"/>
          <w:lang w:val="en-US" w:eastAsia="zh-CN"/>
        </w:rPr>
        <w:t xml:space="preserve">. </w:t>
      </w:r>
      <w:r w:rsidR="00445F13" w:rsidRPr="00B9510C">
        <w:rPr>
          <w:rFonts w:ascii="Kaiti SC Regular" w:eastAsia="Kaiti SC Regular" w:hAnsi="Kaiti SC Regular" w:hint="eastAsia"/>
          <w:sz w:val="20"/>
          <w:szCs w:val="20"/>
          <w:lang w:val="en-US" w:eastAsia="zh-CN"/>
        </w:rPr>
        <w:t>450K(</w:t>
      </w:r>
      <w:r w:rsidR="00445F13" w:rsidRPr="00B9510C">
        <w:rPr>
          <w:rFonts w:ascii="Kaiti SC Regular" w:eastAsia="Kaiti SC Regular" w:hAnsi="Kaiti SC Regular"/>
          <w:sz w:val="20"/>
          <w:szCs w:val="20"/>
          <w:lang w:val="en-US" w:eastAsia="zh-CN"/>
        </w:rPr>
        <w:t>482,421</w:t>
      </w:r>
      <w:r w:rsidR="00445F13" w:rsidRPr="00B9510C">
        <w:rPr>
          <w:rFonts w:ascii="Kaiti SC Regular" w:eastAsia="Kaiti SC Regular" w:hAnsi="Kaiti SC Regular" w:hint="eastAsia"/>
          <w:sz w:val="20"/>
          <w:szCs w:val="20"/>
          <w:lang w:val="en-US" w:eastAsia="zh-CN"/>
        </w:rPr>
        <w:t>)的</w:t>
      </w:r>
      <w:r w:rsidR="00445F13" w:rsidRPr="00B9510C">
        <w:rPr>
          <w:rFonts w:ascii="Kaiti SC Regular" w:eastAsia="Kaiti SC Regular" w:hAnsi="Kaiti SC Regular"/>
          <w:sz w:val="20"/>
          <w:szCs w:val="20"/>
          <w:lang w:val="en-US" w:eastAsia="zh-CN"/>
        </w:rPr>
        <w:t xml:space="preserve">439,562 CpGs </w:t>
      </w:r>
      <w:r w:rsidR="00445F13" w:rsidRPr="00B9510C">
        <w:rPr>
          <w:rFonts w:ascii="Kaiti SC Regular" w:eastAsia="Kaiti SC Regular" w:hAnsi="Kaiti SC Regular" w:hint="eastAsia"/>
          <w:sz w:val="20"/>
          <w:szCs w:val="20"/>
          <w:lang w:val="en-US" w:eastAsia="zh-CN"/>
        </w:rPr>
        <w:t>包含其中</w:t>
      </w:r>
      <w:r w:rsidR="00443AD2" w:rsidRPr="00B9510C">
        <w:rPr>
          <w:rFonts w:ascii="Kaiti SC Regular" w:eastAsia="Kaiti SC Regular" w:hAnsi="Kaiti SC Regular" w:hint="eastAsia"/>
          <w:sz w:val="20"/>
          <w:szCs w:val="20"/>
          <w:lang w:val="en-US" w:eastAsia="zh-CN"/>
        </w:rPr>
        <w:t>]</w:t>
      </w:r>
      <w:r w:rsidR="007F62E5" w:rsidRPr="00B9510C">
        <w:rPr>
          <w:rFonts w:ascii="Kaiti SC Regular" w:eastAsia="Kaiti SC Regular" w:hAnsi="Kaiti SC Regular" w:hint="eastAsia"/>
          <w:sz w:val="20"/>
          <w:szCs w:val="20"/>
          <w:lang w:val="en-US" w:eastAsia="zh-CN"/>
        </w:rPr>
        <w:t>，并且比</w:t>
      </w:r>
      <w:r w:rsidR="007F62E5" w:rsidRPr="00B9510C">
        <w:rPr>
          <w:rFonts w:ascii="Kaiti SC Regular" w:eastAsia="Kaiti SC Regular" w:hAnsi="Kaiti SC Regular" w:cs="宋体" w:hint="eastAsia"/>
          <w:sz w:val="20"/>
          <w:szCs w:val="20"/>
          <w:lang w:val="en-US" w:eastAsia="zh-CN"/>
        </w:rPr>
        <w:t>较</w:t>
      </w:r>
      <w:r w:rsidR="007F62E5" w:rsidRPr="00B9510C">
        <w:rPr>
          <w:rFonts w:ascii="Kaiti SC Regular" w:eastAsia="Kaiti SC Regular" w:hAnsi="Kaiti SC Regular" w:hint="eastAsia"/>
          <w:sz w:val="20"/>
          <w:szCs w:val="20"/>
          <w:lang w:val="en-US" w:eastAsia="zh-CN"/>
        </w:rPr>
        <w:t>有一致的表达</w:t>
      </w:r>
      <w:r w:rsidR="007F62E5"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{"citationItems":[{"id":"ITEM-1","itemData":{"DOI":"10.2217/epi-2017-0078","ISSN":"1750192X","PMID":"28809127","abstract":"Aim: We examined concordance of methylation levels across the Illumina Infinium HumanMethylation450 BeadChip and the Infinium MethylationEPIC BeadChip. Methods: We computed the correlation for 145 whole blood DNA samples at each of the 422,524 CpG sites measured by both chips. Results: The corre-lation at some sites was high (up to r = 0.95), but many sites had low correlation (55% had r &lt; 0.20). The low correspondence between 450K and EPIC measured methylation values at many loci was largely due to the low variability in methylation values for the majority of the CpG sites in blood. Conclusion: Filtering out probes based on the observed correlation or low variability may increase reproducibility of BeadChip-based epidemiological studies.","author":[{"dropping-particle":"","family":"Logue","given":"Mark W.","non-dropping-particle":"","parse-names":false,"suffix":""},{"dropping-particle":"","family":"Smith","given":"Alicia K.","non-dropping-particle":"","parse-names":false,"suffix":""},{"dropping-particle":"","family":"Wolf","given":"Erika J.","non-dropping-particle":"","parse-names":false,"suffix":""},{"dropping-particle":"","family":"Maniates","given":"Hannah","non-dropping-particle":"","parse-names":false,"suffix":""},{"dropping-particle":"","family":"Stone","given":"Annjanette","non-dropping-particle":"","parse-names":false,"suffix":""},{"dropping-particle":"","family":"Schichman","given":"Steven A.","non-dropping-particle":"","parse-names":false,"suffix":""},{"dropping-particle":"","family":"McGlinchey","given":"Regina E.","non-dropping-particle":"","parse-names":false,"suffix":""},{"dropping-particle":"","family":"Milberg","given":"William","non-dropping-particle":"","parse-names":false,"suffix":""},{"dropping-particle":"","family":"Miller","given":"Mark W.","non-dropping-particle":"","parse-names":false,"suffix":""}],"container-title":"Epigenomics","id":"ITEM-1","issue":"11","issued":{"date-parts":[["2017"]]},"page":"1363-1371","title":"The correlation of methylation levels measured using Illumina 450K and EPIC BeadChips in blood samples","type":"article-journal","volume":"9"},"uris":["http://www.mendeley.com/documents/?uuid=e6590e0d-6b32-4895-a20a-70782d2227f3"]}],"mendeley":{"formattedCitation":"(Logue &lt;i&gt;et al.&lt;/i&gt; 2017)","plainTextFormattedCitation":"(Logue et al. 2017)","previouslyFormattedCitation":"(Logue &lt;i&gt;et al.&lt;/i&gt; 2017)"},"properties":{"noteIndex":0},"schema":"https://github.com/citation-style-language/schema/raw/master/csl-citation.json"}</w:instrText>
      </w:r>
      <w:r w:rsidR="007F62E5"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(Logue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2017)</w:t>
      </w:r>
      <w:r w:rsidR="007F62E5" w:rsidRPr="00B9510C">
        <w:rPr>
          <w:rFonts w:ascii="Kaiti SC Regular" w:eastAsia="Kaiti SC Regular" w:hAnsi="Kaiti SC Regular"/>
          <w:sz w:val="20"/>
          <w:szCs w:val="20"/>
          <w:lang w:val="en-US" w:eastAsia="zh-CN"/>
        </w:rPr>
        <w:fldChar w:fldCharType="end"/>
      </w:r>
      <w:r w:rsidR="007F62E5" w:rsidRPr="00B9510C">
        <w:rPr>
          <w:rFonts w:ascii="Kaiti SC Regular" w:eastAsia="Kaiti SC Regular" w:hAnsi="Kaiti SC Regular" w:hint="eastAsia"/>
          <w:sz w:val="20"/>
          <w:szCs w:val="20"/>
          <w:lang w:val="en-US" w:eastAsia="zh-CN"/>
        </w:rPr>
        <w:t>。</w:t>
      </w:r>
      <w:r w:rsidR="009945D8" w:rsidRPr="00B9510C">
        <w:rPr>
          <w:rFonts w:ascii="Kaiti SC Regular" w:eastAsia="Kaiti SC Regular" w:hAnsi="Kaiti SC Regular" w:hint="eastAsia"/>
          <w:sz w:val="20"/>
          <w:szCs w:val="20"/>
          <w:lang w:val="en-US" w:eastAsia="zh-CN"/>
        </w:rPr>
        <w:t>所使用数据在</w:t>
      </w:r>
      <w:r w:rsidR="009945D8" w:rsidRPr="00B9510C">
        <w:rPr>
          <w:rFonts w:ascii="Kaiti SC Regular" w:eastAsia="Kaiti SC Regular" w:hAnsi="Kaiti SC Regular" w:hint="eastAsia"/>
          <w:sz w:val="20"/>
          <w:szCs w:val="20"/>
          <w:highlight w:val="yellow"/>
          <w:lang w:val="en-US" w:eastAsia="zh-CN"/>
        </w:rPr>
        <w:t>Mol Psychiatry 2016,</w:t>
      </w:r>
      <w:r w:rsidR="009945D8" w:rsidRPr="00B9510C">
        <w:rPr>
          <w:rFonts w:ascii="Kaiti SC Regular" w:eastAsia="Kaiti SC Regular" w:hAnsi="Kaiti SC Regular" w:cs="Times New Roman"/>
          <w:sz w:val="20"/>
          <w:szCs w:val="20"/>
          <w:highlight w:val="yellow"/>
        </w:rPr>
        <w:t xml:space="preserve"> </w:t>
      </w:r>
      <w:r w:rsidR="009945D8" w:rsidRPr="00B9510C">
        <w:rPr>
          <w:rFonts w:ascii="Kaiti SC Regular" w:eastAsia="Kaiti SC Regular" w:hAnsi="Kaiti SC Regular" w:cs="Times New Roman"/>
          <w:sz w:val="20"/>
          <w:szCs w:val="20"/>
          <w:highlight w:val="yellow"/>
          <w:lang w:eastAsia="zh-CN"/>
        </w:rPr>
        <w:t xml:space="preserve">21: </w:t>
      </w:r>
      <w:r w:rsidR="009945D8" w:rsidRPr="00B9510C">
        <w:rPr>
          <w:rFonts w:ascii="Kaiti SC Regular" w:eastAsia="Kaiti SC Regular" w:hAnsi="Kaiti SC Regular" w:cs="Times New Roman"/>
          <w:sz w:val="20"/>
          <w:szCs w:val="20"/>
          <w:highlight w:val="yellow"/>
        </w:rPr>
        <w:t>357–363</w:t>
      </w:r>
      <w:r w:rsidR="009945D8" w:rsidRPr="00B9510C">
        <w:rPr>
          <w:rFonts w:ascii="Kaiti SC Regular" w:eastAsia="Kaiti SC Regular" w:hAnsi="Kaiti SC Regular" w:cs="Times New Roman" w:hint="eastAsia"/>
          <w:sz w:val="20"/>
          <w:szCs w:val="20"/>
          <w:lang w:val="en-US" w:eastAsia="zh-CN"/>
        </w:rPr>
        <w:t>。</w:t>
      </w:r>
      <w:r w:rsidR="00C95F73" w:rsidRPr="00B9510C">
        <w:rPr>
          <w:rFonts w:ascii="Kaiti SC Regular" w:eastAsia="Kaiti SC Regular" w:hAnsi="Kaiti SC Regular" w:cs="Times New Roman" w:hint="eastAsia"/>
          <w:sz w:val="20"/>
          <w:szCs w:val="20"/>
          <w:lang w:val="en-US" w:eastAsia="zh-CN"/>
        </w:rPr>
        <w:t>[</w:t>
      </w:r>
      <w:r w:rsidR="00C95F73" w:rsidRPr="00B9510C">
        <w:rPr>
          <w:rFonts w:ascii="Kaiti SC Regular" w:eastAsia="Kaiti SC Regular" w:hAnsi="Kaiti SC Regular" w:cs="Times New Roman" w:hint="eastAsia"/>
          <w:sz w:val="20"/>
          <w:szCs w:val="20"/>
          <w:highlight w:val="lightGray"/>
          <w:lang w:val="en-US" w:eastAsia="zh-CN"/>
        </w:rPr>
        <w:t>图片来自Sadel， Epigenomics, 2017, 11:1363-71</w:t>
      </w:r>
      <w:r w:rsidR="00C95F73" w:rsidRPr="00B9510C">
        <w:rPr>
          <w:rFonts w:ascii="Kaiti SC Regular" w:eastAsia="Kaiti SC Regular" w:hAnsi="Kaiti SC Regular" w:cs="Times New Roman" w:hint="eastAsia"/>
          <w:sz w:val="20"/>
          <w:szCs w:val="20"/>
          <w:lang w:val="en-US" w:eastAsia="zh-CN"/>
        </w:rPr>
        <w:t>]</w:t>
      </w:r>
    </w:p>
    <w:p w14:paraId="1A3638F6" w14:textId="5C8EDBC8" w:rsidR="007F62E5" w:rsidRPr="00B9510C" w:rsidRDefault="00C95F73">
      <w:pPr>
        <w:rPr>
          <w:rFonts w:ascii="Kaiti SC Regular" w:eastAsia="Kaiti SC Regular" w:hAnsi="Kaiti SC Regular"/>
          <w:sz w:val="20"/>
          <w:szCs w:val="20"/>
          <w:lang w:val="en-US" w:eastAsia="zh-CN"/>
        </w:rPr>
      </w:pPr>
      <w:r w:rsidRPr="00B9510C">
        <w:rPr>
          <w:rFonts w:ascii="Kaiti SC Regular" w:eastAsia="Kaiti SC Regular" w:hAnsi="Kaiti SC Regular"/>
          <w:noProof/>
          <w:sz w:val="20"/>
          <w:szCs w:val="20"/>
          <w:lang w:val="en-US"/>
        </w:rPr>
        <w:drawing>
          <wp:inline distT="0" distB="0" distL="0" distR="0" wp14:anchorId="7C8C1F67" wp14:editId="7819CE36">
            <wp:extent cx="6642100" cy="3017063"/>
            <wp:effectExtent l="0" t="0" r="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3017063"/>
                    </a:xfrm>
                    <a:prstGeom prst="rect">
                      <a:avLst/>
                    </a:prstGeom>
                    <a:noFill/>
                    <a:ln>
                      <a:noFill/>
                    </a:ln>
                  </pic:spPr>
                </pic:pic>
              </a:graphicData>
            </a:graphic>
          </wp:inline>
        </w:drawing>
      </w:r>
    </w:p>
    <w:p w14:paraId="76F4867F" w14:textId="77777777" w:rsidR="009446B8" w:rsidRDefault="009446B8" w:rsidP="00CB5639">
      <w:pPr>
        <w:rPr>
          <w:rFonts w:ascii="Kaiti SC Regular" w:eastAsia="Kaiti SC Regular" w:hAnsi="Kaiti SC Regular"/>
          <w:sz w:val="20"/>
          <w:szCs w:val="20"/>
          <w:lang w:val="en-US" w:eastAsia="zh-CN"/>
        </w:rPr>
      </w:pPr>
    </w:p>
    <w:p w14:paraId="00EBDFF7" w14:textId="77777777" w:rsidR="00CB5639" w:rsidRPr="00CB5639" w:rsidRDefault="00CB5639" w:rsidP="007B461E">
      <w:pPr>
        <w:pStyle w:val="Heading2"/>
        <w:rPr>
          <w:lang w:val="en-US" w:eastAsia="zh-CN"/>
        </w:rPr>
      </w:pPr>
      <w:bookmarkStart w:id="6" w:name="_Toc429462470"/>
      <w:r w:rsidRPr="00CB5639">
        <w:rPr>
          <w:rFonts w:hint="eastAsia"/>
          <w:lang w:val="en-US" w:eastAsia="zh-CN"/>
        </w:rPr>
        <w:t>芯片内部</w:t>
      </w:r>
      <w:r w:rsidRPr="00CB5639">
        <w:rPr>
          <w:rFonts w:ascii="宋体" w:eastAsia="宋体" w:hAnsi="宋体" w:cs="宋体" w:hint="eastAsia"/>
          <w:lang w:val="en-US" w:eastAsia="zh-CN"/>
        </w:rPr>
        <w:t>质</w:t>
      </w:r>
      <w:r w:rsidRPr="00CB5639">
        <w:rPr>
          <w:rFonts w:hint="eastAsia"/>
          <w:lang w:val="en-US" w:eastAsia="zh-CN"/>
        </w:rPr>
        <w:t>量控制</w:t>
      </w:r>
      <w:bookmarkEnd w:id="6"/>
    </w:p>
    <w:p w14:paraId="56ADACCC" w14:textId="5A7AC130" w:rsidR="009446B8" w:rsidRDefault="009446B8" w:rsidP="009446B8">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芯片中加入了各种类型的control probes</w:t>
      </w:r>
      <w:r w:rsidR="002D5E74">
        <w:rPr>
          <w:rFonts w:ascii="Kaiti SC Regular" w:eastAsia="Kaiti SC Regular" w:hAnsi="Kaiti SC Regular" w:hint="eastAsia"/>
          <w:sz w:val="20"/>
          <w:szCs w:val="20"/>
          <w:lang w:val="en-US" w:eastAsia="zh-CN"/>
        </w:rPr>
        <w:t xml:space="preserve"> </w:t>
      </w:r>
      <w:r w:rsidR="00983D8C">
        <w:rPr>
          <w:rFonts w:ascii="Kaiti SC Regular" w:eastAsia="Kaiti SC Regular" w:hAnsi="Kaiti SC Regular"/>
          <w:sz w:val="20"/>
          <w:szCs w:val="20"/>
          <w:lang w:val="en-US" w:eastAsia="zh-CN"/>
        </w:rPr>
        <w:fldChar w:fldCharType="begin" w:fldLock="1"/>
      </w:r>
      <w:r w:rsidR="002D5E74">
        <w:rPr>
          <w:rFonts w:ascii="Kaiti SC Regular" w:eastAsia="Kaiti SC Regular" w:hAnsi="Kaiti SC Regular"/>
          <w:sz w:val="20"/>
          <w:szCs w:val="20"/>
          <w:lang w:val="en-US" w:eastAsia="zh-CN"/>
        </w:rPr>
        <w:instrText>ADDIN CSL_CITATION {"citationItems":[{"id":"ITEM-1","itemData":{"author":[{"dropping-particle":"","family":"Illumina Inc","given":"","non-dropping-particle":"","parse-names":false,"suffix":""}],"container-title":"Illumina documentation","id":"ITEM-1","issue":"November","issued":{"date-parts":[["2010"]]},"title":"GenomeStudio Methylation Module v1.8 User Guide (11319130B)","type":"report"},"uris":["http://www.mendeley.com/documents/?uuid=1ccd9c59-31fd-44c9-a1e3-e60b41e1889d"]}],"mendeley":{"formattedCitation":"(Illumina Inc 2010)","plainTextFormattedCitation":"(Illumina Inc 2010)","previouslyFormattedCitation":"(Illumina Inc 2010)"},"properties":{"noteIndex":0},"schema":"https://github.com/citation-style-language/schema/raw/master/csl-citation.json"}</w:instrText>
      </w:r>
      <w:r w:rsidR="00983D8C">
        <w:rPr>
          <w:rFonts w:ascii="Kaiti SC Regular" w:eastAsia="Kaiti SC Regular" w:hAnsi="Kaiti SC Regular"/>
          <w:sz w:val="20"/>
          <w:szCs w:val="20"/>
          <w:lang w:val="en-US" w:eastAsia="zh-CN"/>
        </w:rPr>
        <w:fldChar w:fldCharType="separate"/>
      </w:r>
      <w:r w:rsidR="00983D8C" w:rsidRPr="00983D8C">
        <w:rPr>
          <w:rFonts w:ascii="Kaiti SC Regular" w:eastAsia="Kaiti SC Regular" w:hAnsi="Kaiti SC Regular"/>
          <w:noProof/>
          <w:sz w:val="20"/>
          <w:szCs w:val="20"/>
          <w:lang w:val="en-US" w:eastAsia="zh-CN"/>
        </w:rPr>
        <w:t>(Illumina Inc 2010)</w:t>
      </w:r>
      <w:r w:rsidR="00983D8C">
        <w:rPr>
          <w:rFonts w:ascii="Kaiti SC Regular" w:eastAsia="Kaiti SC Regular" w:hAnsi="Kaiti SC Regular"/>
          <w:sz w:val="20"/>
          <w:szCs w:val="20"/>
          <w:lang w:val="en-US" w:eastAsia="zh-CN"/>
        </w:rPr>
        <w:fldChar w:fldCharType="end"/>
      </w:r>
      <w:r w:rsidR="002D5E74">
        <w:rPr>
          <w:rFonts w:ascii="Kaiti SC Regular" w:eastAsia="Kaiti SC Regular" w:hAnsi="Kaiti SC Regular" w:hint="eastAsia"/>
          <w:sz w:val="20"/>
          <w:szCs w:val="20"/>
          <w:lang w:val="en-US" w:eastAsia="zh-CN"/>
        </w:rPr>
        <w:t xml:space="preserve"> 或者</w:t>
      </w:r>
      <w:r w:rsidR="002D5E74">
        <w:rPr>
          <w:rFonts w:ascii="Kaiti SC Regular" w:eastAsia="Kaiti SC Regular" w:hAnsi="Kaiti SC Regular"/>
          <w:sz w:val="20"/>
          <w:szCs w:val="20"/>
          <w:lang w:val="en-US" w:eastAsia="zh-CN"/>
        </w:rPr>
        <w:t>Fortin</w:t>
      </w:r>
      <w:r w:rsidR="002D5E74">
        <w:rPr>
          <w:rFonts w:ascii="Kaiti SC Regular" w:eastAsia="Kaiti SC Regular" w:hAnsi="Kaiti SC Regular" w:hint="eastAsia"/>
          <w:sz w:val="20"/>
          <w:szCs w:val="20"/>
          <w:lang w:val="en-US" w:eastAsia="zh-CN"/>
        </w:rPr>
        <w:t>的补充材料</w:t>
      </w:r>
      <w:r w:rsidR="002D5E74">
        <w:rPr>
          <w:rFonts w:ascii="Kaiti SC Regular" w:eastAsia="Kaiti SC Regular" w:hAnsi="Kaiti SC Regular"/>
          <w:sz w:val="20"/>
          <w:szCs w:val="20"/>
          <w:lang w:val="en-US" w:eastAsia="zh-CN"/>
        </w:rPr>
        <w:fldChar w:fldCharType="begin" w:fldLock="1"/>
      </w:r>
      <w:r w:rsidR="00347C49">
        <w:rPr>
          <w:rFonts w:ascii="Kaiti SC Regular" w:eastAsia="Kaiti SC Regular" w:hAnsi="Kaiti SC Regular"/>
          <w:sz w:val="20"/>
          <w:szCs w:val="20"/>
          <w:lang w:val="en-US" w:eastAsia="zh-CN"/>
        </w:rPr>
        <w:instrText>ADDIN CSL_CITATION {"citationItems":[{"id":"ITEM-1","itemData":{"DOI":"10.1186/s13059-014-0503-2","ISBN":"1465-6914 (Electronic)\\r1465-6906 (Linking)","ISSN":"1474760X","PMID":"25599564","abstract":"We propose an extension to quantile normalization that removes unwanted technical variation using control probes. We adapt our algorithm, functional normalization, to the Illumina 450k methylation array and address the open problem of normalizing methylation data with global epigenetic changes, such as human cancers. Using data sets from The Cancer Genome Atlas and a large case-control study, we show that our algorithm outperforms all existing normalization methods with respect to replication of results between experiments, and yields robust results even in the presence of batch effects. Functional normalization can be applied to any microarray platform, provided suitable control probes are available.","author":[{"dropping-particle":"","family":"Fortin","given":"Jean Philippe","non-dropping-particle":"","parse-names":false,"suffix":""},{"dropping-particle":"","family":"Labbe","given":"Aurélie","non-dropping-particle":"","parse-names":false,"suffix":""},{"dropping-particle":"","family":"Lemire","given":"Mathieu","non-dropping-particle":"","parse-names":false,"suffix":""},{"dropping-particle":"","family":"Zanke","given":"Brent W.","non-dropping-particle":"","parse-names":false,"suffix":""},{"dropping-particle":"","family":"Hudson","given":"Thomas J.","non-dropping-particle":"","parse-names":false,"suffix":""},{"dropping-particle":"","family":"Fertig","given":"Elana J.","non-dropping-particle":"","parse-names":false,"suffix":""},{"dropping-particle":"","family":"Greenwood","given":"Celia M.T.","non-dropping-particle":"","parse-names":false,"suffix":""},{"dropping-particle":"","family":"Hansen","given":"Kasper D.","non-dropping-particle":"","parse-names":false,"suffix":""}],"container-title":"Genome Biology","id":"ITEM-1","issue":"11","issued":{"date-parts":[["2014"]]},"page":"1-17","title":"Functional normalization of 450k methylation array data improves replication in large cancer studies","type":"article-journal","volume":"15"},"uris":["http://www.mendeley.com/documents/?uuid=937646d1-facb-42cb-832e-eb26f671fe50"]}],"mendeley":{"formattedCitation":"(Fortin &lt;i&gt;et al.&lt;/i&gt; 2014)","plainTextFormattedCitation":"(Fortin et al. 2014)","previouslyFormattedCitation":"(Fortin &lt;i&gt;et al.&lt;/i&gt; 2014)"},"properties":{"noteIndex":0},"schema":"https://github.com/citation-style-language/schema/raw/master/csl-citation.json"}</w:instrText>
      </w:r>
      <w:r w:rsidR="002D5E74">
        <w:rPr>
          <w:rFonts w:ascii="Kaiti SC Regular" w:eastAsia="Kaiti SC Regular" w:hAnsi="Kaiti SC Regular"/>
          <w:sz w:val="20"/>
          <w:szCs w:val="20"/>
          <w:lang w:val="en-US" w:eastAsia="zh-CN"/>
        </w:rPr>
        <w:fldChar w:fldCharType="separate"/>
      </w:r>
      <w:r w:rsidR="002D5E74" w:rsidRPr="002D5E74">
        <w:rPr>
          <w:rFonts w:ascii="Kaiti SC Regular" w:eastAsia="Kaiti SC Regular" w:hAnsi="Kaiti SC Regular"/>
          <w:noProof/>
          <w:sz w:val="20"/>
          <w:szCs w:val="20"/>
          <w:lang w:val="en-US" w:eastAsia="zh-CN"/>
        </w:rPr>
        <w:t xml:space="preserve">(Fortin </w:t>
      </w:r>
      <w:r w:rsidR="002D5E74" w:rsidRPr="002D5E74">
        <w:rPr>
          <w:rFonts w:ascii="Kaiti SC Regular" w:eastAsia="Kaiti SC Regular" w:hAnsi="Kaiti SC Regular"/>
          <w:i/>
          <w:noProof/>
          <w:sz w:val="20"/>
          <w:szCs w:val="20"/>
          <w:lang w:val="en-US" w:eastAsia="zh-CN"/>
        </w:rPr>
        <w:t>et al.</w:t>
      </w:r>
      <w:r w:rsidR="002D5E74" w:rsidRPr="002D5E74">
        <w:rPr>
          <w:rFonts w:ascii="Kaiti SC Regular" w:eastAsia="Kaiti SC Regular" w:hAnsi="Kaiti SC Regular"/>
          <w:noProof/>
          <w:sz w:val="20"/>
          <w:szCs w:val="20"/>
          <w:lang w:val="en-US" w:eastAsia="zh-CN"/>
        </w:rPr>
        <w:t xml:space="preserve"> 2014)</w:t>
      </w:r>
      <w:r w:rsidR="002D5E74">
        <w:rPr>
          <w:rFonts w:ascii="Kaiti SC Regular" w:eastAsia="Kaiti SC Regular" w:hAnsi="Kaiti SC Regular"/>
          <w:sz w:val="20"/>
          <w:szCs w:val="20"/>
          <w:lang w:val="en-US" w:eastAsia="zh-CN"/>
        </w:rPr>
        <w:fldChar w:fldCharType="end"/>
      </w:r>
    </w:p>
    <w:tbl>
      <w:tblPr>
        <w:tblStyle w:val="TableGrid"/>
        <w:tblW w:w="0" w:type="auto"/>
        <w:tblLook w:val="04A0" w:firstRow="1" w:lastRow="0" w:firstColumn="1" w:lastColumn="0" w:noHBand="0" w:noVBand="1"/>
      </w:tblPr>
      <w:tblGrid>
        <w:gridCol w:w="3558"/>
        <w:gridCol w:w="3559"/>
        <w:gridCol w:w="3559"/>
      </w:tblGrid>
      <w:tr w:rsidR="00983D8C" w14:paraId="28B2ED77" w14:textId="77777777" w:rsidTr="00983D8C">
        <w:tc>
          <w:tcPr>
            <w:tcW w:w="3558" w:type="dxa"/>
          </w:tcPr>
          <w:p w14:paraId="098144B3" w14:textId="4062432D" w:rsidR="00983D8C" w:rsidRDefault="00983D8C" w:rsidP="009446B8">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Probe</w:t>
            </w:r>
          </w:p>
        </w:tc>
        <w:tc>
          <w:tcPr>
            <w:tcW w:w="3559" w:type="dxa"/>
          </w:tcPr>
          <w:p w14:paraId="3F354C1D" w14:textId="16C6E283" w:rsidR="00983D8C" w:rsidRDefault="00DB47C9" w:rsidP="009446B8">
            <w:pPr>
              <w:rPr>
                <w:rFonts w:ascii="Kaiti SC Regular" w:eastAsia="Kaiti SC Regular" w:hAnsi="Kaiti SC Regular"/>
                <w:sz w:val="20"/>
                <w:szCs w:val="20"/>
                <w:lang w:val="en-US" w:eastAsia="zh-CN"/>
              </w:rPr>
            </w:pPr>
            <w:r>
              <w:rPr>
                <w:rFonts w:ascii="Kaiti SC Regular" w:eastAsia="Kaiti SC Regular" w:hAnsi="Kaiti SC Regular"/>
                <w:sz w:val="20"/>
                <w:szCs w:val="20"/>
                <w:lang w:val="en-US" w:eastAsia="zh-CN"/>
              </w:rPr>
              <w:t>Number</w:t>
            </w:r>
          </w:p>
        </w:tc>
        <w:tc>
          <w:tcPr>
            <w:tcW w:w="3559" w:type="dxa"/>
          </w:tcPr>
          <w:p w14:paraId="7AB5BA24" w14:textId="77777777" w:rsidR="00983D8C" w:rsidRDefault="00983D8C" w:rsidP="009446B8">
            <w:pPr>
              <w:rPr>
                <w:rFonts w:ascii="Kaiti SC Regular" w:eastAsia="Kaiti SC Regular" w:hAnsi="Kaiti SC Regular"/>
                <w:sz w:val="20"/>
                <w:szCs w:val="20"/>
                <w:lang w:val="en-US" w:eastAsia="zh-CN"/>
              </w:rPr>
            </w:pPr>
          </w:p>
        </w:tc>
      </w:tr>
      <w:tr w:rsidR="00983D8C" w14:paraId="44A5B2E2" w14:textId="77777777" w:rsidTr="00983D8C">
        <w:tc>
          <w:tcPr>
            <w:tcW w:w="3558" w:type="dxa"/>
          </w:tcPr>
          <w:p w14:paraId="734CC7C4" w14:textId="6CD35377" w:rsidR="00983D8C" w:rsidRDefault="00983D8C" w:rsidP="009446B8">
            <w:pPr>
              <w:rPr>
                <w:rFonts w:ascii="Kaiti SC Regular" w:eastAsia="Kaiti SC Regular" w:hAnsi="Kaiti SC Regular"/>
                <w:sz w:val="20"/>
                <w:szCs w:val="20"/>
                <w:lang w:val="en-US" w:eastAsia="zh-CN"/>
              </w:rPr>
            </w:pPr>
            <w:r w:rsidRPr="00983D8C">
              <w:rPr>
                <w:rFonts w:ascii="Kaiti SC Regular" w:eastAsia="Kaiti SC Regular" w:hAnsi="Kaiti SC Regular"/>
                <w:sz w:val="20"/>
                <w:szCs w:val="20"/>
                <w:lang w:val="en-US" w:eastAsia="zh-CN"/>
              </w:rPr>
              <w:t>Bisulfite Conversion I</w:t>
            </w:r>
          </w:p>
        </w:tc>
        <w:tc>
          <w:tcPr>
            <w:tcW w:w="3559" w:type="dxa"/>
          </w:tcPr>
          <w:p w14:paraId="6398ACBA" w14:textId="64B61D44" w:rsidR="00983D8C" w:rsidRDefault="00983D8C" w:rsidP="009446B8">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3 red channel + 3 green channel</w:t>
            </w:r>
          </w:p>
        </w:tc>
        <w:tc>
          <w:tcPr>
            <w:tcW w:w="3559" w:type="dxa"/>
          </w:tcPr>
          <w:p w14:paraId="73274597" w14:textId="77777777" w:rsidR="00983D8C" w:rsidRDefault="00983D8C" w:rsidP="009446B8">
            <w:pPr>
              <w:rPr>
                <w:rFonts w:ascii="Kaiti SC Regular" w:eastAsia="Kaiti SC Regular" w:hAnsi="Kaiti SC Regular"/>
                <w:sz w:val="20"/>
                <w:szCs w:val="20"/>
                <w:lang w:val="en-US" w:eastAsia="zh-CN"/>
              </w:rPr>
            </w:pPr>
          </w:p>
        </w:tc>
      </w:tr>
      <w:tr w:rsidR="00983D8C" w14:paraId="5720977B" w14:textId="77777777" w:rsidTr="00983D8C">
        <w:tc>
          <w:tcPr>
            <w:tcW w:w="3558" w:type="dxa"/>
          </w:tcPr>
          <w:p w14:paraId="23CC59DA" w14:textId="06BAC2D4" w:rsidR="00983D8C" w:rsidRDefault="00983D8C" w:rsidP="009446B8">
            <w:pPr>
              <w:rPr>
                <w:rFonts w:ascii="Kaiti SC Regular" w:eastAsia="Kaiti SC Regular" w:hAnsi="Kaiti SC Regular"/>
                <w:sz w:val="20"/>
                <w:szCs w:val="20"/>
                <w:lang w:val="en-US" w:eastAsia="zh-CN"/>
              </w:rPr>
            </w:pPr>
            <w:r w:rsidRPr="00983D8C">
              <w:rPr>
                <w:rFonts w:ascii="Kaiti SC Regular" w:eastAsia="Kaiti SC Regular" w:hAnsi="Kaiti SC Regular"/>
                <w:sz w:val="20"/>
                <w:szCs w:val="20"/>
                <w:lang w:val="en-US" w:eastAsia="zh-CN"/>
              </w:rPr>
              <w:t>Bisulfite Conversion II</w:t>
            </w:r>
          </w:p>
        </w:tc>
        <w:tc>
          <w:tcPr>
            <w:tcW w:w="3559" w:type="dxa"/>
          </w:tcPr>
          <w:p w14:paraId="719FBA30" w14:textId="12A9ABB0" w:rsidR="00983D8C" w:rsidRDefault="00983D8C" w:rsidP="009446B8">
            <w:pPr>
              <w:rPr>
                <w:rFonts w:ascii="Kaiti SC Regular" w:eastAsia="Kaiti SC Regular" w:hAnsi="Kaiti SC Regular"/>
                <w:sz w:val="20"/>
                <w:szCs w:val="20"/>
                <w:lang w:val="en-US" w:eastAsia="zh-CN"/>
              </w:rPr>
            </w:pPr>
            <w:r w:rsidRPr="00983D8C">
              <w:rPr>
                <w:rFonts w:ascii="Kaiti SC Regular" w:eastAsia="Kaiti SC Regular" w:hAnsi="Kaiti SC Regular"/>
                <w:sz w:val="20"/>
                <w:szCs w:val="20"/>
                <w:lang w:val="en-US" w:eastAsia="zh-CN"/>
              </w:rPr>
              <w:t>4 probes</w:t>
            </w:r>
            <w:r>
              <w:rPr>
                <w:rFonts w:ascii="Kaiti SC Regular" w:eastAsia="Kaiti SC Regular" w:hAnsi="Kaiti SC Regular" w:hint="eastAsia"/>
                <w:sz w:val="20"/>
                <w:szCs w:val="20"/>
                <w:lang w:val="en-US" w:eastAsia="zh-CN"/>
              </w:rPr>
              <w:t xml:space="preserve"> red channel</w:t>
            </w:r>
          </w:p>
        </w:tc>
        <w:tc>
          <w:tcPr>
            <w:tcW w:w="3559" w:type="dxa"/>
          </w:tcPr>
          <w:p w14:paraId="17B6B3E8" w14:textId="77777777" w:rsidR="00983D8C" w:rsidRDefault="00983D8C" w:rsidP="009446B8">
            <w:pPr>
              <w:rPr>
                <w:rFonts w:ascii="Kaiti SC Regular" w:eastAsia="Kaiti SC Regular" w:hAnsi="Kaiti SC Regular"/>
                <w:sz w:val="20"/>
                <w:szCs w:val="20"/>
                <w:lang w:val="en-US" w:eastAsia="zh-CN"/>
              </w:rPr>
            </w:pPr>
          </w:p>
        </w:tc>
      </w:tr>
      <w:tr w:rsidR="00983D8C" w14:paraId="497178D9" w14:textId="77777777" w:rsidTr="00983D8C">
        <w:tc>
          <w:tcPr>
            <w:tcW w:w="3558" w:type="dxa"/>
          </w:tcPr>
          <w:p w14:paraId="18603F79" w14:textId="11003311" w:rsidR="00983D8C" w:rsidRDefault="00983D8C" w:rsidP="009446B8">
            <w:pPr>
              <w:rPr>
                <w:rFonts w:ascii="Kaiti SC Regular" w:eastAsia="Kaiti SC Regular" w:hAnsi="Kaiti SC Regular"/>
                <w:sz w:val="20"/>
                <w:szCs w:val="20"/>
                <w:lang w:val="en-US" w:eastAsia="zh-CN"/>
              </w:rPr>
            </w:pPr>
            <w:r w:rsidRPr="00983D8C">
              <w:rPr>
                <w:rFonts w:ascii="Kaiti SC Regular" w:eastAsia="Kaiti SC Regular" w:hAnsi="Kaiti SC Regular"/>
                <w:sz w:val="20"/>
                <w:szCs w:val="20"/>
                <w:lang w:val="en-US" w:eastAsia="zh-CN"/>
              </w:rPr>
              <w:t>Extension</w:t>
            </w:r>
          </w:p>
        </w:tc>
        <w:tc>
          <w:tcPr>
            <w:tcW w:w="3559" w:type="dxa"/>
          </w:tcPr>
          <w:p w14:paraId="3F6FCD1D" w14:textId="0879659D" w:rsidR="00983D8C" w:rsidRDefault="00983D8C" w:rsidP="009446B8">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2 (A, T) red + 2 (G, C) green</w:t>
            </w:r>
          </w:p>
        </w:tc>
        <w:tc>
          <w:tcPr>
            <w:tcW w:w="3559" w:type="dxa"/>
          </w:tcPr>
          <w:p w14:paraId="3F1CA84D" w14:textId="77777777" w:rsidR="00983D8C" w:rsidRDefault="00983D8C" w:rsidP="009446B8">
            <w:pPr>
              <w:rPr>
                <w:rFonts w:ascii="Kaiti SC Regular" w:eastAsia="Kaiti SC Regular" w:hAnsi="Kaiti SC Regular"/>
                <w:sz w:val="20"/>
                <w:szCs w:val="20"/>
                <w:lang w:val="en-US" w:eastAsia="zh-CN"/>
              </w:rPr>
            </w:pPr>
          </w:p>
        </w:tc>
      </w:tr>
      <w:tr w:rsidR="00983D8C" w14:paraId="1BA065B8" w14:textId="77777777" w:rsidTr="00983D8C">
        <w:tc>
          <w:tcPr>
            <w:tcW w:w="3558" w:type="dxa"/>
          </w:tcPr>
          <w:p w14:paraId="213605BC" w14:textId="14589B15" w:rsidR="00983D8C" w:rsidRDefault="00983D8C" w:rsidP="009446B8">
            <w:pPr>
              <w:rPr>
                <w:rFonts w:ascii="Kaiti SC Regular" w:eastAsia="Kaiti SC Regular" w:hAnsi="Kaiti SC Regular"/>
                <w:sz w:val="20"/>
                <w:szCs w:val="20"/>
                <w:lang w:val="en-US" w:eastAsia="zh-CN"/>
              </w:rPr>
            </w:pPr>
            <w:r w:rsidRPr="00983D8C">
              <w:rPr>
                <w:rFonts w:ascii="Kaiti SC Regular" w:eastAsia="Kaiti SC Regular" w:hAnsi="Kaiti SC Regular"/>
                <w:sz w:val="20"/>
                <w:szCs w:val="20"/>
                <w:lang w:val="en-US" w:eastAsia="zh-CN"/>
              </w:rPr>
              <w:t>Hybridization</w:t>
            </w:r>
          </w:p>
        </w:tc>
        <w:tc>
          <w:tcPr>
            <w:tcW w:w="3559" w:type="dxa"/>
          </w:tcPr>
          <w:p w14:paraId="3086BC2A" w14:textId="511D96EB" w:rsidR="00983D8C" w:rsidRDefault="00983D8C" w:rsidP="009446B8">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 xml:space="preserve">3 green channel, </w:t>
            </w:r>
            <w:r w:rsidRPr="00983D8C">
              <w:rPr>
                <w:rFonts w:ascii="Kaiti SC Regular" w:eastAsia="Kaiti SC Regular" w:hAnsi="Kaiti SC Regular"/>
                <w:sz w:val="20"/>
                <w:szCs w:val="20"/>
                <w:lang w:val="en-US" w:eastAsia="zh-CN"/>
              </w:rPr>
              <w:t>corresponding to low, medium and high hybridization signals</w:t>
            </w:r>
          </w:p>
        </w:tc>
        <w:tc>
          <w:tcPr>
            <w:tcW w:w="3559" w:type="dxa"/>
          </w:tcPr>
          <w:p w14:paraId="3BED59F2" w14:textId="77777777" w:rsidR="00983D8C" w:rsidRDefault="00983D8C" w:rsidP="009446B8">
            <w:pPr>
              <w:rPr>
                <w:rFonts w:ascii="Kaiti SC Regular" w:eastAsia="Kaiti SC Regular" w:hAnsi="Kaiti SC Regular"/>
                <w:sz w:val="20"/>
                <w:szCs w:val="20"/>
                <w:lang w:val="en-US" w:eastAsia="zh-CN"/>
              </w:rPr>
            </w:pPr>
          </w:p>
        </w:tc>
      </w:tr>
      <w:tr w:rsidR="00983D8C" w14:paraId="0BCE22EF" w14:textId="77777777" w:rsidTr="00983D8C">
        <w:tc>
          <w:tcPr>
            <w:tcW w:w="3558" w:type="dxa"/>
          </w:tcPr>
          <w:p w14:paraId="736AFE49" w14:textId="4A95C191" w:rsidR="00983D8C" w:rsidRDefault="00983D8C" w:rsidP="009446B8">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 xml:space="preserve">Staining </w:t>
            </w:r>
          </w:p>
        </w:tc>
        <w:tc>
          <w:tcPr>
            <w:tcW w:w="3559" w:type="dxa"/>
          </w:tcPr>
          <w:p w14:paraId="6AAA2A6E" w14:textId="12FDD94D" w:rsidR="00983D8C" w:rsidRDefault="00983D8C" w:rsidP="009446B8">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1 Green + 1 red</w:t>
            </w:r>
          </w:p>
        </w:tc>
        <w:tc>
          <w:tcPr>
            <w:tcW w:w="3559" w:type="dxa"/>
          </w:tcPr>
          <w:p w14:paraId="1D2ABE2A" w14:textId="77777777" w:rsidR="00983D8C" w:rsidRDefault="00983D8C" w:rsidP="009446B8">
            <w:pPr>
              <w:rPr>
                <w:rFonts w:ascii="Kaiti SC Regular" w:eastAsia="Kaiti SC Regular" w:hAnsi="Kaiti SC Regular"/>
                <w:sz w:val="20"/>
                <w:szCs w:val="20"/>
                <w:lang w:val="en-US" w:eastAsia="zh-CN"/>
              </w:rPr>
            </w:pPr>
          </w:p>
        </w:tc>
      </w:tr>
      <w:tr w:rsidR="00983D8C" w14:paraId="2C20D9E4" w14:textId="77777777" w:rsidTr="00983D8C">
        <w:tc>
          <w:tcPr>
            <w:tcW w:w="3558" w:type="dxa"/>
          </w:tcPr>
          <w:p w14:paraId="7E1EDDD9" w14:textId="24A40D47" w:rsidR="00983D8C" w:rsidRDefault="00983D8C" w:rsidP="009446B8">
            <w:pPr>
              <w:rPr>
                <w:rFonts w:ascii="Kaiti SC Regular" w:eastAsia="Kaiti SC Regular" w:hAnsi="Kaiti SC Regular"/>
                <w:sz w:val="20"/>
                <w:szCs w:val="20"/>
                <w:lang w:val="en-US" w:eastAsia="zh-CN"/>
              </w:rPr>
            </w:pPr>
            <w:r w:rsidRPr="00983D8C">
              <w:rPr>
                <w:rFonts w:ascii="Kaiti SC Regular" w:eastAsia="Kaiti SC Regular" w:hAnsi="Kaiti SC Regular"/>
                <w:sz w:val="20"/>
                <w:szCs w:val="20"/>
                <w:lang w:val="en-US" w:eastAsia="zh-CN"/>
              </w:rPr>
              <w:t>Non-polymorphic</w:t>
            </w:r>
          </w:p>
        </w:tc>
        <w:tc>
          <w:tcPr>
            <w:tcW w:w="3559" w:type="dxa"/>
          </w:tcPr>
          <w:p w14:paraId="0131C26D" w14:textId="4C7D8346" w:rsidR="00983D8C" w:rsidRDefault="00983D8C" w:rsidP="009446B8">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2 (C, G) green + 2 (A, T) red</w:t>
            </w:r>
          </w:p>
        </w:tc>
        <w:tc>
          <w:tcPr>
            <w:tcW w:w="3559" w:type="dxa"/>
          </w:tcPr>
          <w:p w14:paraId="6CFC74FC" w14:textId="77777777" w:rsidR="00983D8C" w:rsidRDefault="00983D8C" w:rsidP="009446B8">
            <w:pPr>
              <w:rPr>
                <w:rFonts w:ascii="Kaiti SC Regular" w:eastAsia="Kaiti SC Regular" w:hAnsi="Kaiti SC Regular"/>
                <w:sz w:val="20"/>
                <w:szCs w:val="20"/>
                <w:lang w:val="en-US" w:eastAsia="zh-CN"/>
              </w:rPr>
            </w:pPr>
          </w:p>
        </w:tc>
      </w:tr>
      <w:tr w:rsidR="00983D8C" w14:paraId="22AE4902" w14:textId="77777777" w:rsidTr="00983D8C">
        <w:tc>
          <w:tcPr>
            <w:tcW w:w="3558" w:type="dxa"/>
          </w:tcPr>
          <w:p w14:paraId="41D114BD" w14:textId="4B6DE404" w:rsidR="00983D8C" w:rsidRPr="00983D8C" w:rsidRDefault="00983D8C" w:rsidP="009446B8">
            <w:pPr>
              <w:rPr>
                <w:rFonts w:ascii="Kaiti SC Regular" w:eastAsia="Kaiti SC Regular" w:hAnsi="Kaiti SC Regular"/>
                <w:sz w:val="20"/>
                <w:szCs w:val="20"/>
                <w:lang w:val="en-US" w:eastAsia="zh-CN"/>
              </w:rPr>
            </w:pPr>
            <w:r w:rsidRPr="00983D8C">
              <w:rPr>
                <w:rFonts w:ascii="Kaiti SC Regular" w:eastAsia="Kaiti SC Regular" w:hAnsi="Kaiti SC Regular"/>
                <w:sz w:val="20"/>
                <w:szCs w:val="20"/>
                <w:lang w:val="en-US" w:eastAsia="zh-CN"/>
              </w:rPr>
              <w:t>Target removal</w:t>
            </w:r>
          </w:p>
        </w:tc>
        <w:tc>
          <w:tcPr>
            <w:tcW w:w="3559" w:type="dxa"/>
          </w:tcPr>
          <w:p w14:paraId="0D155C32" w14:textId="0F57FC73" w:rsidR="00983D8C" w:rsidRDefault="00983D8C" w:rsidP="009446B8">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2 green</w:t>
            </w:r>
          </w:p>
        </w:tc>
        <w:tc>
          <w:tcPr>
            <w:tcW w:w="3559" w:type="dxa"/>
          </w:tcPr>
          <w:p w14:paraId="077EB339" w14:textId="77777777" w:rsidR="00983D8C" w:rsidRDefault="00983D8C" w:rsidP="009446B8">
            <w:pPr>
              <w:rPr>
                <w:rFonts w:ascii="Kaiti SC Regular" w:eastAsia="Kaiti SC Regular" w:hAnsi="Kaiti SC Regular"/>
                <w:sz w:val="20"/>
                <w:szCs w:val="20"/>
                <w:lang w:val="en-US" w:eastAsia="zh-CN"/>
              </w:rPr>
            </w:pPr>
          </w:p>
        </w:tc>
      </w:tr>
      <w:tr w:rsidR="00983D8C" w14:paraId="5D2935F8" w14:textId="77777777" w:rsidTr="00983D8C">
        <w:tc>
          <w:tcPr>
            <w:tcW w:w="3558" w:type="dxa"/>
          </w:tcPr>
          <w:p w14:paraId="289A8FE1" w14:textId="65B4635F" w:rsidR="00983D8C" w:rsidRPr="00983D8C" w:rsidRDefault="00983D8C" w:rsidP="009446B8">
            <w:pPr>
              <w:rPr>
                <w:rFonts w:ascii="Kaiti SC Regular" w:eastAsia="Kaiti SC Regular" w:hAnsi="Kaiti SC Regular"/>
                <w:sz w:val="20"/>
                <w:szCs w:val="20"/>
                <w:lang w:val="en-US" w:eastAsia="zh-CN"/>
              </w:rPr>
            </w:pPr>
            <w:r w:rsidRPr="00983D8C">
              <w:rPr>
                <w:rFonts w:ascii="Kaiti SC Regular" w:eastAsia="Kaiti SC Regular" w:hAnsi="Kaiti SC Regular"/>
                <w:sz w:val="20"/>
                <w:szCs w:val="20"/>
                <w:lang w:val="en-US" w:eastAsia="zh-CN"/>
              </w:rPr>
              <w:t>Specificity II</w:t>
            </w:r>
          </w:p>
        </w:tc>
        <w:tc>
          <w:tcPr>
            <w:tcW w:w="3559" w:type="dxa"/>
          </w:tcPr>
          <w:p w14:paraId="4C8E688E" w14:textId="509995BD" w:rsidR="00983D8C" w:rsidRDefault="00983D8C" w:rsidP="009446B8">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3 probe in both green and red</w:t>
            </w:r>
          </w:p>
        </w:tc>
        <w:tc>
          <w:tcPr>
            <w:tcW w:w="3559" w:type="dxa"/>
          </w:tcPr>
          <w:p w14:paraId="0E4DE3CF" w14:textId="77777777" w:rsidR="00983D8C" w:rsidRDefault="00983D8C" w:rsidP="009446B8">
            <w:pPr>
              <w:rPr>
                <w:rFonts w:ascii="Kaiti SC Regular" w:eastAsia="Kaiti SC Regular" w:hAnsi="Kaiti SC Regular"/>
                <w:sz w:val="20"/>
                <w:szCs w:val="20"/>
                <w:lang w:val="en-US" w:eastAsia="zh-CN"/>
              </w:rPr>
            </w:pPr>
          </w:p>
        </w:tc>
      </w:tr>
      <w:tr w:rsidR="00983D8C" w14:paraId="15AF36E0" w14:textId="77777777" w:rsidTr="00983D8C">
        <w:tc>
          <w:tcPr>
            <w:tcW w:w="3558" w:type="dxa"/>
          </w:tcPr>
          <w:p w14:paraId="11E84341" w14:textId="245B572F" w:rsidR="00983D8C" w:rsidRPr="00983D8C" w:rsidRDefault="00983D8C" w:rsidP="009446B8">
            <w:pPr>
              <w:rPr>
                <w:rFonts w:ascii="Kaiti SC Regular" w:eastAsia="Kaiti SC Regular" w:hAnsi="Kaiti SC Regular"/>
                <w:sz w:val="20"/>
                <w:szCs w:val="20"/>
                <w:lang w:val="en-US" w:eastAsia="zh-CN"/>
              </w:rPr>
            </w:pPr>
            <w:r w:rsidRPr="00983D8C">
              <w:rPr>
                <w:rFonts w:ascii="Kaiti SC Regular" w:eastAsia="Kaiti SC Regular" w:hAnsi="Kaiti SC Regular"/>
                <w:sz w:val="20"/>
                <w:szCs w:val="20"/>
                <w:lang w:val="en-US" w:eastAsia="zh-CN"/>
              </w:rPr>
              <w:t>Specificity I</w:t>
            </w:r>
          </w:p>
        </w:tc>
        <w:tc>
          <w:tcPr>
            <w:tcW w:w="3559" w:type="dxa"/>
          </w:tcPr>
          <w:p w14:paraId="1668CA31" w14:textId="72507C96" w:rsidR="00983D8C" w:rsidRDefault="00983D8C" w:rsidP="009446B8">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3 in green + 3 in red</w:t>
            </w:r>
          </w:p>
        </w:tc>
        <w:tc>
          <w:tcPr>
            <w:tcW w:w="3559" w:type="dxa"/>
          </w:tcPr>
          <w:p w14:paraId="4D216868" w14:textId="77777777" w:rsidR="00983D8C" w:rsidRDefault="00983D8C" w:rsidP="009446B8">
            <w:pPr>
              <w:rPr>
                <w:rFonts w:ascii="Kaiti SC Regular" w:eastAsia="Kaiti SC Regular" w:hAnsi="Kaiti SC Regular"/>
                <w:sz w:val="20"/>
                <w:szCs w:val="20"/>
                <w:lang w:val="en-US" w:eastAsia="zh-CN"/>
              </w:rPr>
            </w:pPr>
          </w:p>
        </w:tc>
      </w:tr>
      <w:tr w:rsidR="00983D8C" w14:paraId="0B914AF3" w14:textId="77777777" w:rsidTr="00983D8C">
        <w:tc>
          <w:tcPr>
            <w:tcW w:w="3558" w:type="dxa"/>
          </w:tcPr>
          <w:p w14:paraId="64498895" w14:textId="167ACED3" w:rsidR="00983D8C" w:rsidRPr="00983D8C" w:rsidRDefault="00983D8C" w:rsidP="009446B8">
            <w:pPr>
              <w:rPr>
                <w:rFonts w:ascii="Kaiti SC Regular" w:eastAsia="Kaiti SC Regular" w:hAnsi="Kaiti SC Regular"/>
                <w:sz w:val="20"/>
                <w:szCs w:val="20"/>
                <w:lang w:val="en-US" w:eastAsia="zh-CN"/>
              </w:rPr>
            </w:pPr>
            <w:r w:rsidRPr="00983D8C">
              <w:rPr>
                <w:rFonts w:ascii="Kaiti SC Regular" w:eastAsia="Kaiti SC Regular" w:hAnsi="Kaiti SC Regular"/>
                <w:sz w:val="20"/>
                <w:szCs w:val="20"/>
                <w:lang w:val="en-US" w:eastAsia="zh-CN"/>
              </w:rPr>
              <w:t>Normalization</w:t>
            </w:r>
          </w:p>
        </w:tc>
        <w:tc>
          <w:tcPr>
            <w:tcW w:w="3559" w:type="dxa"/>
          </w:tcPr>
          <w:p w14:paraId="7409A4CD" w14:textId="77777777" w:rsidR="00983D8C" w:rsidRDefault="00983D8C" w:rsidP="009446B8">
            <w:pPr>
              <w:rPr>
                <w:rFonts w:ascii="Kaiti SC Regular" w:eastAsia="Kaiti SC Regular" w:hAnsi="Kaiti SC Regular"/>
                <w:sz w:val="20"/>
                <w:szCs w:val="20"/>
                <w:lang w:val="en-US" w:eastAsia="zh-CN"/>
              </w:rPr>
            </w:pPr>
          </w:p>
        </w:tc>
        <w:tc>
          <w:tcPr>
            <w:tcW w:w="3559" w:type="dxa"/>
          </w:tcPr>
          <w:p w14:paraId="31044329" w14:textId="77777777" w:rsidR="00983D8C" w:rsidRDefault="00983D8C" w:rsidP="009446B8">
            <w:pPr>
              <w:rPr>
                <w:rFonts w:ascii="Kaiti SC Regular" w:eastAsia="Kaiti SC Regular" w:hAnsi="Kaiti SC Regular"/>
                <w:sz w:val="20"/>
                <w:szCs w:val="20"/>
                <w:lang w:val="en-US" w:eastAsia="zh-CN"/>
              </w:rPr>
            </w:pPr>
          </w:p>
        </w:tc>
      </w:tr>
      <w:tr w:rsidR="00983D8C" w14:paraId="5EA0ADEB" w14:textId="77777777" w:rsidTr="00983D8C">
        <w:tc>
          <w:tcPr>
            <w:tcW w:w="3558" w:type="dxa"/>
          </w:tcPr>
          <w:p w14:paraId="3C7A2653" w14:textId="2B3D9E61" w:rsidR="00983D8C" w:rsidRPr="00983D8C" w:rsidRDefault="00983D8C" w:rsidP="009446B8">
            <w:pPr>
              <w:rPr>
                <w:rFonts w:ascii="Kaiti SC Regular" w:eastAsia="Kaiti SC Regular" w:hAnsi="Kaiti SC Regular"/>
                <w:sz w:val="20"/>
                <w:szCs w:val="20"/>
                <w:lang w:val="en-US" w:eastAsia="zh-CN"/>
              </w:rPr>
            </w:pPr>
            <w:r w:rsidRPr="00983D8C">
              <w:rPr>
                <w:rFonts w:ascii="Kaiti SC Regular" w:eastAsia="Kaiti SC Regular" w:hAnsi="Kaiti SC Regular"/>
                <w:sz w:val="20"/>
                <w:szCs w:val="20"/>
                <w:lang w:val="en-US" w:eastAsia="zh-CN"/>
              </w:rPr>
              <w:t>Out-of-band probes (Oob)</w:t>
            </w:r>
          </w:p>
        </w:tc>
        <w:tc>
          <w:tcPr>
            <w:tcW w:w="3559" w:type="dxa"/>
          </w:tcPr>
          <w:p w14:paraId="351D23E8" w14:textId="77777777" w:rsidR="00983D8C" w:rsidRDefault="00983D8C" w:rsidP="009446B8">
            <w:pPr>
              <w:rPr>
                <w:rFonts w:ascii="Kaiti SC Regular" w:eastAsia="Kaiti SC Regular" w:hAnsi="Kaiti SC Regular"/>
                <w:sz w:val="20"/>
                <w:szCs w:val="20"/>
                <w:lang w:val="en-US" w:eastAsia="zh-CN"/>
              </w:rPr>
            </w:pPr>
          </w:p>
        </w:tc>
        <w:tc>
          <w:tcPr>
            <w:tcW w:w="3559" w:type="dxa"/>
          </w:tcPr>
          <w:p w14:paraId="39F74862" w14:textId="77777777" w:rsidR="00983D8C" w:rsidRDefault="00983D8C" w:rsidP="009446B8">
            <w:pPr>
              <w:rPr>
                <w:rFonts w:ascii="Kaiti SC Regular" w:eastAsia="Kaiti SC Regular" w:hAnsi="Kaiti SC Regular"/>
                <w:sz w:val="20"/>
                <w:szCs w:val="20"/>
                <w:lang w:val="en-US" w:eastAsia="zh-CN"/>
              </w:rPr>
            </w:pPr>
          </w:p>
        </w:tc>
      </w:tr>
    </w:tbl>
    <w:p w14:paraId="25523F0D" w14:textId="42E107E3" w:rsidR="00983D8C" w:rsidRDefault="001E54DD" w:rsidP="009446B8">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这些probe的存在，为检测质量好坏提供了很大的QC分析基础。</w:t>
      </w:r>
    </w:p>
    <w:p w14:paraId="4C345E8B" w14:textId="77777777" w:rsidR="009446B8" w:rsidRPr="00B9510C" w:rsidRDefault="009446B8" w:rsidP="009446B8">
      <w:pPr>
        <w:rPr>
          <w:rFonts w:ascii="Kaiti SC Regular" w:eastAsia="Kaiti SC Regular" w:hAnsi="Kaiti SC Regular"/>
          <w:sz w:val="20"/>
          <w:szCs w:val="20"/>
          <w:lang w:val="en-US" w:eastAsia="zh-CN"/>
        </w:rPr>
      </w:pPr>
    </w:p>
    <w:p w14:paraId="7CFF9020" w14:textId="77777777" w:rsidR="00060B79" w:rsidRPr="00DB47C9" w:rsidRDefault="00060B79" w:rsidP="007B461E">
      <w:pPr>
        <w:pStyle w:val="Heading1"/>
        <w:rPr>
          <w:lang w:val="en-US" w:eastAsia="zh-CN"/>
        </w:rPr>
      </w:pPr>
      <w:bookmarkStart w:id="7" w:name="_Toc429462471"/>
      <w:r w:rsidRPr="00DB47C9">
        <w:rPr>
          <w:rFonts w:ascii="宋体" w:eastAsia="宋体" w:hAnsi="宋体" w:cs="宋体" w:hint="eastAsia"/>
          <w:lang w:val="en-US" w:eastAsia="zh-CN"/>
        </w:rPr>
        <w:t>统计</w:t>
      </w:r>
      <w:r w:rsidRPr="00DB47C9">
        <w:rPr>
          <w:rFonts w:hint="eastAsia"/>
          <w:lang w:val="en-US" w:eastAsia="zh-CN"/>
        </w:rPr>
        <w:t>分析工具</w:t>
      </w:r>
      <w:bookmarkEnd w:id="7"/>
    </w:p>
    <w:p w14:paraId="00BEDAA5" w14:textId="6574D549" w:rsidR="004207CC" w:rsidRPr="00B9510C" w:rsidRDefault="006006AA" w:rsidP="00060B79">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作者通过LILOPOP群体的奖金2600个甲基化群体用450K测量，</w:t>
      </w:r>
      <w:r w:rsidR="00060B79" w:rsidRPr="00B9510C">
        <w:rPr>
          <w:rFonts w:ascii="Kaiti SC Regular" w:eastAsia="Kaiti SC Regular" w:hAnsi="Kaiti SC Regular" w:hint="eastAsia"/>
          <w:sz w:val="20"/>
          <w:szCs w:val="20"/>
          <w:lang w:val="en-US" w:eastAsia="zh-CN"/>
        </w:rPr>
        <w:t>甲基化</w:t>
      </w:r>
      <w:r w:rsidRPr="00B9510C">
        <w:rPr>
          <w:rFonts w:ascii="Kaiti SC Regular" w:eastAsia="Kaiti SC Regular" w:hAnsi="Kaiti SC Regular" w:hint="eastAsia"/>
          <w:sz w:val="20"/>
          <w:szCs w:val="20"/>
          <w:lang w:val="en-US" w:eastAsia="zh-CN"/>
        </w:rPr>
        <w:t>芯片数据</w:t>
      </w:r>
      <w:r w:rsidR="00060B79" w:rsidRPr="00B9510C">
        <w:rPr>
          <w:rFonts w:ascii="Kaiti SC Regular" w:eastAsia="Kaiti SC Regular" w:hAnsi="Kaiti SC Regular" w:hint="eastAsia"/>
          <w:sz w:val="20"/>
          <w:szCs w:val="20"/>
          <w:lang w:val="en-US" w:eastAsia="zh-CN"/>
        </w:rPr>
        <w:t>并不存在所谓</w:t>
      </w:r>
      <w:r w:rsidRPr="00B9510C">
        <w:rPr>
          <w:rFonts w:ascii="Kaiti SC Regular" w:eastAsia="Kaiti SC Regular" w:hAnsi="Kaiti SC Regular" w:hint="eastAsia"/>
          <w:sz w:val="20"/>
          <w:szCs w:val="20"/>
          <w:lang w:val="en-US" w:eastAsia="zh-CN"/>
        </w:rPr>
        <w:t>绝对</w:t>
      </w:r>
      <w:r w:rsidR="00060B79" w:rsidRPr="00B9510C">
        <w:rPr>
          <w:rFonts w:ascii="Kaiti SC Regular" w:eastAsia="Kaiti SC Regular" w:hAnsi="Kaiti SC Regular" w:hint="eastAsia"/>
          <w:sz w:val="20"/>
          <w:szCs w:val="20"/>
          <w:lang w:val="en-US" w:eastAsia="zh-CN"/>
        </w:rPr>
        <w:t>最优的分析策略</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{"citationItems":[{"id":"ITEM-1","itemData":{"DOI":"10.1186/s13059-015-0600-x","ISBN":"0000000000","ISSN":"1474760X","PMID":"25853392","abstract":"DNA methylation plays a fundamental role in the regulation of the genome, but the optimal strategy for analysis of genome-wide DNA methylation data remains to be determined. We developed a comprehensive analysis pipeline for epigenome-wide association studies (EWAS) using the Illumina Infinium HumanMethylation450 BeadChip, based on 2,687 individuals, with 36 samples measured in duplicate. We propose new approaches to quality control, data normalisation and batch correction through control-probe adjustment and establish a null hypothesis for EWAS using permutation testing. Our analysis pipeline outperforms existing approaches, enabling accurate identification of methylation quantitative trait loci for hypothesis driven follow-up experiments.","author":[{"dropping-particle":"","family":"Lehne","given":"Benjamin","non-dropping-particle":"","parse-names":false,"suffix":""},{"dropping-particle":"","family":"Drong","given":"Alexander W.","non-dropping-particle":"","parse-names":false,"suffix":""},{"dropping-particle":"","family":"Loh","given":"Marie","non-dropping-particle":"","parse-names":false,"suffix":""},{"dropping-particle":"","family":"Zhang","given":"Weihua","non-dropping-particle":"","parse-names":false,"suffix":""},{"dropping-particle":"","family":"Scott","given":"William R.","non-dropping-particle":"","parse-names":false,"suffix":""},{"dropping-particle":"","family":"Tan","given":"Sian Tsung","non-dropping-particle":"","parse-names":false,"suffix":""},{"dropping-particle":"","family":"Afzal","given":"Uzma","non-dropping-particle":"","parse-names":false,"suffix":""},{"dropping-particle":"","family":"Scott","given":"James","non-dropping-particle":"","parse-names":false,"suffix":""},{"dropping-particle":"","family":"Jarvelin","given":"Marjo Riitta","non-dropping-particle":"","parse-names":false,"suffix":""},{"dropping-particle":"","family":"Elliott","given":"Paul","non-dropping-particle":"","parse-names":false,"suffix":""},{"dropping-particle":"","family":"McCarthy","given":"Mark I.","non-dropping-particle":"","parse-names":false,"suffix":""},{"dropping-particle":"","family":"Kooner","given":"Jaspal S.","non-dropping-particle":"","parse-names":false,"suffix":""},{"dropping-particle":"","family":"Chambers","given":"John C.","non-dropping-particle":"","parse-names":false,"suffix":""}],"container-title":"Genome Biology","id":"ITEM-1","issue":"1","issued":{"date-parts":[["2015"]]},"page":"37","title":"A coherent approach for analysis of the Illumina HumanMethylation450 BeadChip improves data quality and performance in epigenome-wide association studies","type":"article-journal","volume":"16"},"uris":["http://www.mendeley.com/documents/?uuid=d46dbbba-fab4-46e6-a78b-2d9c74a76ba9"]}],"mendeley":{"formattedCitation":"(Lehne &lt;i&gt;et al.&lt;/i&gt; 2015)","plainTextFormattedCitation":"(Lehne et al. 2015)","previouslyFormattedCitation":"(Lehne &lt;i&gt;et al.&lt;/i&gt; 2015)"},"properties":{"noteIndex":0},"schema":"https://github.com/citation-style-language/schema/raw/master/csl-citation.json"}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(Lehne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2015)</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w:t>
      </w:r>
      <w:r w:rsidR="00060B79" w:rsidRPr="00B9510C">
        <w:rPr>
          <w:rFonts w:ascii="Kaiti SC Regular" w:eastAsia="Kaiti SC Regular" w:hAnsi="Kaiti SC Regular" w:hint="eastAsia"/>
          <w:sz w:val="20"/>
          <w:szCs w:val="20"/>
          <w:lang w:val="en-US" w:eastAsia="zh-CN"/>
        </w:rPr>
        <w:t>但minif</w:t>
      </w:r>
      <w:r w:rsidR="003E2833" w:rsidRPr="00E66F7A">
        <w:rPr>
          <w:rStyle w:val="FootnoteReference"/>
        </w:rPr>
        <w:footnoteReference w:id="1"/>
      </w:r>
      <w:r w:rsidR="00060B79" w:rsidRPr="00B9510C">
        <w:rPr>
          <w:rFonts w:ascii="Kaiti SC Regular" w:eastAsia="Kaiti SC Regular" w:hAnsi="Kaiti SC Regular" w:hint="eastAsia"/>
          <w:sz w:val="20"/>
          <w:szCs w:val="20"/>
          <w:lang w:val="en-US" w:eastAsia="zh-CN"/>
        </w:rPr>
        <w:t>是目前最常用的甲基化分析工具</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{"citationItems":[{"id":"ITEM-1","itemData":{"DOI":"10.1093/bioinformatics/btu049","ISBN":"1367-4811 (Electronic) 1367-4803 (Linking)","ISSN":"14602059","PMID":"24478339","abstract":"MOTIVATION: The recently released Infinium HumanMethylation450 array (the '450k' array) provides a high-throughput assay to quantify DNA methylation (DNAm) at ∼450 000 loci across a range of genomic features. Although less comprehensive than high-throughput sequencing-based techniques, this product is more cost-effective and promises to be the most widely used DNAm high-throughput measurement technology over the next several years.\\n\\nRESULTS: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methods.\\n\\nAVAILABILITY AND IMPLEMENTATION: http://bioconductor.org/packages/release/bioc/html/minfi.html.\\n\\nCONTACT: khansen@jhsph.edu; rafa@jimmy.harvard.edu\\n\\nSUPPLEMENTARY INFORMATION: Supplementary data are available at Bioinformatics online.","author":[{"dropping-particle":"","family":"Aryee","given":"Martin J.","non-dropping-particle":"","parse-names":false,"suffix":""},{"dropping-particle":"","family":"Jaffe","given":"Andrew E.","non-dropping-particle":"","parse-names":false,"suffix":""},{"dropping-particle":"","family":"Corrada-Bravo","given":"Hector","non-dropping-particle":"","parse-names":false,"suffix":""},{"dropping-particle":"","family":"Ladd-Acosta","given":"Christine","non-dropping-particle":"","parse-names":false,"suffix":""},{"dropping-particle":"","family":"Feinberg","given":"Andrew P.","non-dropping-particle":"","parse-names":false,"suffix":""},{"dropping-particle":"","family":"Hansen","given":"Kasper D.","non-dropping-particle":"","parse-names":false,"suffix":""},{"dropping-particle":"","family":"Irizarry","given":"Rafael A.","non-dropping-particle":"","parse-names":false,"suffix":""}],"container-title":"Bioinformatics","id":"ITEM-1","issue":"10","issued":{"date-parts":[["2014"]]},"page":"1363-1369","title":"Minfi: A flexible and comprehensive Bioconductor package for the analysis of Infinium DNA methylation microarrays","type":"article-journal","volume":"30"},"uris":["http://www.mendeley.com/documents/?uuid=7e10da63-b5c6-43bc-ac1e-eb43365d3bc8"]}],"mendeley":{"formattedCitation":"(Aryee &lt;i&gt;et al.&lt;/i&gt; 2014)","plainTextFormattedCitation":"(Aryee et al. 2014)","previouslyFormattedCitation":"(Aryee &lt;i&gt;et al.&lt;/i&gt; 2014)"},"properties":{"noteIndex":0},"schema":"https://github.com/citation-style-language/schema/raw/master/csl-citation.json"}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(Aryee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2014)</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以及其更新的版本</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{"citationItems":[{"id":"ITEM-1","itemData":{"DOI":"10.1093/bioinformatics/btx513","ISSN":"14602059","PMID":"28961746","abstract":"The Illumina Infinium HumanMethylationEPIC BeadChip is the new platform for high-throughput DNA methylation analysis, effectively doubling the coverage compared to the older 450 K array. Here we present a significantly updated and improved version of the Bioconductor package ChAMP, which can be used to analyze EPIC and 450k data. Many enhanced functionalities have been added, including correction for cell-type heterogeneity, network analysis and a series of interactive graphical user interfaces. Availability and implementation: ChAMP is a BioC package available from https:","author":[{"dropping-particle":"","family":"Tian","given":"Yuan","non-dropping-particle":"","parse-names":false,"suffix":""},{"dropping-particle":"","family":"Morris","given":"Tiffany J.","non-dropping-particle":"","parse-names":false,"suffix":""},{"dropping-particle":"","family":"Webster","given":"Amy P.","non-dropping-particle":"","parse-names":false,"suffix":""},{"dropping-particle":"","family":"Yang","given":"Zhen","non-dropping-particle":"","parse-names":false,"suffix":""},{"dropping-particle":"","family":"Beck","given":"Stephan","non-dropping-particle":"","parse-names":false,"suffix":""},{"dropping-particle":"","family":"Feber","given":"Andrew","non-dropping-particle":"","parse-names":false,"suffix":""},{"dropping-particle":"","family":"Teschendorff","given":"Andrew E.","non-dropping-particle":"","parse-names":false,"suffix":""}],"container-title":"Bioinformatics","id":"ITEM-1","issue":"24","issued":{"date-parts":[["2017"]]},"page":"3982-3984","title":"ChAMP: Updated methylation analysis pipeline for Illumina BeadChips","type":"article-journal","volume":"33"},"uris":["http://www.mendeley.com/documents/?uuid=f6e66d68-5228-4995-9f5c-cd9e596b7e59"]}],"mendeley":{"formattedCitation":"(Tian &lt;i&gt;et al.&lt;/i&gt; 2017)","plainTextFormattedCitation":"(Tian et al. 2017)","previouslyFormattedCitation":"(Tian &lt;i&gt;et al.&lt;/i&gt; 2017)"},"properties":{"noteIndex":0},"schema":"https://github.com/citation-style-language/schema/raw/master/csl-citation.json"}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(Tian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2017)</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，以及针对更大数据集而构建的分析工具</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{"citationItems":[{"id":"ITEM-1","itemData":{"DOI":"10.1093/bioinformatics/bty476","ISSN":"1367-4803","PMID":"29931280","abstract":"Motivation DNA methylation datasets are growing ever larger both in sample size and genome coverage. Novel computational solutions are required to efficiently handle these data. Results We have developed meffil, an R package designed for efficient quality control, normalization and epigenome-wide association studies of large samples of Illumina Methylation BeadChip microarrays. A complete reimplementation of functional normalization minimizes computational memory without increasing running time. Incorporating fixed and random effects within functional normalization, and automated estimation of functional normalization parameters reduces technical variation in DNA methylation levels, thus reducing false positive rates and improving power. Support for normalization of datasets distributed across physically different locations without needing to share biologically-based individual-level data means that meffil can be used to reduce heterogeneity in meta-analyses of epigenome-wide association studies. Availability: https://github.com/perishky/meffil/. Supplementary information Supplementary data are available at Bioinformatics online.","author":[{"dropping-particle":"","family":"Min","given":"J L","non-dropping-particle":"","parse-names":false,"suffix":""},{"dropping-particle":"","family":"Hemani","given":"G","non-dropping-particle":"","parse-names":false,"suffix":""},{"dropping-particle":"","family":"Davey Smith","given":"G","non-dropping-particle":"","parse-names":false,"suffix":""},{"dropping-particle":"","family":"Relton","given":"C","non-dropping-particle":"","parse-names":false,"suffix":""},{"dropping-particle":"","family":"Suderman","given":"M","non-dropping-particle":"","parse-names":false,"suffix":""}],"container-title":"Bioinformatics","id":"ITEM-1","issue":"June","issued":{"date-parts":[["2018"]]},"page":"1-7","title":"Meffil: efficient normalization and analysis of very large DNA methylation datasets","type":"article-journal"},"uris":["http://www.mendeley.com/documents/?uuid=ed11994b-074e-4229-8d89-b96883d8c441"]}],"mendeley":{"formattedCitation":"(Min &lt;i&gt;et al.&lt;/i&gt; 2018)","plainTextFormattedCitation":"(Min et al. 2018)","previouslyFormattedCitation":"(Min &lt;i&gt;et al.&lt;/i&gt; 2018)"},"properties":{"noteIndex":0},"schema":"https://github.com/citation-style-language/schema/raw/master/csl-citation.json"}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(Min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2018)</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w:t>
      </w:r>
    </w:p>
    <w:p w14:paraId="640E68C4" w14:textId="30CDDA15" w:rsidR="00373E67" w:rsidRPr="00B9510C" w:rsidRDefault="00C6666B" w:rsidP="00373E67">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数据标准化是比较重要的一个指标，可以采用的标准化包括</w:t>
      </w:r>
      <w:r w:rsidR="00373E67">
        <w:rPr>
          <w:rFonts w:ascii="Kaiti SC Regular" w:eastAsia="Kaiti SC Regular" w:hAnsi="Kaiti SC Regular"/>
          <w:sz w:val="20"/>
          <w:szCs w:val="20"/>
          <w:lang w:val="en-US" w:eastAsia="zh-CN"/>
        </w:rPr>
        <w:br/>
      </w:r>
      <w:r w:rsidR="00373E67">
        <w:rPr>
          <w:rFonts w:ascii="Kaiti SC Regular" w:eastAsia="Kaiti SC Regular" w:hAnsi="Kaiti SC Regular" w:hint="eastAsia"/>
          <w:sz w:val="20"/>
          <w:szCs w:val="20"/>
          <w:lang w:val="en-US" w:eastAsia="zh-CN"/>
        </w:rPr>
        <w:t xml:space="preserve">i) </w:t>
      </w:r>
      <w:r w:rsidR="00884504">
        <w:rPr>
          <w:rFonts w:ascii="Kaiti SC Regular" w:eastAsia="Kaiti SC Regular" w:hAnsi="Kaiti SC Regular"/>
          <w:sz w:val="20"/>
          <w:szCs w:val="20"/>
          <w:lang w:val="en-US" w:eastAsia="zh-CN"/>
        </w:rPr>
        <w:t>normalization for out-of-band probes [</w:t>
      </w:r>
      <w:r w:rsidR="00373E67">
        <w:rPr>
          <w:rFonts w:ascii="Kaiti SC Regular" w:eastAsia="Kaiti SC Regular" w:hAnsi="Kaiti SC Regular" w:hint="eastAsia"/>
          <w:sz w:val="20"/>
          <w:szCs w:val="20"/>
          <w:lang w:val="en-US" w:eastAsia="zh-CN"/>
        </w:rPr>
        <w:t>noob</w:t>
      </w:r>
      <w:r w:rsidR="00884504">
        <w:rPr>
          <w:rFonts w:ascii="Kaiti SC Regular" w:eastAsia="Kaiti SC Regular" w:hAnsi="Kaiti SC Regular"/>
          <w:sz w:val="20"/>
          <w:szCs w:val="20"/>
          <w:lang w:val="en-US" w:eastAsia="zh-CN"/>
        </w:rPr>
        <w:t>]</w:t>
      </w:r>
      <w:r w:rsidR="00373E67">
        <w:rPr>
          <w:rFonts w:ascii="Kaiti SC Regular" w:eastAsia="Kaiti SC Regular" w:hAnsi="Kaiti SC Regular" w:hint="eastAsia"/>
          <w:sz w:val="20"/>
          <w:szCs w:val="20"/>
          <w:lang w:val="en-US" w:eastAsia="zh-CN"/>
        </w:rPr>
        <w:t xml:space="preserve"> </w:t>
      </w:r>
      <w:r w:rsidR="00373E67">
        <w:rPr>
          <w:rFonts w:ascii="Kaiti SC Regular" w:eastAsia="Kaiti SC Regular" w:hAnsi="Kaiti SC Regular"/>
          <w:sz w:val="20"/>
          <w:szCs w:val="20"/>
          <w:lang w:val="en-US" w:eastAsia="zh-CN"/>
        </w:rPr>
        <w:fldChar w:fldCharType="begin" w:fldLock="1"/>
      </w:r>
      <w:r w:rsidR="00373E67">
        <w:rPr>
          <w:rFonts w:ascii="Kaiti SC Regular" w:eastAsia="Kaiti SC Regular" w:hAnsi="Kaiti SC Regular"/>
          <w:sz w:val="20"/>
          <w:szCs w:val="20"/>
          <w:lang w:val="en-US" w:eastAsia="zh-CN"/>
        </w:rPr>
        <w:instrText>ADDIN CSL_CITATION {"citationItems":[{"id":"ITEM-1","itemData":{"DOI":"10.1093/nar/gkt090","ISBN":"1362-4962 (Electronic)\\r0305-1048 (Linking)","ISSN":"03051048","PMID":"23476028","abstract":"We propose a novel approach to background correction for Infinium HumanMethylation data to account for technical variation in background fluorescence signal. Our approach capitalizes on a new use for the Infinium I design bead types to measure non-specific fluorescence in the colour channel opposite of their design (Cy3/Cy5). This provides tens of thousands of features for measuring background instead of the much smaller number of negative control probes on the platforms (n = 32 for HumanMethylation27 and n = 614 for HumanMethylation450, respectively). We compare the performance of our methods with existing approaches, using technical replicates of both mixture samples and biological samples, and demonstrate that within- and between-platform artefacts can be substantially reduced, with concomitant improvement in sensitivity, by the proposed methods.","author":[{"dropping-particle":"","family":"Triche","given":"Timothy J.","non-dropping-particle":"","parse-names":false,"suffix":""},{"dropping-particle":"","family":"Weisenberger","given":"Daniel J.","non-dropping-particle":"","parse-names":false,"suffix":""},{"dropping-particle":"","family":"Berg","given":"David","non-dropping-particle":"Van Den","parse-names":false,"suffix":""},{"dropping-particle":"","family":"Laird","given":"Peter W.","non-dropping-particle":"","parse-names":false,"suffix":""},{"dropping-particle":"","family":"Siegmund","given":"Kimberly D.","non-dropping-particle":"","parse-names":false,"suffix":""}],"container-title":"Nucleic Acids Research","id":"ITEM-1","issue":"7","issued":{"date-parts":[["2013"]]},"page":"e90","title":"Low-level processing of Illumina Infinium DNA Methylation BeadArrays","type":"article-journal","volume":"41"},"uris":["http://www.mendeley.com/documents/?uuid=c0957b80-f5b3-4f1c-b017-f965f42d33ce"]}],"mendeley":{"formattedCitation":"(Triche &lt;i&gt;et al.&lt;/i&gt; 2013)","plainTextFormattedCitation":"(Triche et al. 2013)","previouslyFormattedCitation":"(Triche &lt;i&gt;et al.&lt;/i&gt; 2013)"},"properties":{"noteIndex":0},"schema":"https://github.com/citation-style-language/schema/raw/master/csl-citation.json"}</w:instrText>
      </w:r>
      <w:r w:rsidR="00373E67">
        <w:rPr>
          <w:rFonts w:ascii="Kaiti SC Regular" w:eastAsia="Kaiti SC Regular" w:hAnsi="Kaiti SC Regular"/>
          <w:sz w:val="20"/>
          <w:szCs w:val="20"/>
          <w:lang w:val="en-US" w:eastAsia="zh-CN"/>
        </w:rPr>
        <w:fldChar w:fldCharType="separate"/>
      </w:r>
      <w:r w:rsidR="00373E67" w:rsidRPr="00AF30F0">
        <w:rPr>
          <w:rFonts w:ascii="Kaiti SC Regular" w:eastAsia="Kaiti SC Regular" w:hAnsi="Kaiti SC Regular"/>
          <w:noProof/>
          <w:sz w:val="20"/>
          <w:szCs w:val="20"/>
          <w:lang w:val="en-US" w:eastAsia="zh-CN"/>
        </w:rPr>
        <w:t xml:space="preserve">(Triche </w:t>
      </w:r>
      <w:r w:rsidR="00373E67" w:rsidRPr="00AF30F0">
        <w:rPr>
          <w:rFonts w:ascii="Kaiti SC Regular" w:eastAsia="Kaiti SC Regular" w:hAnsi="Kaiti SC Regular"/>
          <w:i/>
          <w:noProof/>
          <w:sz w:val="20"/>
          <w:szCs w:val="20"/>
          <w:lang w:val="en-US" w:eastAsia="zh-CN"/>
        </w:rPr>
        <w:t>et al.</w:t>
      </w:r>
      <w:r w:rsidR="00373E67" w:rsidRPr="00AF30F0">
        <w:rPr>
          <w:rFonts w:ascii="Kaiti SC Regular" w:eastAsia="Kaiti SC Regular" w:hAnsi="Kaiti SC Regular"/>
          <w:noProof/>
          <w:sz w:val="20"/>
          <w:szCs w:val="20"/>
          <w:lang w:val="en-US" w:eastAsia="zh-CN"/>
        </w:rPr>
        <w:t xml:space="preserve"> 2013)</w:t>
      </w:r>
      <w:r w:rsidR="00373E67">
        <w:rPr>
          <w:rFonts w:ascii="Kaiti SC Regular" w:eastAsia="Kaiti SC Regular" w:hAnsi="Kaiti SC Regular"/>
          <w:sz w:val="20"/>
          <w:szCs w:val="20"/>
          <w:lang w:val="en-US" w:eastAsia="zh-CN"/>
        </w:rPr>
        <w:fldChar w:fldCharType="end"/>
      </w:r>
      <w:r w:rsidR="00373E67">
        <w:rPr>
          <w:rFonts w:ascii="Kaiti SC Regular" w:eastAsia="Kaiti SC Regular" w:hAnsi="Kaiti SC Regular" w:hint="eastAsia"/>
          <w:sz w:val="20"/>
          <w:szCs w:val="20"/>
          <w:lang w:val="en-US" w:eastAsia="zh-CN"/>
        </w:rPr>
        <w:t>，对不同染色的信号进行标准化。这是相对比较接近</w:t>
      </w:r>
      <w:r w:rsidR="00884504">
        <w:rPr>
          <w:rFonts w:ascii="Kaiti SC Regular" w:eastAsia="Kaiti SC Regular" w:hAnsi="Kaiti SC Regular" w:hint="eastAsia"/>
          <w:sz w:val="20"/>
          <w:szCs w:val="20"/>
          <w:lang w:val="en-US" w:eastAsia="zh-CN"/>
        </w:rPr>
        <w:t>芯片设计的物理层面的标准化</w:t>
      </w:r>
      <w:r w:rsidR="00373E67">
        <w:rPr>
          <w:rFonts w:ascii="Kaiti SC Regular" w:eastAsia="Kaiti SC Regular" w:hAnsi="Kaiti SC Regular" w:hint="eastAsia"/>
          <w:sz w:val="20"/>
          <w:szCs w:val="20"/>
          <w:lang w:val="en-US" w:eastAsia="zh-CN"/>
        </w:rPr>
        <w:t>方式。</w:t>
      </w:r>
    </w:p>
    <w:p w14:paraId="0B606829" w14:textId="503D8B1B" w:rsidR="00BD4041" w:rsidRPr="00B9510C" w:rsidRDefault="00BD4041" w:rsidP="00060B79">
      <w:pPr>
        <w:rPr>
          <w:rFonts w:ascii="Kaiti SC Regular" w:eastAsia="Kaiti SC Regular" w:hAnsi="Kaiti SC Regular"/>
          <w:sz w:val="20"/>
          <w:szCs w:val="20"/>
          <w:lang w:val="en-US" w:eastAsia="zh-CN"/>
        </w:rPr>
      </w:pPr>
    </w:p>
    <w:p w14:paraId="71707FD2" w14:textId="06431E1A" w:rsidR="00374689" w:rsidRDefault="00373E67" w:rsidP="00060B79">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ii</w:t>
      </w:r>
      <w:r w:rsidR="00BD4041" w:rsidRPr="00B9510C">
        <w:rPr>
          <w:rFonts w:ascii="Kaiti SC Regular" w:eastAsia="Kaiti SC Regular" w:hAnsi="Kaiti SC Regular"/>
          <w:sz w:val="20"/>
          <w:szCs w:val="20"/>
          <w:lang w:val="en-US" w:eastAsia="zh-CN"/>
        </w:rPr>
        <w:t xml:space="preserve">) </w:t>
      </w:r>
      <w:r w:rsidR="00C6666B" w:rsidRPr="00B9510C">
        <w:rPr>
          <w:rFonts w:ascii="Kaiti SC Regular" w:eastAsia="Kaiti SC Regular" w:hAnsi="Kaiti SC Regular" w:hint="eastAsia"/>
          <w:sz w:val="20"/>
          <w:szCs w:val="20"/>
          <w:lang w:val="en-US" w:eastAsia="zh-CN"/>
        </w:rPr>
        <w:t>functional normalization</w:t>
      </w:r>
      <w:r w:rsidR="00140E3C" w:rsidRPr="00B9510C">
        <w:rPr>
          <w:rFonts w:ascii="Kaiti SC Regular" w:eastAsia="Kaiti SC Regular" w:hAnsi="Kaiti SC Regular" w:hint="eastAsia"/>
          <w:sz w:val="20"/>
          <w:szCs w:val="20"/>
          <w:lang w:val="en-US" w:eastAsia="zh-CN"/>
        </w:rPr>
        <w:t xml:space="preserve"> </w:t>
      </w:r>
      <w:r w:rsidR="00EC5702"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{"citationItems":[{"id":"ITEM-1","itemData":{"DOI":"10.1186/s13059-014-0503-2","ISBN":"1465-6914 (Electronic)\\r1465-6906 (Linking)","ISSN":"1474760X","PMID":"25599564","abstract":"We propose an extension to quantile normalization that removes unwanted technical variation using control probes. We adapt our algorithm, functional normalization, to the Illumina 450k methylation array and address the open problem of normalizing methylation data with global epigenetic changes, such as human cancers. Using data sets from The Cancer Genome Atlas and a large case-control study, we show that our algorithm outperforms all existing normalization methods with respect to replication of results between experiments, and yields robust results even in the presence of batch effects. Functional normalization can be applied to any microarray platform, provided suitable control probes are available.","author":[{"dropping-particle":"","family":"Fortin","given":"Jean Philippe","non-dropping-particle":"","parse-names":false,"suffix":""},{"dropping-particle":"","family":"Labbe","given":"Aurélie","non-dropping-particle":"","parse-names":false,"suffix":""},{"dropping-particle":"","family":"Lemire","given":"Mathieu","non-dropping-particle":"","parse-names":false,"suffix":""},{"dropping-particle":"","family":"Zanke","given":"Brent W.","non-dropping-particle":"","parse-names":false,"suffix":""},{"dropping-particle":"","family":"Hudson","given":"Thomas J.","non-dropping-particle":"","parse-names":false,"suffix":""},{"dropping-particle":"","family":"Fertig","given":"Elana J.","non-dropping-particle":"","parse-names":false,"suffix":""},{"dropping-particle":"","family":"Greenwood","given":"Celia M.T.","non-dropping-particle":"","parse-names":false,"suffix":""},{"dropping-particle":"","family":"Hansen","given":"Kasper D.","non-dropping-particle":"","parse-names":false,"suffix":""}],"container-title":"Genome Biology","id":"ITEM-1","issue":"11","issued":{"date-parts":[["2014"]]},"page":"1-17","title":"Functional normalization of 450k methylation array data improves replication in large cancer studies","type":"article-journal","volume":"15"},"uris":["http://www.mendeley.com/documents/?uuid=937646d1-facb-42cb-832e-eb26f671fe50"]}],"mendeley":{"formattedCitation":"(Fortin &lt;i&gt;et al.&lt;/i&gt; 2014)","plainTextFormattedCitation":"(Fortin et al. 2014)","previouslyFormattedCitation":"(Fortin &lt;i&gt;et al.&lt;/i&gt; 2014)"},"properties":{"noteIndex":0},"schema":"https://github.com/citation-style-language/schema/raw/master/csl-citation.json"}</w:instrText>
      </w:r>
      <w:r w:rsidR="00EC5702"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(Fortin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2014)</w:t>
      </w:r>
      <w:r w:rsidR="00EC5702" w:rsidRPr="00B9510C">
        <w:rPr>
          <w:rFonts w:ascii="Kaiti SC Regular" w:eastAsia="Kaiti SC Regular" w:hAnsi="Kaiti SC Regular"/>
          <w:sz w:val="20"/>
          <w:szCs w:val="20"/>
          <w:lang w:val="en-US" w:eastAsia="zh-CN"/>
        </w:rPr>
        <w:fldChar w:fldCharType="end"/>
      </w:r>
      <w:r w:rsidR="00C6666B" w:rsidRPr="00B9510C">
        <w:rPr>
          <w:rFonts w:ascii="Kaiti SC Regular" w:eastAsia="Kaiti SC Regular" w:hAnsi="Kaiti SC Regular" w:hint="eastAsia"/>
          <w:sz w:val="20"/>
          <w:szCs w:val="20"/>
          <w:lang w:val="en-US" w:eastAsia="zh-CN"/>
        </w:rPr>
        <w:t>，</w:t>
      </w:r>
      <w:r w:rsidR="00DD0433" w:rsidRPr="00B9510C">
        <w:rPr>
          <w:rFonts w:ascii="Kaiti SC Regular" w:eastAsia="Kaiti SC Regular" w:hAnsi="Kaiti SC Regular" w:hint="eastAsia"/>
          <w:sz w:val="20"/>
          <w:szCs w:val="20"/>
          <w:lang w:val="en-US" w:eastAsia="zh-CN"/>
        </w:rPr>
        <w:t>适用于存在case-control分组的情况</w:t>
      </w:r>
      <w:r w:rsidR="00A50A06">
        <w:rPr>
          <w:rFonts w:ascii="Kaiti SC Regular" w:eastAsia="Kaiti SC Regular" w:hAnsi="Kaiti SC Regular" w:hint="eastAsia"/>
          <w:sz w:val="20"/>
          <w:szCs w:val="20"/>
          <w:lang w:val="en-US" w:eastAsia="zh-CN"/>
        </w:rPr>
        <w:t>。450K芯片上设计了848个control的probes，其中613个negative control，186个是array之间的标准化控制，另外还有49个留作他用。</w:t>
      </w:r>
      <w:r w:rsidR="004644A5">
        <w:rPr>
          <w:rFonts w:ascii="Kaiti SC Regular" w:eastAsia="Kaiti SC Regular" w:hAnsi="Kaiti SC Regular"/>
          <w:sz w:val="20"/>
          <w:szCs w:val="20"/>
          <w:lang w:val="en-US" w:eastAsia="zh-CN"/>
        </w:rPr>
        <w:br/>
      </w:r>
      <w:r w:rsidR="004644A5">
        <w:rPr>
          <w:rFonts w:ascii="Kaiti SC Regular" w:eastAsia="Kaiti SC Regular" w:hAnsi="Kaiti SC Regular" w:hint="eastAsia"/>
          <w:sz w:val="20"/>
          <w:szCs w:val="20"/>
          <w:lang w:val="en-US" w:eastAsia="zh-CN"/>
        </w:rPr>
        <w:t>相比Supervised normalization (</w:t>
      </w:r>
      <w:r w:rsidR="004644A5" w:rsidRPr="004644A5">
        <w:rPr>
          <w:rFonts w:ascii="Kaiti SC Regular" w:eastAsia="Kaiti SC Regular" w:hAnsi="Kaiti SC Regular" w:hint="eastAsia"/>
          <w:sz w:val="20"/>
          <w:szCs w:val="20"/>
          <w:highlight w:val="yellow"/>
          <w:lang w:val="en-US" w:eastAsia="zh-CN"/>
        </w:rPr>
        <w:t>SNM</w:t>
      </w:r>
      <w:r w:rsidR="004644A5">
        <w:rPr>
          <w:rFonts w:ascii="Kaiti SC Regular" w:eastAsia="Kaiti SC Regular" w:hAnsi="Kaiti SC Regular" w:hint="eastAsia"/>
          <w:sz w:val="20"/>
          <w:szCs w:val="20"/>
          <w:lang w:val="en-US" w:eastAsia="zh-CN"/>
        </w:rPr>
        <w:t xml:space="preserve">; </w:t>
      </w:r>
      <w:r w:rsidR="004644A5" w:rsidRPr="004644A5">
        <w:rPr>
          <w:rFonts w:ascii="Kaiti SC Regular" w:eastAsia="Kaiti SC Regular" w:hAnsi="Kaiti SC Regular"/>
          <w:sz w:val="20"/>
          <w:szCs w:val="20"/>
          <w:lang w:val="en-US" w:eastAsia="zh-CN"/>
        </w:rPr>
        <w:t>Bi</w:t>
      </w:r>
      <w:r w:rsidR="004644A5">
        <w:rPr>
          <w:rFonts w:ascii="Kaiti SC Regular" w:eastAsia="Kaiti SC Regular" w:hAnsi="Kaiti SC Regular"/>
          <w:sz w:val="20"/>
          <w:szCs w:val="20"/>
          <w:lang w:val="en-US" w:eastAsia="zh-CN"/>
        </w:rPr>
        <w:t>oinformatics 2010, 26:1308–1315</w:t>
      </w:r>
      <w:r w:rsidR="004644A5">
        <w:rPr>
          <w:rFonts w:ascii="Kaiti SC Regular" w:eastAsia="Kaiti SC Regular" w:hAnsi="Kaiti SC Regular" w:hint="eastAsia"/>
          <w:sz w:val="20"/>
          <w:szCs w:val="20"/>
          <w:lang w:val="en-US" w:eastAsia="zh-CN"/>
        </w:rPr>
        <w:t>), surrogate variable analysis (</w:t>
      </w:r>
      <w:r w:rsidR="004644A5" w:rsidRPr="004644A5">
        <w:rPr>
          <w:rFonts w:ascii="Kaiti SC Regular" w:eastAsia="Kaiti SC Regular" w:hAnsi="Kaiti SC Regular" w:hint="eastAsia"/>
          <w:sz w:val="20"/>
          <w:szCs w:val="20"/>
          <w:highlight w:val="yellow"/>
          <w:lang w:val="en-US" w:eastAsia="zh-CN"/>
        </w:rPr>
        <w:t>SVA</w:t>
      </w:r>
      <w:r w:rsidR="004644A5">
        <w:rPr>
          <w:rFonts w:ascii="Kaiti SC Regular" w:eastAsia="Kaiti SC Regular" w:hAnsi="Kaiti SC Regular" w:hint="eastAsia"/>
          <w:sz w:val="20"/>
          <w:szCs w:val="20"/>
          <w:lang w:val="en-US" w:eastAsia="zh-CN"/>
        </w:rPr>
        <w:t xml:space="preserve">; </w:t>
      </w:r>
      <w:r w:rsidR="004644A5" w:rsidRPr="004644A5">
        <w:rPr>
          <w:rFonts w:ascii="Kaiti SC Regular" w:eastAsia="Kaiti SC Regular" w:hAnsi="Kaiti SC Regular"/>
          <w:sz w:val="20"/>
          <w:szCs w:val="20"/>
          <w:lang w:val="en-US" w:eastAsia="zh-CN"/>
        </w:rPr>
        <w:t>PLoS Genet 2007, 3:1724–1735</w:t>
      </w:r>
      <w:r w:rsidR="004644A5">
        <w:rPr>
          <w:rFonts w:ascii="Kaiti SC Regular" w:eastAsia="Kaiti SC Regular" w:hAnsi="Kaiti SC Regular" w:hint="eastAsia"/>
          <w:sz w:val="20"/>
          <w:szCs w:val="20"/>
          <w:lang w:val="en-US" w:eastAsia="zh-CN"/>
        </w:rPr>
        <w:t xml:space="preserve">; </w:t>
      </w:r>
      <w:r w:rsidR="004644A5" w:rsidRPr="004644A5">
        <w:rPr>
          <w:rFonts w:ascii="Kaiti SC Regular" w:eastAsia="Kaiti SC Regular" w:hAnsi="Kaiti SC Regular"/>
          <w:sz w:val="20"/>
          <w:szCs w:val="20"/>
          <w:lang w:val="en-US" w:eastAsia="zh-CN"/>
        </w:rPr>
        <w:t>Proc Nat Acad Sci 2008, 105:18718–18723</w:t>
      </w:r>
      <w:r w:rsidR="004644A5">
        <w:rPr>
          <w:rFonts w:ascii="Kaiti SC Regular" w:eastAsia="Kaiti SC Regular" w:hAnsi="Kaiti SC Regular" w:hint="eastAsia"/>
          <w:sz w:val="20"/>
          <w:szCs w:val="20"/>
          <w:lang w:val="en-US" w:eastAsia="zh-CN"/>
        </w:rPr>
        <w:t xml:space="preserve">), </w:t>
      </w:r>
      <w:r w:rsidR="004644A5" w:rsidRPr="00EB6657">
        <w:rPr>
          <w:rFonts w:ascii="Kaiti SC Regular" w:eastAsia="Kaiti SC Regular" w:hAnsi="Kaiti SC Regular" w:hint="eastAsia"/>
          <w:sz w:val="20"/>
          <w:szCs w:val="20"/>
          <w:highlight w:val="yellow"/>
          <w:lang w:val="en-US" w:eastAsia="zh-CN"/>
        </w:rPr>
        <w:t>ComBat</w:t>
      </w:r>
      <w:r w:rsidR="004644A5">
        <w:rPr>
          <w:rFonts w:ascii="Kaiti SC Regular" w:eastAsia="Kaiti SC Regular" w:hAnsi="Kaiti SC Regular" w:hint="eastAsia"/>
          <w:sz w:val="20"/>
          <w:szCs w:val="20"/>
          <w:lang w:val="en-US" w:eastAsia="zh-CN"/>
        </w:rPr>
        <w:t xml:space="preserve"> (</w:t>
      </w:r>
      <w:r w:rsidR="004644A5" w:rsidRPr="004644A5">
        <w:rPr>
          <w:rFonts w:ascii="Kaiti SC Regular" w:eastAsia="Kaiti SC Regular" w:hAnsi="Kaiti SC Regular"/>
          <w:sz w:val="20"/>
          <w:szCs w:val="20"/>
          <w:lang w:val="en-US" w:eastAsia="zh-CN"/>
        </w:rPr>
        <w:t>Biostatistics 2007, 8:118–127</w:t>
      </w:r>
      <w:r w:rsidR="004644A5">
        <w:rPr>
          <w:rFonts w:ascii="Kaiti SC Regular" w:eastAsia="Kaiti SC Regular" w:hAnsi="Kaiti SC Regular" w:hint="eastAsia"/>
          <w:sz w:val="20"/>
          <w:szCs w:val="20"/>
          <w:lang w:val="en-US" w:eastAsia="zh-CN"/>
        </w:rPr>
        <w:t>), Remove unwanted variation (</w:t>
      </w:r>
      <w:r w:rsidR="004644A5" w:rsidRPr="00EB6657">
        <w:rPr>
          <w:rFonts w:ascii="Kaiti SC Regular" w:eastAsia="Kaiti SC Regular" w:hAnsi="Kaiti SC Regular" w:hint="eastAsia"/>
          <w:sz w:val="20"/>
          <w:szCs w:val="20"/>
          <w:highlight w:val="yellow"/>
          <w:lang w:val="en-US" w:eastAsia="zh-CN"/>
        </w:rPr>
        <w:t>RUV</w:t>
      </w:r>
      <w:r w:rsidR="004644A5">
        <w:rPr>
          <w:rFonts w:ascii="Kaiti SC Regular" w:eastAsia="Kaiti SC Regular" w:hAnsi="Kaiti SC Regular" w:hint="eastAsia"/>
          <w:sz w:val="20"/>
          <w:szCs w:val="20"/>
          <w:lang w:val="en-US" w:eastAsia="zh-CN"/>
        </w:rPr>
        <w:t xml:space="preserve">; </w:t>
      </w:r>
      <w:r w:rsidR="004644A5" w:rsidRPr="004644A5">
        <w:rPr>
          <w:rFonts w:ascii="Kaiti SC Regular" w:eastAsia="Kaiti SC Regular" w:hAnsi="Kaiti SC Regular"/>
          <w:sz w:val="20"/>
          <w:szCs w:val="20"/>
          <w:lang w:val="en-US" w:eastAsia="zh-CN"/>
        </w:rPr>
        <w:t>Biostatistics 2012, 13:539–552</w:t>
      </w:r>
      <w:r w:rsidR="004644A5">
        <w:rPr>
          <w:rFonts w:ascii="Kaiti SC Regular" w:eastAsia="Kaiti SC Regular" w:hAnsi="Kaiti SC Regular" w:hint="eastAsia"/>
          <w:sz w:val="20"/>
          <w:szCs w:val="20"/>
          <w:lang w:val="en-US" w:eastAsia="zh-CN"/>
        </w:rPr>
        <w:t>)</w:t>
      </w:r>
      <w:r w:rsidR="00F1726D">
        <w:rPr>
          <w:rFonts w:ascii="Kaiti SC Regular" w:eastAsia="Kaiti SC Regular" w:hAnsi="Kaiti SC Regular" w:hint="eastAsia"/>
          <w:sz w:val="20"/>
          <w:szCs w:val="20"/>
          <w:lang w:val="en-US" w:eastAsia="zh-CN"/>
        </w:rPr>
        <w:t>。</w:t>
      </w:r>
      <w:r w:rsidR="00374689">
        <w:rPr>
          <w:rFonts w:ascii="Kaiti SC Regular" w:eastAsia="Kaiti SC Regular" w:hAnsi="Kaiti SC Regular"/>
          <w:sz w:val="20"/>
          <w:szCs w:val="20"/>
          <w:lang w:val="en-US" w:eastAsia="zh-CN"/>
        </w:rPr>
        <w:br/>
        <w:t>Functional</w:t>
      </w:r>
      <w:r w:rsidR="00374689">
        <w:rPr>
          <w:rFonts w:ascii="Kaiti SC Regular" w:eastAsia="Kaiti SC Regular" w:hAnsi="Kaiti SC Regular" w:hint="eastAsia"/>
          <w:sz w:val="20"/>
          <w:szCs w:val="20"/>
          <w:lang w:val="en-US" w:eastAsia="zh-CN"/>
        </w:rPr>
        <w:t xml:space="preserve"> response大概可以分为三种[</w:t>
      </w:r>
      <w:r w:rsidR="00374689" w:rsidRPr="00374689">
        <w:rPr>
          <w:rFonts w:ascii="Kaiti SC Regular" w:eastAsia="Kaiti SC Regular" w:hAnsi="Kaiti SC Regular"/>
          <w:sz w:val="20"/>
          <w:szCs w:val="20"/>
          <w:lang w:val="en-US" w:eastAsia="zh-CN"/>
        </w:rPr>
        <w:t>https://en.wikipedia.org/wiki/Functional_response</w:t>
      </w:r>
      <w:r w:rsidR="00374689">
        <w:rPr>
          <w:rFonts w:ascii="Kaiti SC Regular" w:eastAsia="Kaiti SC Regular" w:hAnsi="Kaiti SC Regular" w:hint="eastAsia"/>
          <w:sz w:val="20"/>
          <w:szCs w:val="20"/>
          <w:lang w:val="en-US" w:eastAsia="zh-CN"/>
        </w:rPr>
        <w:t>]</w:t>
      </w:r>
    </w:p>
    <w:p w14:paraId="68AF121B" w14:textId="77777777" w:rsidR="00CA1CE4" w:rsidRDefault="00CA1CE4" w:rsidP="00060B79">
      <w:pPr>
        <w:rPr>
          <w:rFonts w:ascii="Kaiti SC Regular" w:eastAsia="Kaiti SC Regular" w:hAnsi="Kaiti SC Regular"/>
          <w:sz w:val="20"/>
          <w:szCs w:val="20"/>
          <w:lang w:val="en-US" w:eastAsia="zh-CN"/>
        </w:rPr>
      </w:pPr>
      <w:r>
        <w:rPr>
          <w:rFonts w:ascii="Kaiti SC Regular" w:eastAsia="Kaiti SC Regular" w:hAnsi="Kaiti SC Regular"/>
          <w:noProof/>
          <w:sz w:val="20"/>
          <w:szCs w:val="20"/>
          <w:lang w:val="en-US"/>
        </w:rPr>
        <w:drawing>
          <wp:inline distT="0" distB="0" distL="0" distR="0" wp14:anchorId="12453E08" wp14:editId="4A433859">
            <wp:extent cx="3175000" cy="2423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ResponsesGraph.jpg"/>
                    <pic:cNvPicPr/>
                  </pic:nvPicPr>
                  <pic:blipFill>
                    <a:blip r:embed="rId13">
                      <a:extLst>
                        <a:ext uri="{28A0092B-C50C-407E-A947-70E740481C1C}">
                          <a14:useLocalDpi xmlns:a14="http://schemas.microsoft.com/office/drawing/2010/main" val="0"/>
                        </a:ext>
                      </a:extLst>
                    </a:blip>
                    <a:stretch>
                      <a:fillRect/>
                    </a:stretch>
                  </pic:blipFill>
                  <pic:spPr>
                    <a:xfrm>
                      <a:off x="0" y="0"/>
                      <a:ext cx="3175000" cy="2423160"/>
                    </a:xfrm>
                    <a:prstGeom prst="rect">
                      <a:avLst/>
                    </a:prstGeom>
                  </pic:spPr>
                </pic:pic>
              </a:graphicData>
            </a:graphic>
          </wp:inline>
        </w:drawing>
      </w:r>
    </w:p>
    <w:p w14:paraId="2527E958" w14:textId="77777777" w:rsidR="00CA1CE4" w:rsidRDefault="00CA1CE4" w:rsidP="00060B79">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在甲基化中，将甲基化水平在[0-1]的区间分成k等分，然后进行如下的回归模型</w:t>
      </w:r>
    </w:p>
    <w:p w14:paraId="0AB60975" w14:textId="1BEC5E56" w:rsidR="00CA1CE4" w:rsidRPr="00CA1CE4" w:rsidRDefault="007B461E" w:rsidP="00060B79">
      <w:pPr>
        <w:rPr>
          <w:rFonts w:ascii="Kaiti SC Regular" w:eastAsia="Kaiti SC Regular" w:hAnsi="Kaiti SC Regular"/>
          <w:sz w:val="20"/>
          <w:szCs w:val="20"/>
          <w:lang w:val="en-US" w:eastAsia="zh-CN"/>
        </w:rPr>
      </w:pPr>
      <m:oMath>
        <m:sSubSup>
          <m:sSubSupPr>
            <m:ctrlPr>
              <w:rPr>
                <w:rFonts w:ascii="Cambria Math" w:eastAsia="Kaiti SC Regular" w:hAnsi="Cambria Math"/>
                <w:i/>
                <w:sz w:val="20"/>
                <w:szCs w:val="20"/>
                <w:lang w:val="en-US" w:eastAsia="zh-CN"/>
              </w:rPr>
            </m:ctrlPr>
          </m:sSubSupPr>
          <m:e>
            <m:r>
              <w:rPr>
                <w:rFonts w:ascii="Cambria Math" w:eastAsia="Kaiti SC Regular" w:hAnsi="Cambria Math"/>
                <w:sz w:val="20"/>
                <w:szCs w:val="20"/>
                <w:lang w:val="en-US" w:eastAsia="zh-CN"/>
              </w:rPr>
              <m:t>q</m:t>
            </m:r>
          </m:e>
          <m:sub>
            <m:r>
              <w:rPr>
                <w:rFonts w:ascii="Cambria Math" w:eastAsia="Kaiti SC Regular" w:hAnsi="Cambria Math"/>
                <w:sz w:val="20"/>
                <w:szCs w:val="20"/>
                <w:lang w:val="en-US" w:eastAsia="zh-CN"/>
              </w:rPr>
              <m:t>i(r)</m:t>
            </m:r>
          </m:sub>
          <m:sup>
            <m:r>
              <w:rPr>
                <w:rFonts w:ascii="Cambria Math" w:eastAsia="Kaiti SC Regular" w:hAnsi="Cambria Math"/>
                <w:sz w:val="20"/>
                <w:szCs w:val="20"/>
                <w:lang w:val="en-US" w:eastAsia="zh-CN"/>
              </w:rPr>
              <m:t>qn</m:t>
            </m:r>
          </m:sup>
        </m:sSubSup>
        <m:r>
          <w:rPr>
            <w:rFonts w:ascii="Cambria Math" w:eastAsia="Kaiti SC Regular" w:hAnsi="Cambria Math"/>
            <w:sz w:val="20"/>
            <w:szCs w:val="20"/>
            <w:lang w:val="en-US" w:eastAsia="zh-CN"/>
          </w:rPr>
          <m:t>=a</m:t>
        </m:r>
        <m:d>
          <m:dPr>
            <m:ctrlPr>
              <w:rPr>
                <w:rFonts w:ascii="Cambria Math" w:eastAsia="Kaiti SC Regular" w:hAnsi="Cambria Math"/>
                <w:i/>
                <w:sz w:val="20"/>
                <w:szCs w:val="20"/>
                <w:lang w:val="en-US" w:eastAsia="zh-CN"/>
              </w:rPr>
            </m:ctrlPr>
          </m:dPr>
          <m:e>
            <m:r>
              <w:rPr>
                <w:rFonts w:ascii="Cambria Math" w:eastAsia="Kaiti SC Regular" w:hAnsi="Cambria Math"/>
                <w:sz w:val="20"/>
                <w:szCs w:val="20"/>
                <w:lang w:val="en-US" w:eastAsia="zh-CN"/>
              </w:rPr>
              <m:t>r</m:t>
            </m:r>
          </m:e>
        </m:d>
        <m:r>
          <w:rPr>
            <w:rFonts w:ascii="Cambria Math" w:eastAsia="Kaiti SC Regular" w:hAnsi="Cambria Math"/>
            <w:sz w:val="20"/>
            <w:szCs w:val="20"/>
            <w:lang w:val="en-US" w:eastAsia="zh-CN"/>
          </w:rPr>
          <m:t>+</m:t>
        </m:r>
        <m:nary>
          <m:naryPr>
            <m:chr m:val="∑"/>
            <m:subHide m:val="1"/>
            <m:supHide m:val="1"/>
            <m:ctrlPr>
              <w:rPr>
                <w:rFonts w:ascii="Cambria Math" w:eastAsia="Kaiti SC Regular" w:hAnsi="Cambria Math"/>
                <w:i/>
                <w:sz w:val="20"/>
                <w:szCs w:val="20"/>
                <w:lang w:val="en-US" w:eastAsia="zh-CN"/>
              </w:rPr>
            </m:ctrlPr>
          </m:naryPr>
          <m:sub/>
          <m:sup/>
          <m:e>
            <m:sSub>
              <m:sSubPr>
                <m:ctrlPr>
                  <w:rPr>
                    <w:rFonts w:ascii="Cambria Math" w:eastAsia="Kaiti SC Regular" w:hAnsi="Cambria Math"/>
                    <w:i/>
                    <w:sz w:val="20"/>
                    <w:szCs w:val="20"/>
                    <w:lang w:val="en-US" w:eastAsia="zh-CN"/>
                  </w:rPr>
                </m:ctrlPr>
              </m:sSubPr>
              <m:e>
                <m:r>
                  <w:rPr>
                    <w:rFonts w:ascii="Cambria Math" w:eastAsia="Kaiti SC Regular" w:hAnsi="Cambria Math"/>
                    <w:sz w:val="20"/>
                    <w:szCs w:val="20"/>
                    <w:lang w:val="en-US" w:eastAsia="zh-CN"/>
                  </w:rPr>
                  <m:t>Z</m:t>
                </m:r>
              </m:e>
              <m:sub>
                <m:r>
                  <w:rPr>
                    <w:rFonts w:ascii="Cambria Math" w:eastAsia="Kaiti SC Regular" w:hAnsi="Cambria Math"/>
                    <w:sz w:val="20"/>
                    <w:szCs w:val="20"/>
                    <w:lang w:val="en-US" w:eastAsia="zh-CN"/>
                  </w:rPr>
                  <m:t>j</m:t>
                </m:r>
              </m:sub>
            </m:sSub>
            <m:sSub>
              <m:sSubPr>
                <m:ctrlPr>
                  <w:rPr>
                    <w:rFonts w:ascii="Cambria Math" w:eastAsia="Kaiti SC Regular" w:hAnsi="Cambria Math"/>
                    <w:i/>
                    <w:sz w:val="20"/>
                    <w:szCs w:val="20"/>
                    <w:lang w:val="en-US" w:eastAsia="zh-CN"/>
                  </w:rPr>
                </m:ctrlPr>
              </m:sSubPr>
              <m:e>
                <m:r>
                  <w:rPr>
                    <w:rFonts w:ascii="Cambria Math" w:eastAsia="Kaiti SC Regular" w:hAnsi="Cambria Math"/>
                    <w:sz w:val="20"/>
                    <w:szCs w:val="20"/>
                    <w:lang w:val="en-US" w:eastAsia="zh-CN"/>
                  </w:rPr>
                  <m:t>β</m:t>
                </m:r>
              </m:e>
              <m:sub>
                <m:r>
                  <w:rPr>
                    <w:rFonts w:ascii="Cambria Math" w:eastAsia="Kaiti SC Regular" w:hAnsi="Cambria Math"/>
                    <w:sz w:val="20"/>
                    <w:szCs w:val="20"/>
                    <w:lang w:val="en-US" w:eastAsia="zh-CN"/>
                  </w:rPr>
                  <m:t>j</m:t>
                </m:r>
              </m:sub>
            </m:sSub>
          </m:e>
        </m:nary>
        <m:r>
          <w:rPr>
            <w:rFonts w:ascii="Cambria Math" w:eastAsia="Kaiti SC Regular" w:hAnsi="Cambria Math"/>
            <w:sz w:val="20"/>
            <w:szCs w:val="20"/>
            <w:lang w:val="en-US" w:eastAsia="zh-CN"/>
          </w:rPr>
          <m:t>+e</m:t>
        </m:r>
      </m:oMath>
      <w:r w:rsidR="008C4F79">
        <w:rPr>
          <w:rFonts w:ascii="Kaiti SC Regular" w:eastAsia="Kaiti SC Regular" w:hAnsi="Kaiti SC Regular"/>
          <w:sz w:val="20"/>
          <w:szCs w:val="20"/>
          <w:lang w:val="en-US" w:eastAsia="zh-CN"/>
        </w:rPr>
        <w:t>[</w:t>
      </w:r>
      <w:r w:rsidR="008C4F79" w:rsidRPr="008C4F79">
        <w:rPr>
          <w:rFonts w:ascii="Kaiti SC Regular" w:eastAsia="Kaiti SC Regular" w:hAnsi="Kaiti SC Regular" w:hint="eastAsia"/>
          <w:sz w:val="20"/>
          <w:szCs w:val="20"/>
          <w:highlight w:val="yellow"/>
          <w:lang w:val="en-US" w:eastAsia="zh-CN"/>
        </w:rPr>
        <w:t>缺乏更细腻的描述</w:t>
      </w:r>
      <w:r w:rsidR="008C4F79">
        <w:rPr>
          <w:rFonts w:ascii="Kaiti SC Regular" w:eastAsia="Kaiti SC Regular" w:hAnsi="Kaiti SC Regular"/>
          <w:sz w:val="20"/>
          <w:szCs w:val="20"/>
          <w:lang w:val="en-US" w:eastAsia="zh-CN"/>
        </w:rPr>
        <w:t>]</w:t>
      </w:r>
    </w:p>
    <w:p w14:paraId="37F1F233" w14:textId="7A13E8ED" w:rsidR="00BD4041" w:rsidRPr="00B9510C" w:rsidRDefault="00CA1CE4" w:rsidP="00060B79">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其中</w:t>
      </w:r>
      <w:r>
        <w:rPr>
          <w:rFonts w:ascii="Kaiti SC Regular" w:eastAsia="Kaiti SC Regular" w:hAnsi="Kaiti SC Regular"/>
          <w:sz w:val="20"/>
          <w:szCs w:val="20"/>
          <w:lang w:val="en-US" w:eastAsia="zh-CN"/>
        </w:rPr>
        <w:t>Z</w:t>
      </w:r>
      <w:r>
        <w:rPr>
          <w:rFonts w:ascii="Kaiti SC Regular" w:eastAsia="Kaiti SC Regular" w:hAnsi="Kaiti SC Regular" w:hint="eastAsia"/>
          <w:sz w:val="20"/>
          <w:szCs w:val="20"/>
          <w:lang w:val="en-US" w:eastAsia="zh-CN"/>
        </w:rPr>
        <w:t>是协变量，这里使用以contro probe构建的PC1 和 PC 2作为协变量，矫正后的残差就是再进行矫正</w:t>
      </w:r>
      <m:oMath>
        <m:sSubSup>
          <m:sSubSupPr>
            <m:ctrlPr>
              <w:rPr>
                <w:rFonts w:ascii="Cambria Math" w:eastAsia="Kaiti SC Regular" w:hAnsi="Cambria Math"/>
                <w:i/>
                <w:sz w:val="20"/>
                <w:szCs w:val="20"/>
                <w:lang w:val="en-US" w:eastAsia="zh-CN"/>
              </w:rPr>
            </m:ctrlPr>
          </m:sSubSupPr>
          <m:e>
            <m:acc>
              <m:accPr>
                <m:chr m:val="̃"/>
                <m:ctrlPr>
                  <w:rPr>
                    <w:rFonts w:ascii="Cambria Math" w:eastAsia="Kaiti SC Regular" w:hAnsi="Cambria Math"/>
                    <w:i/>
                    <w:sz w:val="20"/>
                    <w:szCs w:val="20"/>
                    <w:lang w:val="en-US" w:eastAsia="zh-CN"/>
                  </w:rPr>
                </m:ctrlPr>
              </m:accPr>
              <m:e>
                <m:r>
                  <w:rPr>
                    <w:rFonts w:ascii="Cambria Math" w:eastAsia="Kaiti SC Regular" w:hAnsi="Cambria Math"/>
                    <w:sz w:val="20"/>
                    <w:szCs w:val="20"/>
                    <w:lang w:val="en-US" w:eastAsia="zh-CN"/>
                  </w:rPr>
                  <m:t>q</m:t>
                </m:r>
              </m:e>
            </m:acc>
          </m:e>
          <m:sub>
            <m:r>
              <w:rPr>
                <w:rFonts w:ascii="Cambria Math" w:eastAsia="Kaiti SC Regular" w:hAnsi="Cambria Math"/>
                <w:sz w:val="20"/>
                <w:szCs w:val="20"/>
                <w:lang w:val="en-US" w:eastAsia="zh-CN"/>
              </w:rPr>
              <m:t>i</m:t>
            </m:r>
          </m:sub>
          <m:sup>
            <m:r>
              <w:rPr>
                <w:rFonts w:ascii="Cambria Math" w:eastAsia="Kaiti SC Regular" w:hAnsi="Cambria Math"/>
                <w:sz w:val="20"/>
                <w:szCs w:val="20"/>
                <w:lang w:val="en-US" w:eastAsia="zh-CN"/>
              </w:rPr>
              <m:t>qn</m:t>
            </m:r>
          </m:sup>
        </m:sSubSup>
        <m:r>
          <w:rPr>
            <w:rFonts w:ascii="Cambria Math" w:eastAsia="Kaiti SC Regular" w:hAnsi="Cambria Math"/>
            <w:sz w:val="20"/>
            <w:szCs w:val="20"/>
            <w:lang w:val="en-US" w:eastAsia="zh-CN"/>
          </w:rPr>
          <m:t>=</m:t>
        </m:r>
        <m:f>
          <m:fPr>
            <m:ctrlPr>
              <w:rPr>
                <w:rFonts w:ascii="Cambria Math" w:eastAsia="Kaiti SC Regular" w:hAnsi="Cambria Math"/>
                <w:i/>
                <w:sz w:val="20"/>
                <w:szCs w:val="20"/>
                <w:lang w:val="en-US" w:eastAsia="zh-CN"/>
              </w:rPr>
            </m:ctrlPr>
          </m:fPr>
          <m:num/>
          <m:den/>
        </m:f>
      </m:oMath>
      <w:r w:rsidR="00373E67">
        <w:rPr>
          <w:rFonts w:ascii="Kaiti SC Regular" w:eastAsia="Kaiti SC Regular" w:hAnsi="Kaiti SC Regular"/>
          <w:sz w:val="20"/>
          <w:szCs w:val="20"/>
          <w:lang w:val="en-US" w:eastAsia="zh-CN"/>
        </w:rPr>
        <w:br/>
      </w:r>
      <w:r w:rsidR="00373E67">
        <w:rPr>
          <w:rFonts w:ascii="Kaiti SC Regular" w:eastAsia="Kaiti SC Regular" w:hAnsi="Kaiti SC Regular" w:hint="eastAsia"/>
          <w:sz w:val="20"/>
          <w:szCs w:val="20"/>
          <w:lang w:val="en-US" w:eastAsia="zh-CN"/>
        </w:rPr>
        <w:t>使用control probe进行主成分分析</w:t>
      </w:r>
      <w:r w:rsidR="004644A5">
        <w:rPr>
          <w:rFonts w:ascii="Kaiti SC Regular" w:eastAsia="Kaiti SC Regular" w:hAnsi="Kaiti SC Regular" w:hint="eastAsia"/>
          <w:sz w:val="20"/>
          <w:szCs w:val="20"/>
          <w:lang w:val="en-US" w:eastAsia="zh-CN"/>
        </w:rPr>
        <w:t>不需要分析者提供实验设计的变量信息，直接通过主成分展示所得到的</w:t>
      </w:r>
      <w:r w:rsidR="00373E67">
        <w:rPr>
          <w:rFonts w:ascii="Kaiti SC Regular" w:eastAsia="Kaiti SC Regular" w:hAnsi="Kaiti SC Regular" w:hint="eastAsia"/>
          <w:sz w:val="20"/>
          <w:szCs w:val="20"/>
          <w:lang w:val="en-US" w:eastAsia="zh-CN"/>
        </w:rPr>
        <w:t>样品分布[</w:t>
      </w:r>
      <w:r w:rsidR="00373E67">
        <w:rPr>
          <w:rFonts w:ascii="Kaiti SC Regular" w:eastAsia="Kaiti SC Regular" w:hAnsi="Kaiti SC Regular" w:hint="eastAsia"/>
          <w:sz w:val="20"/>
          <w:szCs w:val="20"/>
          <w:highlight w:val="cyan"/>
          <w:lang w:val="en-US" w:eastAsia="zh-CN"/>
        </w:rPr>
        <w:t>F</w:t>
      </w:r>
      <w:r w:rsidR="00373E67" w:rsidRPr="00373E67">
        <w:rPr>
          <w:rFonts w:ascii="Kaiti SC Regular" w:eastAsia="Kaiti SC Regular" w:hAnsi="Kaiti SC Regular" w:hint="eastAsia"/>
          <w:sz w:val="20"/>
          <w:szCs w:val="20"/>
          <w:highlight w:val="cyan"/>
          <w:lang w:val="en-US" w:eastAsia="zh-CN"/>
        </w:rPr>
        <w:t>o</w:t>
      </w:r>
      <w:r w:rsidR="00373E67">
        <w:rPr>
          <w:rFonts w:ascii="Kaiti SC Regular" w:eastAsia="Kaiti SC Regular" w:hAnsi="Kaiti SC Regular" w:hint="eastAsia"/>
          <w:sz w:val="20"/>
          <w:szCs w:val="20"/>
          <w:highlight w:val="cyan"/>
          <w:lang w:val="en-US" w:eastAsia="zh-CN"/>
        </w:rPr>
        <w:t>r</w:t>
      </w:r>
      <w:r w:rsidR="00373E67" w:rsidRPr="00373E67">
        <w:rPr>
          <w:rFonts w:ascii="Kaiti SC Regular" w:eastAsia="Kaiti SC Regular" w:hAnsi="Kaiti SC Regular" w:hint="eastAsia"/>
          <w:sz w:val="20"/>
          <w:szCs w:val="20"/>
          <w:highlight w:val="cyan"/>
          <w:lang w:val="en-US" w:eastAsia="zh-CN"/>
        </w:rPr>
        <w:t>tin et al Fig 1</w:t>
      </w:r>
      <w:r w:rsidR="00373E67">
        <w:rPr>
          <w:rFonts w:ascii="Kaiti SC Regular" w:eastAsia="Kaiti SC Regular" w:hAnsi="Kaiti SC Regular" w:hint="eastAsia"/>
          <w:sz w:val="20"/>
          <w:szCs w:val="20"/>
          <w:lang w:val="en-US" w:eastAsia="zh-CN"/>
        </w:rPr>
        <w:t>]。</w:t>
      </w:r>
      <w:r w:rsidR="00373E67">
        <w:rPr>
          <w:rFonts w:ascii="Kaiti SC Regular" w:eastAsia="Kaiti SC Regular" w:hAnsi="Kaiti SC Regular"/>
          <w:sz w:val="20"/>
          <w:szCs w:val="20"/>
          <w:lang w:val="en-US" w:eastAsia="zh-CN"/>
        </w:rPr>
        <w:br/>
      </w:r>
      <w:r w:rsidR="00373E67">
        <w:rPr>
          <w:rFonts w:ascii="Kaiti SC Regular" w:eastAsia="Kaiti SC Regular" w:hAnsi="Kaiti SC Regular"/>
          <w:noProof/>
          <w:sz w:val="20"/>
          <w:szCs w:val="20"/>
          <w:lang w:val="en-US"/>
        </w:rPr>
        <w:drawing>
          <wp:inline distT="0" distB="0" distL="0" distR="0" wp14:anchorId="0081C4F7" wp14:editId="0F3EA6EF">
            <wp:extent cx="6642100" cy="2542022"/>
            <wp:effectExtent l="50800" t="50800" r="38100" b="488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2100" cy="2542022"/>
                    </a:xfrm>
                    <a:prstGeom prst="rect">
                      <a:avLst/>
                    </a:prstGeom>
                    <a:noFill/>
                    <a:ln w="38100">
                      <a:solidFill>
                        <a:srgbClr val="FFFF00"/>
                      </a:solidFill>
                    </a:ln>
                  </pic:spPr>
                </pic:pic>
              </a:graphicData>
            </a:graphic>
          </wp:inline>
        </w:drawing>
      </w:r>
    </w:p>
    <w:p w14:paraId="733CC8FD" w14:textId="680435A7" w:rsidR="00BD4041" w:rsidRPr="00B9510C" w:rsidRDefault="00BD4041" w:rsidP="00060B79">
      <w:pPr>
        <w:rPr>
          <w:rFonts w:ascii="Kaiti SC Regular" w:eastAsia="Kaiti SC Regular" w:hAnsi="Kaiti SC Regular"/>
          <w:sz w:val="20"/>
          <w:szCs w:val="20"/>
          <w:lang w:val="en-US" w:eastAsia="zh-CN"/>
        </w:rPr>
      </w:pPr>
      <w:r w:rsidRPr="00B9510C">
        <w:rPr>
          <w:rFonts w:ascii="Kaiti SC Regular" w:eastAsia="Kaiti SC Regular" w:hAnsi="Kaiti SC Regular"/>
          <w:sz w:val="20"/>
          <w:szCs w:val="20"/>
          <w:lang w:val="en-US" w:eastAsia="zh-CN"/>
        </w:rPr>
        <w:t>ii</w:t>
      </w:r>
      <w:r w:rsidR="00373E67">
        <w:rPr>
          <w:rFonts w:ascii="Kaiti SC Regular" w:eastAsia="Kaiti SC Regular" w:hAnsi="Kaiti SC Regular" w:hint="eastAsia"/>
          <w:sz w:val="20"/>
          <w:szCs w:val="20"/>
          <w:lang w:val="en-US" w:eastAsia="zh-CN"/>
        </w:rPr>
        <w:t>i</w:t>
      </w:r>
      <w:r w:rsidRPr="00B9510C">
        <w:rPr>
          <w:rFonts w:ascii="Kaiti SC Regular" w:eastAsia="Kaiti SC Regular" w:hAnsi="Kaiti SC Regular"/>
          <w:sz w:val="20"/>
          <w:szCs w:val="20"/>
          <w:lang w:val="en-US" w:eastAsia="zh-CN"/>
        </w:rPr>
        <w:t xml:space="preserve">) </w:t>
      </w:r>
      <w:r w:rsidR="00C6666B" w:rsidRPr="00B9510C">
        <w:rPr>
          <w:rFonts w:ascii="Kaiti SC Regular" w:eastAsia="Kaiti SC Regular" w:hAnsi="Kaiti SC Regular" w:hint="eastAsia"/>
          <w:sz w:val="20"/>
          <w:szCs w:val="20"/>
          <w:lang w:val="en-US" w:eastAsia="zh-CN"/>
        </w:rPr>
        <w:t xml:space="preserve">subset within array </w:t>
      </w:r>
      <w:r w:rsidR="00C6666B" w:rsidRPr="00B9510C">
        <w:rPr>
          <w:rFonts w:ascii="Kaiti SC Regular" w:eastAsia="Kaiti SC Regular" w:hAnsi="Kaiti SC Regular"/>
          <w:sz w:val="20"/>
          <w:szCs w:val="20"/>
          <w:lang w:val="en-US" w:eastAsia="zh-CN"/>
        </w:rPr>
        <w:t>normalization</w:t>
      </w:r>
      <w:r w:rsidR="00C6666B" w:rsidRPr="00B9510C">
        <w:rPr>
          <w:rFonts w:ascii="Kaiti SC Regular" w:eastAsia="Kaiti SC Regular" w:hAnsi="Kaiti SC Regular" w:hint="eastAsia"/>
          <w:sz w:val="20"/>
          <w:szCs w:val="20"/>
          <w:lang w:val="en-US" w:eastAsia="zh-CN"/>
        </w:rPr>
        <w:t>（SWAN）</w:t>
      </w:r>
      <w:r w:rsidR="0059747D"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{"citationItems":[{"id":"ITEM-1","itemData":{"DOI":"10.1186/gb-2012-13-6-r44","ISBN":"1465-6914 (Electronic)\\r1465-6906 (Linking)","ISSN":"1465-6906","PMID":"22703947","abstract":"DNA methylation is the most widely studied epigenetic mark and is known to be essential to normal development and frequently disrupted in disease. The Illumina HumanMethylation450 BeadChip assays the methylation status of CpGs at 485,577 sites across the genome. Here we present Subset-quantile Within Array Normalization (SWAN), a new method that substantially improves the results from this platform by reducing technical variation within and between arrays. SWAN is available in the minfi Bioconductor package.","author":[{"dropping-particle":"","family":"Maksimovic","given":"Jovana","non-dropping-particle":"","parse-names":false,"suffix":""},{"dropping-particle":"","family":"Gordon","given":"Lavinia","non-dropping-particle":"","parse-names":false,"suffix":""},{"dropping-particle":"","family":"Oshlack","given":"Alicia","non-dropping-particle":"","parse-names":false,"suffix":""}],"container-title":"Genome Biology","id":"ITEM-1","issue":"6","issued":{"date-parts":[["2012"]]},"page":"R44","title":"SWAN: Subset-quantile Within Array Normalization for Illumina Infinium HumanMethylation450 BeadChips","type":"article-journal","volume":"13"},"uris":["http://www.mendeley.com/documents/?uuid=f3417150-5ca4-42ff-9c22-9da10b492355"]}],"mendeley":{"formattedCitation":"(Maksimovic &lt;i&gt;et al.&lt;/i&gt; 2012)","plainTextFormattedCitation":"(Maksimovic et al. 2012)","previouslyFormattedCitation":"(Maksimovic &lt;i&gt;et al.&lt;/i&gt; 2012)"},"properties":{"noteIndex":0},"schema":"https://github.com/citation-style-language/schema/raw/master/csl-citation.json"}</w:instrText>
      </w:r>
      <w:r w:rsidR="0059747D" w:rsidRPr="00B9510C">
        <w:rPr>
          <w:rFonts w:ascii="Kaiti SC Regular" w:eastAsia="Kaiti SC Regular" w:hAnsi="Kaiti SC Regular"/>
          <w:sz w:val="20"/>
          <w:szCs w:val="20"/>
          <w:lang w:val="en-US" w:eastAsia="zh-CN"/>
        </w:rPr>
        <w:fldChar w:fldCharType="separate"/>
      </w:r>
      <w:r w:rsidRPr="00B9510C">
        <w:rPr>
          <w:rFonts w:ascii="Kaiti SC Regular" w:eastAsia="Kaiti SC Regular" w:hAnsi="Kaiti SC Regular"/>
          <w:noProof/>
          <w:sz w:val="20"/>
          <w:szCs w:val="20"/>
          <w:lang w:val="en-US" w:eastAsia="zh-CN"/>
        </w:rPr>
        <w:t xml:space="preserve">(Maksimovic </w:t>
      </w:r>
      <w:r w:rsidRPr="00B9510C">
        <w:rPr>
          <w:rFonts w:ascii="Kaiti SC Regular" w:eastAsia="Kaiti SC Regular" w:hAnsi="Kaiti SC Regular"/>
          <w:i/>
          <w:noProof/>
          <w:sz w:val="20"/>
          <w:szCs w:val="20"/>
          <w:lang w:val="en-US" w:eastAsia="zh-CN"/>
        </w:rPr>
        <w:t>et al.</w:t>
      </w:r>
      <w:r w:rsidRPr="00B9510C">
        <w:rPr>
          <w:rFonts w:ascii="Kaiti SC Regular" w:eastAsia="Kaiti SC Regular" w:hAnsi="Kaiti SC Regular"/>
          <w:noProof/>
          <w:sz w:val="20"/>
          <w:szCs w:val="20"/>
          <w:lang w:val="en-US" w:eastAsia="zh-CN"/>
        </w:rPr>
        <w:t xml:space="preserve"> 2012)</w:t>
      </w:r>
      <w:r w:rsidR="0059747D" w:rsidRPr="00B9510C">
        <w:rPr>
          <w:rFonts w:ascii="Kaiti SC Regular" w:eastAsia="Kaiti SC Regular" w:hAnsi="Kaiti SC Regular"/>
          <w:sz w:val="20"/>
          <w:szCs w:val="20"/>
          <w:lang w:val="en-US" w:eastAsia="zh-CN"/>
        </w:rPr>
        <w:fldChar w:fldCharType="end"/>
      </w:r>
    </w:p>
    <w:p w14:paraId="64733440" w14:textId="4EB31741" w:rsidR="00525754" w:rsidRPr="00B9510C" w:rsidRDefault="00373E67" w:rsidP="00525754">
      <w:pPr>
        <w:pStyle w:val="HTMLPreformatted"/>
        <w:rPr>
          <w:rFonts w:ascii="Kaiti SC Regular" w:eastAsia="Kaiti SC Regular" w:hAnsi="Kaiti SC Regular"/>
          <w:lang w:eastAsia="zh-CN"/>
        </w:rPr>
      </w:pPr>
      <w:r>
        <w:rPr>
          <w:rFonts w:ascii="Kaiti SC Regular" w:eastAsia="Kaiti SC Regular" w:hAnsi="Kaiti SC Regular"/>
          <w:lang w:eastAsia="zh-CN"/>
        </w:rPr>
        <w:t>i</w:t>
      </w:r>
      <w:r>
        <w:rPr>
          <w:rFonts w:ascii="Kaiti SC Regular" w:eastAsia="Kaiti SC Regular" w:hAnsi="Kaiti SC Regular" w:hint="eastAsia"/>
          <w:lang w:eastAsia="zh-CN"/>
        </w:rPr>
        <w:t>v</w:t>
      </w:r>
      <w:r w:rsidR="00BD4041" w:rsidRPr="00B9510C">
        <w:rPr>
          <w:rFonts w:ascii="Kaiti SC Regular" w:eastAsia="Kaiti SC Regular" w:hAnsi="Kaiti SC Regular"/>
          <w:lang w:eastAsia="zh-CN"/>
        </w:rPr>
        <w:t xml:space="preserve">) </w:t>
      </w:r>
      <w:r w:rsidR="0059747D" w:rsidRPr="00B9510C">
        <w:rPr>
          <w:rFonts w:ascii="Kaiti SC Regular" w:eastAsia="Kaiti SC Regular" w:hAnsi="Kaiti SC Regular" w:hint="eastAsia"/>
          <w:lang w:eastAsia="zh-CN"/>
        </w:rPr>
        <w:t>quantile normalization</w:t>
      </w:r>
      <w:r w:rsidR="00140E3C" w:rsidRPr="00B9510C">
        <w:rPr>
          <w:rFonts w:ascii="Kaiti SC Regular" w:eastAsia="Kaiti SC Regular" w:hAnsi="Kaiti SC Regular" w:hint="eastAsia"/>
          <w:lang w:eastAsia="zh-CN"/>
        </w:rPr>
        <w:t xml:space="preserve"> </w:t>
      </w:r>
      <w:r w:rsidR="0059747D" w:rsidRPr="00B9510C">
        <w:rPr>
          <w:rFonts w:ascii="Kaiti SC Regular" w:eastAsia="Kaiti SC Regular" w:hAnsi="Kaiti SC Regular"/>
          <w:lang w:eastAsia="zh-CN"/>
        </w:rPr>
        <w:fldChar w:fldCharType="begin" w:fldLock="1"/>
      </w:r>
      <w:r w:rsidR="008D3D55">
        <w:rPr>
          <w:rFonts w:ascii="Kaiti SC Regular" w:eastAsia="Kaiti SC Regular" w:hAnsi="Kaiti SC Regular"/>
          <w:lang w:eastAsia="zh-CN"/>
        </w:rPr>
        <w:instrText>ADDIN CSL_CITATION {"citationItems":[{"id":"ITEM-1","itemData":{"DOI":"10.2217/epi.12.21","ISBN":"1750-192X (Electronic)\\r1750-192X (Linking)","ISSN":"17501911","PMID":"22690668","abstract":"BACKGROUND: Huge progress has been made in the development of array- or sequencing-based technologies for DNA methylation analysis. The Illumina Infinium(®) Human Methylation 450K BeadChip (Illumina Inc., CA, USA) allows the simultaneous quantitative monitoring of more than 480,000 CpG positions, enabling large-scale epigenotyping studies. However, the assay combines two different assay chemistries, which may cause a bias in the analysis if all signals are merged as a unique source of methylation measurement. MATERIALS &amp; METHODS: We confirm in three 450K data sets that Infinium I signals are more stable and cover a wider dynamic range of methylation values than Infinium II signals. We evaluated the methylation profile of Infinium I and II probes obtained with different normalization protocols and compared these results with the methylation values of a subset of CpGs analyzed by pyrosequencing. RESULTS: We developed a subset quantile normalization approach for the processing of 450K BeadChips. The Infinium I signals were used as 'anchors' to normalize Infinium II signals at the level of probe coverage categories. Our normalization approach outperformed alternative normalization or correction approaches in terms of bias correction and methylation signal estimation. We further implemented a complete preprocessing protocol that solves most of the issues currently raised by 450K array users. CONCLUSION: We developed a complete preprocessing pipeline for 450K BeadChip data using an original subset quantile normalization approach that performs both sample normalization and efficient Infinium I/II shift correction. The scripts, being freely available from the authors, will allow researchers to concentrate on the biological analysis of data, such as the identification of DNA methylation signatures.","author":[{"dropping-particle":"","family":"Touleimat","given":"Nizar","non-dropping-particle":"","parse-names":false,"suffix":""},{"dropping-particle":"","family":"Tost","given":"Jörg","non-dropping-particle":"","parse-names":false,"suffix":""}],"container-title":"Epigenomics","id":"ITEM-1","issue":"3","issued":{"date-parts":[["2012"]]},"page":"325-341","title":"Complete pipeline for Infinium® Human Methylation 450K BeadChip data processing using subset quantile normalization for accurate DNA methylation estimation","type":"article-journal","volume":"4"},"uris":["http://www.mendeley.com/documents/?uuid=75f45702-5531-4a1b-8e3e-87ef7fd4cbd7"]}],"mendeley":{"formattedCitation":"(Touleimat and Tost 2012)","plainTextFormattedCitation":"(Touleimat and Tost 2012)","previouslyFormattedCitation":"(Touleimat and Tost 2012)"},"properties":{"noteIndex":0},"schema":"https://github.com/citation-style-language/schema/raw/master/csl-citation.json"}</w:instrText>
      </w:r>
      <w:r w:rsidR="0059747D" w:rsidRPr="00B9510C">
        <w:rPr>
          <w:rFonts w:ascii="Kaiti SC Regular" w:eastAsia="Kaiti SC Regular" w:hAnsi="Kaiti SC Regular"/>
          <w:lang w:eastAsia="zh-CN"/>
        </w:rPr>
        <w:fldChar w:fldCharType="separate"/>
      </w:r>
      <w:r w:rsidR="00DD0433" w:rsidRPr="00B9510C">
        <w:rPr>
          <w:rFonts w:ascii="Kaiti SC Regular" w:eastAsia="Kaiti SC Regular" w:hAnsi="Kaiti SC Regular"/>
          <w:noProof/>
          <w:lang w:eastAsia="zh-CN"/>
        </w:rPr>
        <w:t>(Touleimat and Tost 2012)</w:t>
      </w:r>
      <w:r w:rsidR="0059747D" w:rsidRPr="00B9510C">
        <w:rPr>
          <w:rFonts w:ascii="Kaiti SC Regular" w:eastAsia="Kaiti SC Regular" w:hAnsi="Kaiti SC Regular"/>
          <w:lang w:eastAsia="zh-CN"/>
        </w:rPr>
        <w:fldChar w:fldCharType="end"/>
      </w:r>
      <w:r w:rsidR="00DD0433" w:rsidRPr="00B9510C">
        <w:rPr>
          <w:rFonts w:ascii="Kaiti SC Regular" w:eastAsia="Kaiti SC Regular" w:hAnsi="Kaiti SC Regular" w:hint="eastAsia"/>
          <w:lang w:eastAsia="zh-CN"/>
        </w:rPr>
        <w:t>，单一来源材料</w:t>
      </w:r>
      <w:r w:rsidR="00140E3C" w:rsidRPr="00B9510C">
        <w:rPr>
          <w:rFonts w:ascii="Kaiti SC Regular" w:eastAsia="Kaiti SC Regular" w:hAnsi="Kaiti SC Regular" w:hint="eastAsia"/>
          <w:lang w:eastAsia="zh-CN"/>
        </w:rPr>
        <w:t>。</w:t>
      </w:r>
      <w:r w:rsidR="00525754" w:rsidRPr="00B9510C">
        <w:rPr>
          <w:rFonts w:ascii="Kaiti SC Regular" w:eastAsia="Kaiti SC Regular" w:hAnsi="Kaiti SC Regular"/>
          <w:lang w:eastAsia="zh-CN"/>
        </w:rPr>
        <w:br/>
      </w:r>
      <w:r w:rsidR="008D3D55">
        <w:rPr>
          <w:rFonts w:ascii="Kaiti SC Regular" w:eastAsia="Kaiti SC Regular" w:hAnsi="Kaiti SC Regular" w:hint="eastAsia"/>
          <w:lang w:eastAsia="zh-CN"/>
        </w:rPr>
        <w:t>QN</w:t>
      </w:r>
      <w:r w:rsidR="009F68F7">
        <w:rPr>
          <w:rFonts w:ascii="Kaiti SC Regular" w:eastAsia="Kaiti SC Regular" w:hAnsi="Kaiti SC Regular" w:hint="eastAsia"/>
          <w:lang w:eastAsia="zh-CN"/>
        </w:rPr>
        <w:t>的目</w:t>
      </w:r>
      <w:r w:rsidR="008D3D55">
        <w:rPr>
          <w:rFonts w:ascii="Kaiti SC Regular" w:eastAsia="Kaiti SC Regular" w:hAnsi="Kaiti SC Regular" w:hint="eastAsia"/>
          <w:lang w:eastAsia="zh-CN"/>
        </w:rPr>
        <w:t>是让每个个体最终达到类似的表达方差，去除由于batch等技术原因而可能导致的问题，早在基因表达研究时期就已经引入</w:t>
      </w:r>
      <w:r w:rsidR="008D3D55">
        <w:rPr>
          <w:rFonts w:ascii="Kaiti SC Regular" w:eastAsia="Kaiti SC Regular" w:hAnsi="Kaiti SC Regular"/>
          <w:lang w:eastAsia="zh-CN"/>
        </w:rPr>
        <w:fldChar w:fldCharType="begin" w:fldLock="1"/>
      </w:r>
      <w:r w:rsidR="0019480F">
        <w:rPr>
          <w:rFonts w:ascii="Kaiti SC Regular" w:eastAsia="Kaiti SC Regular" w:hAnsi="Kaiti SC Regular"/>
          <w:lang w:eastAsia="zh-CN"/>
        </w:rPr>
        <w:instrText>ADDIN CSL_CITATION {"citationItems":[{"id":"ITEM-1","itemData":{"author":[{"dropping-particle":"","family":"Irizarry","given":"Rafael A","non-dropping-particle":"","parse-names":false,"suffix":""},{"dropping-particle":"","family":"Hobbs","given":"Bridget","non-dropping-particle":"","parse-names":false,"suffix":""},{"dropping-particle":"","family":"Beazer-barclay","given":"Yasmin D","non-dropping-particle":"","parse-names":false,"suffix":""},{"dropping-particle":"","family":"Antonellis","given":"Kristen J","non-dropping-particle":"","parse-names":false,"suffix":""},{"dropping-particle":"","family":"Scherf","given":"U W E","non-dropping-particle":"","parse-names":false,"suffix":""},{"dropping-particle":"","family":"Speed","given":"Terence P","non-dropping-particle":"","parse-names":false,"suffix":""}],"container-title":"Biostatistics","id":"ITEM-1","issue":"2","issued":{"date-parts":[["2003"]]},"page":"249-264","title":"Exploration , normalization , and summaries of high density oligonucleotide array probe level data","type":"article-journal","volume":"4"},"uris":["http://www.mendeley.com/documents/?uuid=aa77377c-1759-49f7-854b-8b67d05b2dc6"]}],"mendeley":{"formattedCitation":"(Irizarry &lt;i&gt;et al.&lt;/i&gt; 2003)","plainTextFormattedCitation":"(Irizarry et al. 2003)","previouslyFormattedCitation":"(Irizarry &lt;i&gt;et al.&lt;/i&gt; 2003)"},"properties":{"noteIndex":0},"schema":"https://github.com/citation-style-language/schema/raw/master/csl-citation.json"}</w:instrText>
      </w:r>
      <w:r w:rsidR="008D3D55">
        <w:rPr>
          <w:rFonts w:ascii="Kaiti SC Regular" w:eastAsia="Kaiti SC Regular" w:hAnsi="Kaiti SC Regular"/>
          <w:lang w:eastAsia="zh-CN"/>
        </w:rPr>
        <w:fldChar w:fldCharType="separate"/>
      </w:r>
      <w:r w:rsidR="008D3D55" w:rsidRPr="008D3D55">
        <w:rPr>
          <w:rFonts w:ascii="Kaiti SC Regular" w:eastAsia="Kaiti SC Regular" w:hAnsi="Kaiti SC Regular"/>
          <w:noProof/>
          <w:lang w:eastAsia="zh-CN"/>
        </w:rPr>
        <w:t xml:space="preserve">(Irizarry </w:t>
      </w:r>
      <w:r w:rsidR="008D3D55" w:rsidRPr="008D3D55">
        <w:rPr>
          <w:rFonts w:ascii="Kaiti SC Regular" w:eastAsia="Kaiti SC Regular" w:hAnsi="Kaiti SC Regular"/>
          <w:i/>
          <w:noProof/>
          <w:lang w:eastAsia="zh-CN"/>
        </w:rPr>
        <w:t>et al.</w:t>
      </w:r>
      <w:r w:rsidR="008D3D55" w:rsidRPr="008D3D55">
        <w:rPr>
          <w:rFonts w:ascii="Kaiti SC Regular" w:eastAsia="Kaiti SC Regular" w:hAnsi="Kaiti SC Regular"/>
          <w:noProof/>
          <w:lang w:eastAsia="zh-CN"/>
        </w:rPr>
        <w:t xml:space="preserve"> 2003)</w:t>
      </w:r>
      <w:r w:rsidR="008D3D55">
        <w:rPr>
          <w:rFonts w:ascii="Kaiti SC Regular" w:eastAsia="Kaiti SC Regular" w:hAnsi="Kaiti SC Regular"/>
          <w:lang w:eastAsia="zh-CN"/>
        </w:rPr>
        <w:fldChar w:fldCharType="end"/>
      </w:r>
      <w:r w:rsidR="008D3D55">
        <w:rPr>
          <w:rFonts w:ascii="Kaiti SC Regular" w:eastAsia="Kaiti SC Regular" w:hAnsi="Kaiti SC Regular" w:hint="eastAsia"/>
          <w:lang w:eastAsia="zh-CN"/>
        </w:rPr>
        <w:t>。</w:t>
      </w:r>
      <w:r w:rsidR="00525754" w:rsidRPr="00B9510C">
        <w:rPr>
          <w:rFonts w:ascii="Kaiti SC Regular" w:eastAsia="Kaiti SC Regular" w:hAnsi="Kaiti SC Regular" w:hint="eastAsia"/>
          <w:lang w:eastAsia="zh-CN"/>
        </w:rPr>
        <w:t>quantile normalization算法可以</w:t>
      </w:r>
      <w:r w:rsidR="00525754" w:rsidRPr="00B9510C">
        <w:rPr>
          <w:rFonts w:ascii="Kaiti SC Regular" w:eastAsia="Kaiti SC Regular" w:hAnsi="Kaiti SC Regular" w:cs="宋体" w:hint="eastAsia"/>
          <w:lang w:eastAsia="zh-CN"/>
        </w:rPr>
        <w:t>标</w:t>
      </w:r>
      <w:r w:rsidR="00525754" w:rsidRPr="00B9510C">
        <w:rPr>
          <w:rFonts w:ascii="Kaiti SC Regular" w:eastAsia="Kaiti SC Regular" w:hAnsi="Kaiti SC Regular" w:hint="eastAsia"/>
          <w:lang w:eastAsia="zh-CN"/>
        </w:rPr>
        <w:t>示如下</w:t>
      </w:r>
      <w:r w:rsidR="00B9510C" w:rsidRPr="00B9510C">
        <w:rPr>
          <w:rFonts w:ascii="Kaiti SC Regular" w:eastAsia="Kaiti SC Regular" w:hAnsi="Kaiti SC Regular" w:hint="eastAsia"/>
          <w:lang w:eastAsia="zh-CN"/>
        </w:rPr>
        <w:t>，有如下四个基因A、B、C、D</w:t>
      </w:r>
      <w:r w:rsidR="00056048">
        <w:rPr>
          <w:rFonts w:ascii="Kaiti SC Regular" w:eastAsia="Kaiti SC Regular" w:hAnsi="Kaiti SC Regular" w:hint="eastAsia"/>
          <w:lang w:eastAsia="zh-CN"/>
        </w:rPr>
        <w:t>[行]</w:t>
      </w:r>
      <w:r w:rsidR="00B9510C" w:rsidRPr="00B9510C">
        <w:rPr>
          <w:rFonts w:ascii="Kaiti SC Regular" w:eastAsia="Kaiti SC Regular" w:hAnsi="Kaiti SC Regular" w:hint="eastAsia"/>
          <w:lang w:eastAsia="zh-CN"/>
        </w:rPr>
        <w:t>和三个个体</w:t>
      </w:r>
      <w:r w:rsidR="00056048">
        <w:rPr>
          <w:rFonts w:ascii="Kaiti SC Regular" w:eastAsia="Kaiti SC Regular" w:hAnsi="Kaiti SC Regular" w:hint="eastAsia"/>
          <w:lang w:eastAsia="zh-CN"/>
        </w:rPr>
        <w:t>[列]</w:t>
      </w:r>
      <w:r w:rsidR="00DB47C9">
        <w:rPr>
          <w:rFonts w:ascii="Kaiti SC Regular" w:eastAsia="Kaiti SC Regular" w:hAnsi="Kaiti SC Regular" w:hint="eastAsia"/>
          <w:lang w:eastAsia="zh-CN"/>
        </w:rPr>
        <w:t>。</w:t>
      </w:r>
    </w:p>
    <w:tbl>
      <w:tblPr>
        <w:tblStyle w:val="TableGrid"/>
        <w:tblW w:w="0" w:type="auto"/>
        <w:tblLook w:val="04A0" w:firstRow="1" w:lastRow="0" w:firstColumn="1" w:lastColumn="0" w:noHBand="0" w:noVBand="1"/>
      </w:tblPr>
      <w:tblGrid>
        <w:gridCol w:w="959"/>
        <w:gridCol w:w="992"/>
        <w:gridCol w:w="992"/>
        <w:gridCol w:w="993"/>
      </w:tblGrid>
      <w:tr w:rsidR="00525754" w:rsidRPr="00B9510C" w14:paraId="21EFC8C4" w14:textId="77777777" w:rsidTr="00525754">
        <w:tc>
          <w:tcPr>
            <w:tcW w:w="959" w:type="dxa"/>
          </w:tcPr>
          <w:p w14:paraId="34B7EB1D" w14:textId="57DDE91A" w:rsidR="00525754" w:rsidRPr="00B9510C" w:rsidRDefault="00525754" w:rsidP="00525754">
            <w:pPr>
              <w:pStyle w:val="HTMLPreformatted"/>
              <w:jc w:val="center"/>
              <w:rPr>
                <w:lang w:eastAsia="zh-CN"/>
              </w:rPr>
            </w:pPr>
            <w:r w:rsidRPr="00B9510C">
              <w:rPr>
                <w:rFonts w:hint="eastAsia"/>
                <w:lang w:eastAsia="zh-CN"/>
              </w:rPr>
              <w:t>A</w:t>
            </w:r>
          </w:p>
        </w:tc>
        <w:tc>
          <w:tcPr>
            <w:tcW w:w="992" w:type="dxa"/>
          </w:tcPr>
          <w:p w14:paraId="0EC393B3" w14:textId="079AE75C" w:rsidR="00525754" w:rsidRPr="00B9510C" w:rsidRDefault="00525754" w:rsidP="00525754">
            <w:pPr>
              <w:pStyle w:val="HTMLPreformatted"/>
              <w:jc w:val="center"/>
              <w:rPr>
                <w:highlight w:val="magenta"/>
                <w:lang w:eastAsia="zh-CN"/>
              </w:rPr>
            </w:pPr>
            <w:r w:rsidRPr="00B9510C">
              <w:rPr>
                <w:rFonts w:hint="eastAsia"/>
                <w:highlight w:val="magenta"/>
                <w:lang w:eastAsia="zh-CN"/>
              </w:rPr>
              <w:t>5</w:t>
            </w:r>
          </w:p>
        </w:tc>
        <w:tc>
          <w:tcPr>
            <w:tcW w:w="992" w:type="dxa"/>
          </w:tcPr>
          <w:p w14:paraId="0005FD8B" w14:textId="43D4386A" w:rsidR="00525754" w:rsidRPr="00B9510C" w:rsidRDefault="00525754" w:rsidP="00525754">
            <w:pPr>
              <w:pStyle w:val="HTMLPreformatted"/>
              <w:jc w:val="center"/>
              <w:rPr>
                <w:highlight w:val="magenta"/>
                <w:lang w:eastAsia="zh-CN"/>
              </w:rPr>
            </w:pPr>
            <w:r w:rsidRPr="00B9510C">
              <w:rPr>
                <w:rFonts w:hint="eastAsia"/>
                <w:highlight w:val="magenta"/>
                <w:lang w:eastAsia="zh-CN"/>
              </w:rPr>
              <w:t>4</w:t>
            </w:r>
          </w:p>
        </w:tc>
        <w:tc>
          <w:tcPr>
            <w:tcW w:w="993" w:type="dxa"/>
          </w:tcPr>
          <w:p w14:paraId="00DC63DD" w14:textId="58A26559" w:rsidR="00525754" w:rsidRPr="00B9510C" w:rsidRDefault="00525754" w:rsidP="00525754">
            <w:pPr>
              <w:pStyle w:val="HTMLPreformatted"/>
              <w:jc w:val="center"/>
              <w:rPr>
                <w:highlight w:val="magenta"/>
                <w:lang w:eastAsia="zh-CN"/>
              </w:rPr>
            </w:pPr>
            <w:r w:rsidRPr="00B9510C">
              <w:rPr>
                <w:rFonts w:hint="eastAsia"/>
                <w:highlight w:val="magenta"/>
                <w:lang w:eastAsia="zh-CN"/>
              </w:rPr>
              <w:t>3</w:t>
            </w:r>
          </w:p>
        </w:tc>
      </w:tr>
      <w:tr w:rsidR="00525754" w:rsidRPr="00B9510C" w14:paraId="35E45589" w14:textId="77777777" w:rsidTr="00525754">
        <w:tc>
          <w:tcPr>
            <w:tcW w:w="959" w:type="dxa"/>
          </w:tcPr>
          <w:p w14:paraId="06F5C02C" w14:textId="0E825AE3" w:rsidR="00525754" w:rsidRPr="00B9510C" w:rsidRDefault="00525754" w:rsidP="00525754">
            <w:pPr>
              <w:pStyle w:val="HTMLPreformatted"/>
              <w:jc w:val="center"/>
              <w:rPr>
                <w:lang w:eastAsia="zh-CN"/>
              </w:rPr>
            </w:pPr>
            <w:r w:rsidRPr="00B9510C">
              <w:rPr>
                <w:rFonts w:hint="eastAsia"/>
                <w:lang w:eastAsia="zh-CN"/>
              </w:rPr>
              <w:t>B</w:t>
            </w:r>
          </w:p>
        </w:tc>
        <w:tc>
          <w:tcPr>
            <w:tcW w:w="992" w:type="dxa"/>
          </w:tcPr>
          <w:p w14:paraId="1CD9F9EE" w14:textId="25A92D19" w:rsidR="00525754" w:rsidRPr="00B9510C" w:rsidRDefault="00525754" w:rsidP="00525754">
            <w:pPr>
              <w:pStyle w:val="HTMLPreformatted"/>
              <w:jc w:val="center"/>
              <w:rPr>
                <w:highlight w:val="yellow"/>
                <w:lang w:eastAsia="zh-CN"/>
              </w:rPr>
            </w:pPr>
            <w:r w:rsidRPr="00B9510C">
              <w:rPr>
                <w:rFonts w:hint="eastAsia"/>
                <w:highlight w:val="yellow"/>
                <w:lang w:eastAsia="zh-CN"/>
              </w:rPr>
              <w:t>2</w:t>
            </w:r>
          </w:p>
        </w:tc>
        <w:tc>
          <w:tcPr>
            <w:tcW w:w="992" w:type="dxa"/>
          </w:tcPr>
          <w:p w14:paraId="7155DDCC" w14:textId="014ADB8A" w:rsidR="00525754" w:rsidRPr="00B9510C" w:rsidRDefault="00525754" w:rsidP="00525754">
            <w:pPr>
              <w:pStyle w:val="HTMLPreformatted"/>
              <w:jc w:val="center"/>
              <w:rPr>
                <w:highlight w:val="yellow"/>
                <w:lang w:eastAsia="zh-CN"/>
              </w:rPr>
            </w:pPr>
            <w:r w:rsidRPr="00B9510C">
              <w:rPr>
                <w:rFonts w:hint="eastAsia"/>
                <w:highlight w:val="yellow"/>
                <w:lang w:eastAsia="zh-CN"/>
              </w:rPr>
              <w:t>1</w:t>
            </w:r>
          </w:p>
        </w:tc>
        <w:tc>
          <w:tcPr>
            <w:tcW w:w="993" w:type="dxa"/>
          </w:tcPr>
          <w:p w14:paraId="062AE01C" w14:textId="7FCA1431" w:rsidR="00525754" w:rsidRPr="00B9510C" w:rsidRDefault="00525754" w:rsidP="00525754">
            <w:pPr>
              <w:pStyle w:val="HTMLPreformatted"/>
              <w:jc w:val="center"/>
              <w:rPr>
                <w:highlight w:val="yellow"/>
                <w:lang w:eastAsia="zh-CN"/>
              </w:rPr>
            </w:pPr>
            <w:r w:rsidRPr="00B9510C">
              <w:rPr>
                <w:rFonts w:hint="eastAsia"/>
                <w:highlight w:val="yellow"/>
                <w:lang w:eastAsia="zh-CN"/>
              </w:rPr>
              <w:t>4</w:t>
            </w:r>
          </w:p>
        </w:tc>
      </w:tr>
      <w:tr w:rsidR="00525754" w:rsidRPr="00B9510C" w14:paraId="5659BFD9" w14:textId="77777777" w:rsidTr="00525754">
        <w:tc>
          <w:tcPr>
            <w:tcW w:w="959" w:type="dxa"/>
          </w:tcPr>
          <w:p w14:paraId="13B22790" w14:textId="7B155966" w:rsidR="00525754" w:rsidRPr="00B9510C" w:rsidRDefault="00525754" w:rsidP="00525754">
            <w:pPr>
              <w:pStyle w:val="HTMLPreformatted"/>
              <w:jc w:val="center"/>
              <w:rPr>
                <w:lang w:eastAsia="zh-CN"/>
              </w:rPr>
            </w:pPr>
            <w:r w:rsidRPr="00B9510C">
              <w:rPr>
                <w:rFonts w:hint="eastAsia"/>
                <w:lang w:eastAsia="zh-CN"/>
              </w:rPr>
              <w:t>C</w:t>
            </w:r>
          </w:p>
        </w:tc>
        <w:tc>
          <w:tcPr>
            <w:tcW w:w="992" w:type="dxa"/>
          </w:tcPr>
          <w:p w14:paraId="34A47B08" w14:textId="231A8E8A" w:rsidR="00525754" w:rsidRPr="00B9510C" w:rsidRDefault="00525754" w:rsidP="00525754">
            <w:pPr>
              <w:pStyle w:val="HTMLPreformatted"/>
              <w:jc w:val="center"/>
              <w:rPr>
                <w:highlight w:val="green"/>
                <w:lang w:eastAsia="zh-CN"/>
              </w:rPr>
            </w:pPr>
            <w:r w:rsidRPr="00B9510C">
              <w:rPr>
                <w:rFonts w:hint="eastAsia"/>
                <w:highlight w:val="green"/>
                <w:lang w:eastAsia="zh-CN"/>
              </w:rPr>
              <w:t>3</w:t>
            </w:r>
          </w:p>
        </w:tc>
        <w:tc>
          <w:tcPr>
            <w:tcW w:w="992" w:type="dxa"/>
          </w:tcPr>
          <w:p w14:paraId="2510B2D5" w14:textId="2ED9246D" w:rsidR="00525754" w:rsidRPr="00B9510C" w:rsidRDefault="00525754" w:rsidP="00525754">
            <w:pPr>
              <w:pStyle w:val="HTMLPreformatted"/>
              <w:jc w:val="center"/>
              <w:rPr>
                <w:highlight w:val="green"/>
                <w:lang w:eastAsia="zh-CN"/>
              </w:rPr>
            </w:pPr>
            <w:r w:rsidRPr="00B9510C">
              <w:rPr>
                <w:rFonts w:hint="eastAsia"/>
                <w:highlight w:val="green"/>
                <w:lang w:eastAsia="zh-CN"/>
              </w:rPr>
              <w:t>4</w:t>
            </w:r>
          </w:p>
        </w:tc>
        <w:tc>
          <w:tcPr>
            <w:tcW w:w="993" w:type="dxa"/>
          </w:tcPr>
          <w:p w14:paraId="0CA94F74" w14:textId="020C59EE" w:rsidR="00525754" w:rsidRPr="00B9510C" w:rsidRDefault="00525754" w:rsidP="00525754">
            <w:pPr>
              <w:pStyle w:val="HTMLPreformatted"/>
              <w:jc w:val="center"/>
              <w:rPr>
                <w:highlight w:val="green"/>
                <w:lang w:eastAsia="zh-CN"/>
              </w:rPr>
            </w:pPr>
            <w:r w:rsidRPr="00B9510C">
              <w:rPr>
                <w:rFonts w:hint="eastAsia"/>
                <w:highlight w:val="green"/>
                <w:lang w:eastAsia="zh-CN"/>
              </w:rPr>
              <w:t>6</w:t>
            </w:r>
          </w:p>
        </w:tc>
      </w:tr>
      <w:tr w:rsidR="00525754" w:rsidRPr="00B9510C" w14:paraId="20762360" w14:textId="77777777" w:rsidTr="00525754">
        <w:tc>
          <w:tcPr>
            <w:tcW w:w="959" w:type="dxa"/>
          </w:tcPr>
          <w:p w14:paraId="4C21D633" w14:textId="4F53EB29" w:rsidR="00525754" w:rsidRPr="00B9510C" w:rsidRDefault="00525754" w:rsidP="00525754">
            <w:pPr>
              <w:pStyle w:val="HTMLPreformatted"/>
              <w:jc w:val="center"/>
              <w:rPr>
                <w:lang w:eastAsia="zh-CN"/>
              </w:rPr>
            </w:pPr>
            <w:r w:rsidRPr="00B9510C">
              <w:rPr>
                <w:rFonts w:hint="eastAsia"/>
                <w:lang w:eastAsia="zh-CN"/>
              </w:rPr>
              <w:t>D</w:t>
            </w:r>
          </w:p>
        </w:tc>
        <w:tc>
          <w:tcPr>
            <w:tcW w:w="992" w:type="dxa"/>
          </w:tcPr>
          <w:p w14:paraId="492351B8" w14:textId="4F9B4EBB" w:rsidR="00525754" w:rsidRPr="00B9510C" w:rsidRDefault="00525754" w:rsidP="00525754">
            <w:pPr>
              <w:pStyle w:val="HTMLPreformatted"/>
              <w:jc w:val="center"/>
              <w:rPr>
                <w:highlight w:val="lightGray"/>
                <w:lang w:eastAsia="zh-CN"/>
              </w:rPr>
            </w:pPr>
            <w:r w:rsidRPr="00B9510C">
              <w:rPr>
                <w:rFonts w:hint="eastAsia"/>
                <w:highlight w:val="lightGray"/>
                <w:lang w:eastAsia="zh-CN"/>
              </w:rPr>
              <w:t>4</w:t>
            </w:r>
          </w:p>
        </w:tc>
        <w:tc>
          <w:tcPr>
            <w:tcW w:w="992" w:type="dxa"/>
          </w:tcPr>
          <w:p w14:paraId="6B02EEF6" w14:textId="2424C8E3" w:rsidR="00525754" w:rsidRPr="00B9510C" w:rsidRDefault="00525754" w:rsidP="00525754">
            <w:pPr>
              <w:pStyle w:val="HTMLPreformatted"/>
              <w:jc w:val="center"/>
              <w:rPr>
                <w:highlight w:val="lightGray"/>
                <w:lang w:eastAsia="zh-CN"/>
              </w:rPr>
            </w:pPr>
            <w:r w:rsidRPr="00B9510C">
              <w:rPr>
                <w:rFonts w:hint="eastAsia"/>
                <w:highlight w:val="lightGray"/>
                <w:lang w:eastAsia="zh-CN"/>
              </w:rPr>
              <w:t>2</w:t>
            </w:r>
          </w:p>
        </w:tc>
        <w:tc>
          <w:tcPr>
            <w:tcW w:w="993" w:type="dxa"/>
          </w:tcPr>
          <w:p w14:paraId="6A963B84" w14:textId="7491263C" w:rsidR="00525754" w:rsidRPr="00B9510C" w:rsidRDefault="00525754" w:rsidP="00525754">
            <w:pPr>
              <w:pStyle w:val="HTMLPreformatted"/>
              <w:jc w:val="center"/>
              <w:rPr>
                <w:highlight w:val="lightGray"/>
                <w:lang w:eastAsia="zh-CN"/>
              </w:rPr>
            </w:pPr>
            <w:r w:rsidRPr="00B9510C">
              <w:rPr>
                <w:rFonts w:hint="eastAsia"/>
                <w:highlight w:val="lightGray"/>
                <w:lang w:eastAsia="zh-CN"/>
              </w:rPr>
              <w:t>8</w:t>
            </w:r>
          </w:p>
        </w:tc>
      </w:tr>
    </w:tbl>
    <w:p w14:paraId="032BE488" w14:textId="08D01505" w:rsidR="00525754" w:rsidRPr="00B9510C" w:rsidRDefault="00B9510C" w:rsidP="00525754">
      <w:pPr>
        <w:pStyle w:val="HTMLPreformatted"/>
        <w:rPr>
          <w:rFonts w:ascii="Kaiti SC Regular" w:eastAsia="Kaiti SC Regular" w:hAnsi="Kaiti SC Regular"/>
          <w:lang w:eastAsia="zh-CN"/>
        </w:rPr>
      </w:pPr>
      <w:r w:rsidRPr="00B9510C">
        <w:rPr>
          <w:rFonts w:ascii="Kaiti SC Regular" w:eastAsia="Kaiti SC Regular" w:hAnsi="Kaiti SC Regular" w:hint="eastAsia"/>
          <w:lang w:eastAsia="zh-CN"/>
        </w:rPr>
        <w:t>原始状态下，每个个体的基因表达</w:t>
      </w:r>
      <w:r w:rsidR="00525754" w:rsidRPr="00B9510C">
        <w:rPr>
          <w:rFonts w:ascii="Kaiti SC Regular" w:eastAsia="Kaiti SC Regular" w:hAnsi="Kaiti SC Regular" w:hint="eastAsia"/>
          <w:lang w:eastAsia="zh-CN"/>
        </w:rPr>
        <w:t>排序后得到</w:t>
      </w:r>
    </w:p>
    <w:tbl>
      <w:tblPr>
        <w:tblStyle w:val="TableGrid"/>
        <w:tblW w:w="0" w:type="auto"/>
        <w:tblLook w:val="04A0" w:firstRow="1" w:lastRow="0" w:firstColumn="1" w:lastColumn="0" w:noHBand="0" w:noVBand="1"/>
      </w:tblPr>
      <w:tblGrid>
        <w:gridCol w:w="959"/>
        <w:gridCol w:w="992"/>
        <w:gridCol w:w="992"/>
        <w:gridCol w:w="993"/>
      </w:tblGrid>
      <w:tr w:rsidR="00B9510C" w:rsidRPr="00B9510C" w14:paraId="17AACE3A" w14:textId="77777777" w:rsidTr="00B9510C">
        <w:tc>
          <w:tcPr>
            <w:tcW w:w="959" w:type="dxa"/>
          </w:tcPr>
          <w:p w14:paraId="4CDD13BA" w14:textId="77777777" w:rsidR="00B9510C" w:rsidRPr="00B9510C" w:rsidRDefault="00B9510C" w:rsidP="00B9510C">
            <w:pPr>
              <w:pStyle w:val="HTMLPreformatted"/>
              <w:jc w:val="center"/>
              <w:rPr>
                <w:lang w:eastAsia="zh-CN"/>
              </w:rPr>
            </w:pPr>
            <w:r w:rsidRPr="00B9510C">
              <w:rPr>
                <w:rFonts w:hint="eastAsia"/>
                <w:lang w:eastAsia="zh-CN"/>
              </w:rPr>
              <w:t>A</w:t>
            </w:r>
          </w:p>
        </w:tc>
        <w:tc>
          <w:tcPr>
            <w:tcW w:w="992" w:type="dxa"/>
          </w:tcPr>
          <w:p w14:paraId="584AB550" w14:textId="60B466FE" w:rsidR="00B9510C" w:rsidRPr="00056048" w:rsidRDefault="00B9510C" w:rsidP="00B9510C">
            <w:pPr>
              <w:pStyle w:val="HTMLPreformatted"/>
              <w:jc w:val="center"/>
              <w:rPr>
                <w:color w:val="FF0000"/>
                <w:lang w:eastAsia="zh-CN"/>
              </w:rPr>
            </w:pPr>
            <w:r w:rsidRPr="00056048">
              <w:rPr>
                <w:rFonts w:hint="eastAsia"/>
                <w:color w:val="FF0000"/>
                <w:lang w:eastAsia="zh-CN"/>
              </w:rPr>
              <w:t>iv</w:t>
            </w:r>
          </w:p>
        </w:tc>
        <w:tc>
          <w:tcPr>
            <w:tcW w:w="992" w:type="dxa"/>
          </w:tcPr>
          <w:p w14:paraId="451AA9BC" w14:textId="0D3199BB" w:rsidR="00B9510C" w:rsidRPr="00056048" w:rsidRDefault="00B9510C" w:rsidP="00B9510C">
            <w:pPr>
              <w:pStyle w:val="HTMLPreformatted"/>
              <w:jc w:val="center"/>
              <w:rPr>
                <w:color w:val="FF0000"/>
                <w:lang w:eastAsia="zh-CN"/>
              </w:rPr>
            </w:pPr>
            <w:r w:rsidRPr="00056048">
              <w:rPr>
                <w:rFonts w:hint="eastAsia"/>
                <w:color w:val="FF0000"/>
                <w:lang w:eastAsia="zh-CN"/>
              </w:rPr>
              <w:t>iii</w:t>
            </w:r>
          </w:p>
        </w:tc>
        <w:tc>
          <w:tcPr>
            <w:tcW w:w="993" w:type="dxa"/>
          </w:tcPr>
          <w:p w14:paraId="2AEE6BD0" w14:textId="752A8DD0" w:rsidR="00B9510C" w:rsidRPr="00056048" w:rsidRDefault="00B9510C" w:rsidP="00B9510C">
            <w:pPr>
              <w:pStyle w:val="HTMLPreformatted"/>
              <w:jc w:val="center"/>
              <w:rPr>
                <w:color w:val="F79646" w:themeColor="accent6"/>
                <w:lang w:eastAsia="zh-CN"/>
              </w:rPr>
            </w:pPr>
            <w:r w:rsidRPr="00056048">
              <w:rPr>
                <w:rFonts w:hint="eastAsia"/>
                <w:color w:val="F79646" w:themeColor="accent6"/>
                <w:lang w:eastAsia="zh-CN"/>
              </w:rPr>
              <w:t>i</w:t>
            </w:r>
          </w:p>
        </w:tc>
      </w:tr>
      <w:tr w:rsidR="00B9510C" w:rsidRPr="00B9510C" w14:paraId="7511BDB5" w14:textId="77777777" w:rsidTr="00B9510C">
        <w:tc>
          <w:tcPr>
            <w:tcW w:w="959" w:type="dxa"/>
          </w:tcPr>
          <w:p w14:paraId="0EB63B60" w14:textId="77777777" w:rsidR="00B9510C" w:rsidRPr="00B9510C" w:rsidRDefault="00B9510C" w:rsidP="00B9510C">
            <w:pPr>
              <w:pStyle w:val="HTMLPreformatted"/>
              <w:jc w:val="center"/>
              <w:rPr>
                <w:lang w:eastAsia="zh-CN"/>
              </w:rPr>
            </w:pPr>
            <w:r w:rsidRPr="00B9510C">
              <w:rPr>
                <w:rFonts w:hint="eastAsia"/>
                <w:lang w:eastAsia="zh-CN"/>
              </w:rPr>
              <w:t>B</w:t>
            </w:r>
          </w:p>
        </w:tc>
        <w:tc>
          <w:tcPr>
            <w:tcW w:w="992" w:type="dxa"/>
          </w:tcPr>
          <w:p w14:paraId="00107D1D" w14:textId="45CD6334" w:rsidR="00B9510C" w:rsidRPr="00056048" w:rsidRDefault="00B9510C" w:rsidP="00B9510C">
            <w:pPr>
              <w:pStyle w:val="HTMLPreformatted"/>
              <w:jc w:val="center"/>
              <w:rPr>
                <w:color w:val="F79646" w:themeColor="accent6"/>
                <w:lang w:eastAsia="zh-CN"/>
              </w:rPr>
            </w:pPr>
            <w:r w:rsidRPr="00056048">
              <w:rPr>
                <w:rFonts w:hint="eastAsia"/>
                <w:color w:val="F79646" w:themeColor="accent6"/>
                <w:lang w:eastAsia="zh-CN"/>
              </w:rPr>
              <w:t>i</w:t>
            </w:r>
          </w:p>
        </w:tc>
        <w:tc>
          <w:tcPr>
            <w:tcW w:w="992" w:type="dxa"/>
          </w:tcPr>
          <w:p w14:paraId="139C6D99" w14:textId="71907F4F" w:rsidR="00B9510C" w:rsidRPr="00056048" w:rsidRDefault="00B9510C" w:rsidP="00B9510C">
            <w:pPr>
              <w:pStyle w:val="HTMLPreformatted"/>
              <w:jc w:val="center"/>
              <w:rPr>
                <w:color w:val="F79646" w:themeColor="accent6"/>
                <w:lang w:eastAsia="zh-CN"/>
              </w:rPr>
            </w:pPr>
            <w:r w:rsidRPr="00056048">
              <w:rPr>
                <w:rFonts w:hint="eastAsia"/>
                <w:color w:val="F79646" w:themeColor="accent6"/>
                <w:lang w:eastAsia="zh-CN"/>
              </w:rPr>
              <w:t>i</w:t>
            </w:r>
          </w:p>
        </w:tc>
        <w:tc>
          <w:tcPr>
            <w:tcW w:w="993" w:type="dxa"/>
          </w:tcPr>
          <w:p w14:paraId="73253290" w14:textId="7E92D8B6" w:rsidR="00B9510C" w:rsidRPr="00056048" w:rsidRDefault="00B9510C" w:rsidP="00B9510C">
            <w:pPr>
              <w:pStyle w:val="HTMLPreformatted"/>
              <w:jc w:val="center"/>
              <w:rPr>
                <w:color w:val="FF0000"/>
                <w:lang w:eastAsia="zh-CN"/>
              </w:rPr>
            </w:pPr>
            <w:r w:rsidRPr="00056048">
              <w:rPr>
                <w:rFonts w:hint="eastAsia"/>
                <w:color w:val="FF0000"/>
                <w:lang w:eastAsia="zh-CN"/>
              </w:rPr>
              <w:t>ii</w:t>
            </w:r>
          </w:p>
        </w:tc>
      </w:tr>
      <w:tr w:rsidR="00B9510C" w:rsidRPr="00B9510C" w14:paraId="4669A770" w14:textId="77777777" w:rsidTr="00B9510C">
        <w:tc>
          <w:tcPr>
            <w:tcW w:w="959" w:type="dxa"/>
          </w:tcPr>
          <w:p w14:paraId="44A7B912" w14:textId="77777777" w:rsidR="00B9510C" w:rsidRPr="00B9510C" w:rsidRDefault="00B9510C" w:rsidP="00B9510C">
            <w:pPr>
              <w:pStyle w:val="HTMLPreformatted"/>
              <w:jc w:val="center"/>
              <w:rPr>
                <w:lang w:eastAsia="zh-CN"/>
              </w:rPr>
            </w:pPr>
            <w:r w:rsidRPr="00B9510C">
              <w:rPr>
                <w:rFonts w:hint="eastAsia"/>
                <w:lang w:eastAsia="zh-CN"/>
              </w:rPr>
              <w:t>C</w:t>
            </w:r>
          </w:p>
        </w:tc>
        <w:tc>
          <w:tcPr>
            <w:tcW w:w="992" w:type="dxa"/>
          </w:tcPr>
          <w:p w14:paraId="7173CC2A" w14:textId="790793D2" w:rsidR="00B9510C" w:rsidRPr="00056048" w:rsidRDefault="00B9510C" w:rsidP="00B9510C">
            <w:pPr>
              <w:pStyle w:val="HTMLPreformatted"/>
              <w:jc w:val="center"/>
              <w:rPr>
                <w:color w:val="008000"/>
                <w:lang w:eastAsia="zh-CN"/>
              </w:rPr>
            </w:pPr>
            <w:r w:rsidRPr="00056048">
              <w:rPr>
                <w:rFonts w:hint="eastAsia"/>
                <w:color w:val="008000"/>
                <w:lang w:eastAsia="zh-CN"/>
              </w:rPr>
              <w:t>ii</w:t>
            </w:r>
          </w:p>
        </w:tc>
        <w:tc>
          <w:tcPr>
            <w:tcW w:w="992" w:type="dxa"/>
          </w:tcPr>
          <w:p w14:paraId="026C654B" w14:textId="3C730E35" w:rsidR="00B9510C" w:rsidRPr="00056048" w:rsidRDefault="00B9510C" w:rsidP="00B9510C">
            <w:pPr>
              <w:pStyle w:val="HTMLPreformatted"/>
              <w:jc w:val="center"/>
              <w:rPr>
                <w:color w:val="008000"/>
                <w:lang w:eastAsia="zh-CN"/>
              </w:rPr>
            </w:pPr>
            <w:r w:rsidRPr="00056048">
              <w:rPr>
                <w:rFonts w:hint="eastAsia"/>
                <w:color w:val="008000"/>
                <w:lang w:eastAsia="zh-CN"/>
              </w:rPr>
              <w:t>iii</w:t>
            </w:r>
          </w:p>
        </w:tc>
        <w:tc>
          <w:tcPr>
            <w:tcW w:w="993" w:type="dxa"/>
          </w:tcPr>
          <w:p w14:paraId="13768F71" w14:textId="58E4786A" w:rsidR="00B9510C" w:rsidRPr="00056048" w:rsidRDefault="00B9510C" w:rsidP="00B9510C">
            <w:pPr>
              <w:pStyle w:val="HTMLPreformatted"/>
              <w:jc w:val="center"/>
              <w:rPr>
                <w:color w:val="008000"/>
                <w:lang w:eastAsia="zh-CN"/>
              </w:rPr>
            </w:pPr>
            <w:r w:rsidRPr="00056048">
              <w:rPr>
                <w:rFonts w:hint="eastAsia"/>
                <w:color w:val="008000"/>
                <w:lang w:eastAsia="zh-CN"/>
              </w:rPr>
              <w:t>iii</w:t>
            </w:r>
          </w:p>
        </w:tc>
      </w:tr>
      <w:tr w:rsidR="00B9510C" w:rsidRPr="00B9510C" w14:paraId="0A0743E9" w14:textId="77777777" w:rsidTr="00B9510C">
        <w:tc>
          <w:tcPr>
            <w:tcW w:w="959" w:type="dxa"/>
          </w:tcPr>
          <w:p w14:paraId="5E4945CF" w14:textId="77777777" w:rsidR="00B9510C" w:rsidRPr="00B9510C" w:rsidRDefault="00B9510C" w:rsidP="00B9510C">
            <w:pPr>
              <w:pStyle w:val="HTMLPreformatted"/>
              <w:jc w:val="center"/>
              <w:rPr>
                <w:lang w:eastAsia="zh-CN"/>
              </w:rPr>
            </w:pPr>
            <w:r w:rsidRPr="00B9510C">
              <w:rPr>
                <w:rFonts w:hint="eastAsia"/>
                <w:lang w:eastAsia="zh-CN"/>
              </w:rPr>
              <w:t>D</w:t>
            </w:r>
          </w:p>
        </w:tc>
        <w:tc>
          <w:tcPr>
            <w:tcW w:w="992" w:type="dxa"/>
          </w:tcPr>
          <w:p w14:paraId="3C07F309" w14:textId="78EAB761" w:rsidR="00B9510C" w:rsidRPr="00056048" w:rsidRDefault="00B9510C" w:rsidP="00B9510C">
            <w:pPr>
              <w:pStyle w:val="HTMLPreformatted"/>
              <w:jc w:val="center"/>
              <w:rPr>
                <w:color w:val="660066"/>
                <w:lang w:eastAsia="zh-CN"/>
              </w:rPr>
            </w:pPr>
            <w:r w:rsidRPr="00056048">
              <w:rPr>
                <w:rFonts w:hint="eastAsia"/>
                <w:color w:val="660066"/>
                <w:lang w:eastAsia="zh-CN"/>
              </w:rPr>
              <w:t>iii</w:t>
            </w:r>
          </w:p>
        </w:tc>
        <w:tc>
          <w:tcPr>
            <w:tcW w:w="992" w:type="dxa"/>
          </w:tcPr>
          <w:p w14:paraId="18037C22" w14:textId="37320F18" w:rsidR="00B9510C" w:rsidRPr="00056048" w:rsidRDefault="00B9510C" w:rsidP="00B9510C">
            <w:pPr>
              <w:pStyle w:val="HTMLPreformatted"/>
              <w:jc w:val="center"/>
              <w:rPr>
                <w:color w:val="660066"/>
                <w:lang w:eastAsia="zh-CN"/>
              </w:rPr>
            </w:pPr>
            <w:r w:rsidRPr="00056048">
              <w:rPr>
                <w:rFonts w:hint="eastAsia"/>
                <w:color w:val="660066"/>
                <w:lang w:eastAsia="zh-CN"/>
              </w:rPr>
              <w:t>ii</w:t>
            </w:r>
          </w:p>
        </w:tc>
        <w:tc>
          <w:tcPr>
            <w:tcW w:w="993" w:type="dxa"/>
          </w:tcPr>
          <w:p w14:paraId="58BDF25A" w14:textId="4F461B40" w:rsidR="00B9510C" w:rsidRPr="00056048" w:rsidRDefault="00B9510C" w:rsidP="00B9510C">
            <w:pPr>
              <w:pStyle w:val="HTMLPreformatted"/>
              <w:jc w:val="center"/>
              <w:rPr>
                <w:color w:val="660066"/>
                <w:lang w:eastAsia="zh-CN"/>
              </w:rPr>
            </w:pPr>
            <w:r w:rsidRPr="00056048">
              <w:rPr>
                <w:rFonts w:hint="eastAsia"/>
                <w:color w:val="660066"/>
                <w:lang w:eastAsia="zh-CN"/>
              </w:rPr>
              <w:t>iv</w:t>
            </w:r>
          </w:p>
        </w:tc>
      </w:tr>
    </w:tbl>
    <w:p w14:paraId="44554E47" w14:textId="58AF82B6" w:rsidR="00525754" w:rsidRPr="00B9510C" w:rsidRDefault="00B9510C" w:rsidP="00525754">
      <w:pPr>
        <w:pStyle w:val="HTMLPreformatted"/>
        <w:rPr>
          <w:rFonts w:ascii="Kaiti SC Regular" w:eastAsia="Kaiti SC Regular" w:hAnsi="Kaiti SC Regular"/>
          <w:lang w:eastAsia="zh-CN"/>
        </w:rPr>
      </w:pPr>
      <w:r w:rsidRPr="00B9510C">
        <w:rPr>
          <w:rFonts w:ascii="Kaiti SC Regular" w:eastAsia="Kaiti SC Regular" w:hAnsi="Kaiti SC Regular" w:hint="eastAsia"/>
          <w:lang w:eastAsia="zh-CN"/>
        </w:rPr>
        <w:t>则对原始矩阵数值进行重新排列</w:t>
      </w:r>
    </w:p>
    <w:tbl>
      <w:tblPr>
        <w:tblStyle w:val="TableGrid"/>
        <w:tblW w:w="0" w:type="auto"/>
        <w:tblLook w:val="04A0" w:firstRow="1" w:lastRow="0" w:firstColumn="1" w:lastColumn="0" w:noHBand="0" w:noVBand="1"/>
      </w:tblPr>
      <w:tblGrid>
        <w:gridCol w:w="959"/>
        <w:gridCol w:w="992"/>
        <w:gridCol w:w="992"/>
        <w:gridCol w:w="993"/>
      </w:tblGrid>
      <w:tr w:rsidR="00B9510C" w:rsidRPr="00B9510C" w14:paraId="28F94383" w14:textId="77777777" w:rsidTr="00B9510C">
        <w:tc>
          <w:tcPr>
            <w:tcW w:w="959" w:type="dxa"/>
          </w:tcPr>
          <w:p w14:paraId="08615F85" w14:textId="77777777" w:rsidR="00B9510C" w:rsidRPr="00B9510C" w:rsidRDefault="00B9510C" w:rsidP="00B9510C">
            <w:pPr>
              <w:pStyle w:val="HTMLPreformatted"/>
              <w:jc w:val="center"/>
              <w:rPr>
                <w:lang w:eastAsia="zh-CN"/>
              </w:rPr>
            </w:pPr>
            <w:r w:rsidRPr="00B9510C">
              <w:rPr>
                <w:rFonts w:hint="eastAsia"/>
                <w:lang w:eastAsia="zh-CN"/>
              </w:rPr>
              <w:t>A</w:t>
            </w:r>
          </w:p>
        </w:tc>
        <w:tc>
          <w:tcPr>
            <w:tcW w:w="992" w:type="dxa"/>
          </w:tcPr>
          <w:p w14:paraId="1A9A338E" w14:textId="4DEC1E04" w:rsidR="00B9510C" w:rsidRPr="00B9510C" w:rsidRDefault="00B9510C" w:rsidP="00B9510C">
            <w:pPr>
              <w:pStyle w:val="HTMLPreformatted"/>
              <w:jc w:val="center"/>
              <w:rPr>
                <w:highlight w:val="magenta"/>
                <w:lang w:eastAsia="zh-CN"/>
              </w:rPr>
            </w:pPr>
            <w:r w:rsidRPr="00B9510C">
              <w:rPr>
                <w:rFonts w:hint="eastAsia"/>
                <w:highlight w:val="yellow"/>
                <w:lang w:eastAsia="zh-CN"/>
              </w:rPr>
              <w:t>2</w:t>
            </w:r>
          </w:p>
        </w:tc>
        <w:tc>
          <w:tcPr>
            <w:tcW w:w="992" w:type="dxa"/>
          </w:tcPr>
          <w:p w14:paraId="28B897F1" w14:textId="4A04777C" w:rsidR="00B9510C" w:rsidRPr="00B9510C" w:rsidRDefault="00B9510C" w:rsidP="00B9510C">
            <w:pPr>
              <w:pStyle w:val="HTMLPreformatted"/>
              <w:jc w:val="center"/>
              <w:rPr>
                <w:highlight w:val="magenta"/>
                <w:lang w:eastAsia="zh-CN"/>
              </w:rPr>
            </w:pPr>
            <w:r w:rsidRPr="00B9510C">
              <w:rPr>
                <w:rFonts w:hint="eastAsia"/>
                <w:highlight w:val="yellow"/>
                <w:lang w:eastAsia="zh-CN"/>
              </w:rPr>
              <w:t>1</w:t>
            </w:r>
          </w:p>
        </w:tc>
        <w:tc>
          <w:tcPr>
            <w:tcW w:w="993" w:type="dxa"/>
          </w:tcPr>
          <w:p w14:paraId="4CA9CBB9" w14:textId="77777777" w:rsidR="00B9510C" w:rsidRPr="00B9510C" w:rsidRDefault="00B9510C" w:rsidP="00B9510C">
            <w:pPr>
              <w:pStyle w:val="HTMLPreformatted"/>
              <w:jc w:val="center"/>
              <w:rPr>
                <w:highlight w:val="magenta"/>
                <w:lang w:eastAsia="zh-CN"/>
              </w:rPr>
            </w:pPr>
            <w:r w:rsidRPr="00B9510C">
              <w:rPr>
                <w:rFonts w:hint="eastAsia"/>
                <w:highlight w:val="magenta"/>
                <w:lang w:eastAsia="zh-CN"/>
              </w:rPr>
              <w:t>3</w:t>
            </w:r>
          </w:p>
        </w:tc>
      </w:tr>
      <w:tr w:rsidR="00B9510C" w:rsidRPr="00B9510C" w14:paraId="45605007" w14:textId="77777777" w:rsidTr="00B9510C">
        <w:tc>
          <w:tcPr>
            <w:tcW w:w="959" w:type="dxa"/>
          </w:tcPr>
          <w:p w14:paraId="7D9FC11E" w14:textId="77777777" w:rsidR="00B9510C" w:rsidRPr="00B9510C" w:rsidRDefault="00B9510C" w:rsidP="00B9510C">
            <w:pPr>
              <w:pStyle w:val="HTMLPreformatted"/>
              <w:jc w:val="center"/>
              <w:rPr>
                <w:lang w:eastAsia="zh-CN"/>
              </w:rPr>
            </w:pPr>
            <w:r w:rsidRPr="00B9510C">
              <w:rPr>
                <w:rFonts w:hint="eastAsia"/>
                <w:lang w:eastAsia="zh-CN"/>
              </w:rPr>
              <w:t>B</w:t>
            </w:r>
          </w:p>
        </w:tc>
        <w:tc>
          <w:tcPr>
            <w:tcW w:w="992" w:type="dxa"/>
          </w:tcPr>
          <w:p w14:paraId="74C09581" w14:textId="256CD389" w:rsidR="00B9510C" w:rsidRPr="00B9510C" w:rsidRDefault="00B9510C" w:rsidP="00B9510C">
            <w:pPr>
              <w:pStyle w:val="HTMLPreformatted"/>
              <w:jc w:val="center"/>
              <w:rPr>
                <w:highlight w:val="magenta"/>
                <w:lang w:eastAsia="zh-CN"/>
              </w:rPr>
            </w:pPr>
            <w:r w:rsidRPr="00B9510C">
              <w:rPr>
                <w:rFonts w:hint="eastAsia"/>
                <w:highlight w:val="green"/>
                <w:lang w:eastAsia="zh-CN"/>
              </w:rPr>
              <w:t>3</w:t>
            </w:r>
          </w:p>
        </w:tc>
        <w:tc>
          <w:tcPr>
            <w:tcW w:w="992" w:type="dxa"/>
          </w:tcPr>
          <w:p w14:paraId="1B346E93" w14:textId="7A2C7E66" w:rsidR="00B9510C" w:rsidRPr="00B9510C" w:rsidRDefault="00056048" w:rsidP="00B9510C">
            <w:pPr>
              <w:pStyle w:val="HTMLPreformatted"/>
              <w:jc w:val="center"/>
              <w:rPr>
                <w:highlight w:val="magenta"/>
                <w:lang w:eastAsia="zh-CN"/>
              </w:rPr>
            </w:pPr>
            <w:r w:rsidRPr="00056048">
              <w:rPr>
                <w:rFonts w:hint="eastAsia"/>
                <w:highlight w:val="lightGray"/>
                <w:lang w:eastAsia="zh-CN"/>
              </w:rPr>
              <w:t>2</w:t>
            </w:r>
          </w:p>
        </w:tc>
        <w:tc>
          <w:tcPr>
            <w:tcW w:w="993" w:type="dxa"/>
          </w:tcPr>
          <w:p w14:paraId="4582C8DB" w14:textId="77777777" w:rsidR="00B9510C" w:rsidRPr="00B9510C" w:rsidRDefault="00B9510C" w:rsidP="00B9510C">
            <w:pPr>
              <w:pStyle w:val="HTMLPreformatted"/>
              <w:jc w:val="center"/>
              <w:rPr>
                <w:highlight w:val="magenta"/>
                <w:lang w:eastAsia="zh-CN"/>
              </w:rPr>
            </w:pPr>
            <w:r w:rsidRPr="00B9510C">
              <w:rPr>
                <w:rFonts w:hint="eastAsia"/>
                <w:highlight w:val="yellow"/>
                <w:lang w:eastAsia="zh-CN"/>
              </w:rPr>
              <w:t>4</w:t>
            </w:r>
          </w:p>
        </w:tc>
      </w:tr>
      <w:tr w:rsidR="00B9510C" w:rsidRPr="00B9510C" w14:paraId="30224FA5" w14:textId="77777777" w:rsidTr="00B9510C">
        <w:tc>
          <w:tcPr>
            <w:tcW w:w="959" w:type="dxa"/>
          </w:tcPr>
          <w:p w14:paraId="1AEAE78C" w14:textId="77777777" w:rsidR="00B9510C" w:rsidRPr="00B9510C" w:rsidRDefault="00B9510C" w:rsidP="00B9510C">
            <w:pPr>
              <w:pStyle w:val="HTMLPreformatted"/>
              <w:jc w:val="center"/>
              <w:rPr>
                <w:lang w:eastAsia="zh-CN"/>
              </w:rPr>
            </w:pPr>
            <w:r w:rsidRPr="00B9510C">
              <w:rPr>
                <w:rFonts w:hint="eastAsia"/>
                <w:lang w:eastAsia="zh-CN"/>
              </w:rPr>
              <w:t>C</w:t>
            </w:r>
          </w:p>
        </w:tc>
        <w:tc>
          <w:tcPr>
            <w:tcW w:w="992" w:type="dxa"/>
          </w:tcPr>
          <w:p w14:paraId="40C1B8E1" w14:textId="77777777" w:rsidR="00B9510C" w:rsidRPr="00B9510C" w:rsidRDefault="00B9510C" w:rsidP="00B9510C">
            <w:pPr>
              <w:pStyle w:val="HTMLPreformatted"/>
              <w:jc w:val="center"/>
              <w:rPr>
                <w:highlight w:val="magenta"/>
                <w:lang w:eastAsia="zh-CN"/>
              </w:rPr>
            </w:pPr>
            <w:r w:rsidRPr="00B9510C">
              <w:rPr>
                <w:rFonts w:hint="eastAsia"/>
                <w:highlight w:val="lightGray"/>
                <w:lang w:eastAsia="zh-CN"/>
              </w:rPr>
              <w:t>3</w:t>
            </w:r>
          </w:p>
        </w:tc>
        <w:tc>
          <w:tcPr>
            <w:tcW w:w="992" w:type="dxa"/>
          </w:tcPr>
          <w:p w14:paraId="62DE7377" w14:textId="77777777" w:rsidR="00B9510C" w:rsidRPr="00B9510C" w:rsidRDefault="00B9510C" w:rsidP="00B9510C">
            <w:pPr>
              <w:pStyle w:val="HTMLPreformatted"/>
              <w:jc w:val="center"/>
              <w:rPr>
                <w:highlight w:val="magenta"/>
                <w:lang w:eastAsia="zh-CN"/>
              </w:rPr>
            </w:pPr>
            <w:r w:rsidRPr="00B9510C">
              <w:rPr>
                <w:rFonts w:hint="eastAsia"/>
                <w:highlight w:val="green"/>
                <w:lang w:eastAsia="zh-CN"/>
              </w:rPr>
              <w:t>4</w:t>
            </w:r>
          </w:p>
        </w:tc>
        <w:tc>
          <w:tcPr>
            <w:tcW w:w="993" w:type="dxa"/>
          </w:tcPr>
          <w:p w14:paraId="0B00935F" w14:textId="77777777" w:rsidR="00B9510C" w:rsidRPr="00B9510C" w:rsidRDefault="00B9510C" w:rsidP="00B9510C">
            <w:pPr>
              <w:pStyle w:val="HTMLPreformatted"/>
              <w:jc w:val="center"/>
              <w:rPr>
                <w:highlight w:val="magenta"/>
                <w:lang w:eastAsia="zh-CN"/>
              </w:rPr>
            </w:pPr>
            <w:r w:rsidRPr="00B9510C">
              <w:rPr>
                <w:rFonts w:hint="eastAsia"/>
                <w:highlight w:val="green"/>
                <w:lang w:eastAsia="zh-CN"/>
              </w:rPr>
              <w:t>6</w:t>
            </w:r>
          </w:p>
        </w:tc>
      </w:tr>
      <w:tr w:rsidR="00B9510C" w:rsidRPr="00B9510C" w14:paraId="4AD8AC65" w14:textId="77777777" w:rsidTr="00B9510C">
        <w:tc>
          <w:tcPr>
            <w:tcW w:w="959" w:type="dxa"/>
          </w:tcPr>
          <w:p w14:paraId="2F564642" w14:textId="77777777" w:rsidR="00B9510C" w:rsidRPr="00B9510C" w:rsidRDefault="00B9510C" w:rsidP="00B9510C">
            <w:pPr>
              <w:pStyle w:val="HTMLPreformatted"/>
              <w:jc w:val="center"/>
              <w:rPr>
                <w:lang w:eastAsia="zh-CN"/>
              </w:rPr>
            </w:pPr>
            <w:r w:rsidRPr="00B9510C">
              <w:rPr>
                <w:rFonts w:hint="eastAsia"/>
                <w:lang w:eastAsia="zh-CN"/>
              </w:rPr>
              <w:t>D</w:t>
            </w:r>
          </w:p>
        </w:tc>
        <w:tc>
          <w:tcPr>
            <w:tcW w:w="992" w:type="dxa"/>
          </w:tcPr>
          <w:p w14:paraId="1BD2193C" w14:textId="739C61DC" w:rsidR="00B9510C" w:rsidRPr="00B9510C" w:rsidRDefault="00B9510C" w:rsidP="00B9510C">
            <w:pPr>
              <w:pStyle w:val="HTMLPreformatted"/>
              <w:jc w:val="center"/>
              <w:rPr>
                <w:highlight w:val="magenta"/>
                <w:lang w:eastAsia="zh-CN"/>
              </w:rPr>
            </w:pPr>
            <w:r w:rsidRPr="00B9510C">
              <w:rPr>
                <w:rFonts w:hint="eastAsia"/>
                <w:highlight w:val="magenta"/>
                <w:lang w:eastAsia="zh-CN"/>
              </w:rPr>
              <w:t>5</w:t>
            </w:r>
          </w:p>
        </w:tc>
        <w:tc>
          <w:tcPr>
            <w:tcW w:w="992" w:type="dxa"/>
          </w:tcPr>
          <w:p w14:paraId="661EE2AB" w14:textId="7449788A" w:rsidR="00B9510C" w:rsidRPr="00B9510C" w:rsidRDefault="00056048" w:rsidP="00B9510C">
            <w:pPr>
              <w:pStyle w:val="HTMLPreformatted"/>
              <w:jc w:val="center"/>
              <w:rPr>
                <w:highlight w:val="magenta"/>
                <w:lang w:eastAsia="zh-CN"/>
              </w:rPr>
            </w:pPr>
            <w:r w:rsidRPr="00056048">
              <w:rPr>
                <w:rFonts w:hint="eastAsia"/>
                <w:highlight w:val="magenta"/>
                <w:lang w:eastAsia="zh-CN"/>
              </w:rPr>
              <w:t>4</w:t>
            </w:r>
          </w:p>
        </w:tc>
        <w:tc>
          <w:tcPr>
            <w:tcW w:w="993" w:type="dxa"/>
          </w:tcPr>
          <w:p w14:paraId="49EAAC16" w14:textId="77777777" w:rsidR="00B9510C" w:rsidRPr="00B9510C" w:rsidRDefault="00B9510C" w:rsidP="00B9510C">
            <w:pPr>
              <w:pStyle w:val="HTMLPreformatted"/>
              <w:jc w:val="center"/>
              <w:rPr>
                <w:highlight w:val="magenta"/>
                <w:lang w:eastAsia="zh-CN"/>
              </w:rPr>
            </w:pPr>
            <w:r w:rsidRPr="00B9510C">
              <w:rPr>
                <w:rFonts w:hint="eastAsia"/>
                <w:highlight w:val="lightGray"/>
                <w:lang w:eastAsia="zh-CN"/>
              </w:rPr>
              <w:t>8</w:t>
            </w:r>
          </w:p>
        </w:tc>
      </w:tr>
    </w:tbl>
    <w:p w14:paraId="73584CE4" w14:textId="5D8798CC" w:rsidR="00BD4041" w:rsidRDefault="00B9510C" w:rsidP="00060B79">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对</w:t>
      </w:r>
      <w:r w:rsidR="008D3D55">
        <w:rPr>
          <w:rFonts w:ascii="Kaiti SC Regular" w:eastAsia="Kaiti SC Regular" w:hAnsi="Kaiti SC Regular" w:hint="eastAsia"/>
          <w:sz w:val="20"/>
          <w:szCs w:val="20"/>
          <w:lang w:val="en-US" w:eastAsia="zh-CN"/>
        </w:rPr>
        <w:t>单个</w:t>
      </w:r>
      <w:r w:rsidR="00056048">
        <w:rPr>
          <w:rFonts w:ascii="Kaiti SC Regular" w:eastAsia="Kaiti SC Regular" w:hAnsi="Kaiti SC Regular" w:hint="eastAsia"/>
          <w:sz w:val="20"/>
          <w:szCs w:val="20"/>
          <w:lang w:val="en-US" w:eastAsia="zh-CN"/>
        </w:rPr>
        <w:t>基因</w:t>
      </w:r>
      <w:r w:rsidRPr="00B9510C">
        <w:rPr>
          <w:rFonts w:ascii="Kaiti SC Regular" w:eastAsia="Kaiti SC Regular" w:hAnsi="Kaiti SC Regular" w:hint="eastAsia"/>
          <w:sz w:val="20"/>
          <w:szCs w:val="20"/>
          <w:lang w:val="en-US" w:eastAsia="zh-CN"/>
        </w:rPr>
        <w:t>数据进行矫正</w:t>
      </w:r>
    </w:p>
    <w:tbl>
      <w:tblPr>
        <w:tblStyle w:val="TableGrid"/>
        <w:tblW w:w="0" w:type="auto"/>
        <w:tblLook w:val="04A0" w:firstRow="1" w:lastRow="0" w:firstColumn="1" w:lastColumn="0" w:noHBand="0" w:noVBand="1"/>
      </w:tblPr>
      <w:tblGrid>
        <w:gridCol w:w="959"/>
        <w:gridCol w:w="1897"/>
        <w:gridCol w:w="1200"/>
      </w:tblGrid>
      <w:tr w:rsidR="00056048" w:rsidRPr="00B9510C" w14:paraId="1F8085D0" w14:textId="77777777" w:rsidTr="00056048">
        <w:tc>
          <w:tcPr>
            <w:tcW w:w="959" w:type="dxa"/>
          </w:tcPr>
          <w:p w14:paraId="412A56E8" w14:textId="77777777" w:rsidR="00056048" w:rsidRPr="00B9510C" w:rsidRDefault="00056048" w:rsidP="00056048">
            <w:pPr>
              <w:pStyle w:val="HTMLPreformatted"/>
              <w:jc w:val="center"/>
              <w:rPr>
                <w:lang w:eastAsia="zh-CN"/>
              </w:rPr>
            </w:pPr>
            <w:r w:rsidRPr="00B9510C">
              <w:rPr>
                <w:rFonts w:hint="eastAsia"/>
                <w:lang w:eastAsia="zh-CN"/>
              </w:rPr>
              <w:t>A</w:t>
            </w:r>
          </w:p>
        </w:tc>
        <w:tc>
          <w:tcPr>
            <w:tcW w:w="1777" w:type="dxa"/>
          </w:tcPr>
          <w:p w14:paraId="1054C68B" w14:textId="4938AFEB" w:rsidR="00056048" w:rsidRPr="00056048" w:rsidRDefault="00056048" w:rsidP="00056048">
            <w:pPr>
              <w:pStyle w:val="HTMLPreformatted"/>
              <w:jc w:val="center"/>
              <w:rPr>
                <w:lang w:eastAsia="zh-CN"/>
              </w:rPr>
            </w:pPr>
            <w:r w:rsidRPr="00056048">
              <w:rPr>
                <w:rFonts w:hint="eastAsia"/>
                <w:lang w:eastAsia="zh-CN"/>
              </w:rPr>
              <w:t>[</w:t>
            </w:r>
            <w:r w:rsidRPr="00056048">
              <w:rPr>
                <w:rFonts w:hint="eastAsia"/>
                <w:highlight w:val="yellow"/>
                <w:lang w:eastAsia="zh-CN"/>
              </w:rPr>
              <w:t>2</w:t>
            </w:r>
            <w:r w:rsidRPr="00056048">
              <w:rPr>
                <w:rFonts w:hint="eastAsia"/>
                <w:lang w:eastAsia="zh-CN"/>
              </w:rPr>
              <w:t>+</w:t>
            </w:r>
            <w:r w:rsidRPr="00056048">
              <w:rPr>
                <w:rFonts w:hint="eastAsia"/>
                <w:highlight w:val="yellow"/>
                <w:lang w:eastAsia="zh-CN"/>
              </w:rPr>
              <w:t>1</w:t>
            </w:r>
            <w:r w:rsidRPr="00056048">
              <w:rPr>
                <w:rFonts w:hint="eastAsia"/>
                <w:lang w:eastAsia="zh-CN"/>
              </w:rPr>
              <w:t>+</w:t>
            </w:r>
            <w:r w:rsidRPr="00056048">
              <w:rPr>
                <w:rFonts w:hint="eastAsia"/>
                <w:highlight w:val="magenta"/>
                <w:lang w:eastAsia="zh-CN"/>
              </w:rPr>
              <w:t>3</w:t>
            </w:r>
            <w:r w:rsidRPr="00056048">
              <w:rPr>
                <w:rFonts w:hint="eastAsia"/>
                <w:lang w:eastAsia="zh-CN"/>
              </w:rPr>
              <w:t>]/3=</w:t>
            </w:r>
            <w:r w:rsidRPr="00056048">
              <w:rPr>
                <w:rFonts w:hint="eastAsia"/>
                <w:color w:val="F79646" w:themeColor="accent6"/>
                <w:lang w:eastAsia="zh-CN"/>
              </w:rPr>
              <w:t>2.0</w:t>
            </w:r>
            <w:r w:rsidR="008D3D55">
              <w:rPr>
                <w:rFonts w:hint="eastAsia"/>
                <w:color w:val="F79646" w:themeColor="accent6"/>
                <w:lang w:eastAsia="zh-CN"/>
              </w:rPr>
              <w:t>0</w:t>
            </w:r>
          </w:p>
        </w:tc>
        <w:tc>
          <w:tcPr>
            <w:tcW w:w="1200" w:type="dxa"/>
          </w:tcPr>
          <w:p w14:paraId="1F51882F" w14:textId="3C5581FF" w:rsidR="00056048" w:rsidRPr="00056048" w:rsidRDefault="00056048" w:rsidP="00056048">
            <w:pPr>
              <w:pStyle w:val="HTMLPreformatted"/>
              <w:jc w:val="center"/>
              <w:rPr>
                <w:color w:val="F79646" w:themeColor="accent6"/>
                <w:lang w:eastAsia="zh-CN"/>
              </w:rPr>
            </w:pPr>
            <w:r w:rsidRPr="00056048">
              <w:rPr>
                <w:rFonts w:hint="eastAsia"/>
                <w:color w:val="F79646" w:themeColor="accent6"/>
                <w:lang w:eastAsia="zh-CN"/>
              </w:rPr>
              <w:t>rank i</w:t>
            </w:r>
          </w:p>
        </w:tc>
      </w:tr>
      <w:tr w:rsidR="00056048" w:rsidRPr="00B9510C" w14:paraId="2C67D626" w14:textId="77777777" w:rsidTr="00056048">
        <w:tc>
          <w:tcPr>
            <w:tcW w:w="959" w:type="dxa"/>
          </w:tcPr>
          <w:p w14:paraId="209A32BD" w14:textId="77777777" w:rsidR="00056048" w:rsidRPr="00B9510C" w:rsidRDefault="00056048" w:rsidP="00056048">
            <w:pPr>
              <w:pStyle w:val="HTMLPreformatted"/>
              <w:jc w:val="center"/>
              <w:rPr>
                <w:lang w:eastAsia="zh-CN"/>
              </w:rPr>
            </w:pPr>
            <w:r w:rsidRPr="00B9510C">
              <w:rPr>
                <w:rFonts w:hint="eastAsia"/>
                <w:lang w:eastAsia="zh-CN"/>
              </w:rPr>
              <w:t>B</w:t>
            </w:r>
          </w:p>
        </w:tc>
        <w:tc>
          <w:tcPr>
            <w:tcW w:w="1777" w:type="dxa"/>
          </w:tcPr>
          <w:p w14:paraId="56993CA6" w14:textId="72E9B4C3" w:rsidR="00056048" w:rsidRPr="00056048" w:rsidRDefault="00056048" w:rsidP="00056048">
            <w:pPr>
              <w:pStyle w:val="HTMLPreformatted"/>
              <w:jc w:val="center"/>
              <w:rPr>
                <w:lang w:eastAsia="zh-CN"/>
              </w:rPr>
            </w:pPr>
            <w:r w:rsidRPr="00056048">
              <w:rPr>
                <w:rFonts w:hint="eastAsia"/>
                <w:lang w:eastAsia="zh-CN"/>
              </w:rPr>
              <w:t>[</w:t>
            </w:r>
            <w:r w:rsidRPr="00056048">
              <w:rPr>
                <w:rFonts w:hint="eastAsia"/>
                <w:highlight w:val="green"/>
                <w:lang w:eastAsia="zh-CN"/>
              </w:rPr>
              <w:t>3</w:t>
            </w:r>
            <w:r w:rsidRPr="00056048">
              <w:rPr>
                <w:rFonts w:hint="eastAsia"/>
                <w:lang w:eastAsia="zh-CN"/>
              </w:rPr>
              <w:t>+</w:t>
            </w:r>
            <w:r w:rsidRPr="00056048">
              <w:rPr>
                <w:rFonts w:hint="eastAsia"/>
                <w:highlight w:val="lightGray"/>
                <w:lang w:eastAsia="zh-CN"/>
              </w:rPr>
              <w:t>2</w:t>
            </w:r>
            <w:r w:rsidRPr="00056048">
              <w:rPr>
                <w:rFonts w:hint="eastAsia"/>
                <w:lang w:eastAsia="zh-CN"/>
              </w:rPr>
              <w:t>+</w:t>
            </w:r>
            <w:r w:rsidRPr="00056048">
              <w:rPr>
                <w:rFonts w:hint="eastAsia"/>
                <w:highlight w:val="yellow"/>
                <w:lang w:eastAsia="zh-CN"/>
              </w:rPr>
              <w:t>4</w:t>
            </w:r>
            <w:r w:rsidRPr="00056048">
              <w:rPr>
                <w:rFonts w:hint="eastAsia"/>
                <w:lang w:eastAsia="zh-CN"/>
              </w:rPr>
              <w:t>]/3=</w:t>
            </w:r>
            <w:r w:rsidRPr="00056048">
              <w:rPr>
                <w:rFonts w:hint="eastAsia"/>
                <w:color w:val="FF0000"/>
                <w:lang w:eastAsia="zh-CN"/>
              </w:rPr>
              <w:t>3.0</w:t>
            </w:r>
            <w:r w:rsidR="008D3D55">
              <w:rPr>
                <w:rFonts w:hint="eastAsia"/>
                <w:color w:val="FF0000"/>
                <w:lang w:eastAsia="zh-CN"/>
              </w:rPr>
              <w:t>0</w:t>
            </w:r>
          </w:p>
        </w:tc>
        <w:tc>
          <w:tcPr>
            <w:tcW w:w="1200" w:type="dxa"/>
          </w:tcPr>
          <w:p w14:paraId="4FB88ACA" w14:textId="68341C4C" w:rsidR="00056048" w:rsidRPr="00056048" w:rsidRDefault="00056048" w:rsidP="00056048">
            <w:pPr>
              <w:pStyle w:val="HTMLPreformatted"/>
              <w:jc w:val="center"/>
              <w:rPr>
                <w:color w:val="FF0000"/>
                <w:lang w:eastAsia="zh-CN"/>
              </w:rPr>
            </w:pPr>
            <w:r w:rsidRPr="00056048">
              <w:rPr>
                <w:color w:val="FF0000"/>
                <w:lang w:eastAsia="zh-CN"/>
              </w:rPr>
              <w:t>r</w:t>
            </w:r>
            <w:r w:rsidRPr="00056048">
              <w:rPr>
                <w:rFonts w:hint="eastAsia"/>
                <w:color w:val="FF0000"/>
                <w:lang w:eastAsia="zh-CN"/>
              </w:rPr>
              <w:t>ank ii</w:t>
            </w:r>
          </w:p>
        </w:tc>
      </w:tr>
      <w:tr w:rsidR="00056048" w:rsidRPr="00B9510C" w14:paraId="0965520C" w14:textId="77777777" w:rsidTr="00056048">
        <w:tc>
          <w:tcPr>
            <w:tcW w:w="959" w:type="dxa"/>
          </w:tcPr>
          <w:p w14:paraId="268F2EF9" w14:textId="77777777" w:rsidR="00056048" w:rsidRPr="00B9510C" w:rsidRDefault="00056048" w:rsidP="00056048">
            <w:pPr>
              <w:pStyle w:val="HTMLPreformatted"/>
              <w:jc w:val="center"/>
              <w:rPr>
                <w:lang w:eastAsia="zh-CN"/>
              </w:rPr>
            </w:pPr>
            <w:r w:rsidRPr="00B9510C">
              <w:rPr>
                <w:rFonts w:hint="eastAsia"/>
                <w:lang w:eastAsia="zh-CN"/>
              </w:rPr>
              <w:t>C</w:t>
            </w:r>
          </w:p>
        </w:tc>
        <w:tc>
          <w:tcPr>
            <w:tcW w:w="1777" w:type="dxa"/>
          </w:tcPr>
          <w:p w14:paraId="5E09BEA7" w14:textId="1B287198" w:rsidR="00056048" w:rsidRPr="00056048" w:rsidRDefault="00056048" w:rsidP="00056048">
            <w:pPr>
              <w:pStyle w:val="HTMLPreformatted"/>
              <w:jc w:val="center"/>
              <w:rPr>
                <w:lang w:eastAsia="zh-CN"/>
              </w:rPr>
            </w:pPr>
            <w:r w:rsidRPr="00056048">
              <w:rPr>
                <w:rFonts w:hint="eastAsia"/>
                <w:lang w:eastAsia="zh-CN"/>
              </w:rPr>
              <w:t>[</w:t>
            </w:r>
            <w:r w:rsidRPr="00056048">
              <w:rPr>
                <w:rFonts w:hint="eastAsia"/>
                <w:highlight w:val="lightGray"/>
                <w:lang w:eastAsia="zh-CN"/>
              </w:rPr>
              <w:t>4</w:t>
            </w:r>
            <w:r w:rsidRPr="00056048">
              <w:rPr>
                <w:rFonts w:hint="eastAsia"/>
                <w:lang w:eastAsia="zh-CN"/>
              </w:rPr>
              <w:t>+</w:t>
            </w:r>
            <w:r w:rsidRPr="00056048">
              <w:rPr>
                <w:rFonts w:hint="eastAsia"/>
                <w:highlight w:val="green"/>
                <w:lang w:eastAsia="zh-CN"/>
              </w:rPr>
              <w:t>4</w:t>
            </w:r>
            <w:r w:rsidRPr="00056048">
              <w:rPr>
                <w:rFonts w:hint="eastAsia"/>
                <w:lang w:eastAsia="zh-CN"/>
              </w:rPr>
              <w:t>+</w:t>
            </w:r>
            <w:r w:rsidRPr="00056048">
              <w:rPr>
                <w:rFonts w:hint="eastAsia"/>
                <w:highlight w:val="green"/>
                <w:lang w:eastAsia="zh-CN"/>
              </w:rPr>
              <w:t>6</w:t>
            </w:r>
            <w:r w:rsidRPr="00056048">
              <w:rPr>
                <w:rFonts w:hint="eastAsia"/>
                <w:lang w:eastAsia="zh-CN"/>
              </w:rPr>
              <w:t>]/3=</w:t>
            </w:r>
            <w:r w:rsidRPr="00056048">
              <w:rPr>
                <w:rFonts w:hint="eastAsia"/>
                <w:color w:val="008000"/>
                <w:lang w:eastAsia="zh-CN"/>
              </w:rPr>
              <w:t>4.67</w:t>
            </w:r>
          </w:p>
        </w:tc>
        <w:tc>
          <w:tcPr>
            <w:tcW w:w="1200" w:type="dxa"/>
          </w:tcPr>
          <w:p w14:paraId="36E3EF59" w14:textId="065FAC9C" w:rsidR="00056048" w:rsidRPr="00056048" w:rsidRDefault="00056048" w:rsidP="00056048">
            <w:pPr>
              <w:pStyle w:val="HTMLPreformatted"/>
              <w:jc w:val="center"/>
              <w:rPr>
                <w:color w:val="008000"/>
                <w:lang w:eastAsia="zh-CN"/>
              </w:rPr>
            </w:pPr>
            <w:r w:rsidRPr="00056048">
              <w:rPr>
                <w:color w:val="008000"/>
                <w:lang w:eastAsia="zh-CN"/>
              </w:rPr>
              <w:t>r</w:t>
            </w:r>
            <w:r w:rsidRPr="00056048">
              <w:rPr>
                <w:rFonts w:hint="eastAsia"/>
                <w:color w:val="008000"/>
                <w:lang w:eastAsia="zh-CN"/>
              </w:rPr>
              <w:t>ank iii</w:t>
            </w:r>
          </w:p>
        </w:tc>
      </w:tr>
      <w:tr w:rsidR="00056048" w:rsidRPr="00B9510C" w14:paraId="5AFDE8FF" w14:textId="77777777" w:rsidTr="00056048">
        <w:tc>
          <w:tcPr>
            <w:tcW w:w="959" w:type="dxa"/>
          </w:tcPr>
          <w:p w14:paraId="0F094412" w14:textId="77777777" w:rsidR="00056048" w:rsidRPr="00B9510C" w:rsidRDefault="00056048" w:rsidP="00056048">
            <w:pPr>
              <w:pStyle w:val="HTMLPreformatted"/>
              <w:jc w:val="center"/>
              <w:rPr>
                <w:lang w:eastAsia="zh-CN"/>
              </w:rPr>
            </w:pPr>
            <w:r w:rsidRPr="00B9510C">
              <w:rPr>
                <w:rFonts w:hint="eastAsia"/>
                <w:lang w:eastAsia="zh-CN"/>
              </w:rPr>
              <w:t>D</w:t>
            </w:r>
          </w:p>
        </w:tc>
        <w:tc>
          <w:tcPr>
            <w:tcW w:w="1777" w:type="dxa"/>
          </w:tcPr>
          <w:p w14:paraId="7185125F" w14:textId="74AE39B4" w:rsidR="00056048" w:rsidRPr="00056048" w:rsidRDefault="00056048" w:rsidP="00056048">
            <w:pPr>
              <w:pStyle w:val="HTMLPreformatted"/>
              <w:jc w:val="center"/>
              <w:rPr>
                <w:lang w:eastAsia="zh-CN"/>
              </w:rPr>
            </w:pPr>
            <w:r w:rsidRPr="00056048">
              <w:rPr>
                <w:rFonts w:hint="eastAsia"/>
                <w:lang w:eastAsia="zh-CN"/>
              </w:rPr>
              <w:t>[</w:t>
            </w:r>
            <w:r w:rsidRPr="00056048">
              <w:rPr>
                <w:rFonts w:hint="eastAsia"/>
                <w:highlight w:val="magenta"/>
                <w:lang w:eastAsia="zh-CN"/>
              </w:rPr>
              <w:t>5</w:t>
            </w:r>
            <w:r w:rsidRPr="00056048">
              <w:rPr>
                <w:rFonts w:hint="eastAsia"/>
                <w:lang w:eastAsia="zh-CN"/>
              </w:rPr>
              <w:t>+</w:t>
            </w:r>
            <w:r w:rsidRPr="00056048">
              <w:rPr>
                <w:rFonts w:hint="eastAsia"/>
                <w:highlight w:val="magenta"/>
                <w:lang w:eastAsia="zh-CN"/>
              </w:rPr>
              <w:t>4</w:t>
            </w:r>
            <w:r w:rsidRPr="00056048">
              <w:rPr>
                <w:rFonts w:hint="eastAsia"/>
                <w:lang w:eastAsia="zh-CN"/>
              </w:rPr>
              <w:t>+</w:t>
            </w:r>
            <w:r w:rsidRPr="00056048">
              <w:rPr>
                <w:rFonts w:hint="eastAsia"/>
                <w:highlight w:val="lightGray"/>
                <w:lang w:eastAsia="zh-CN"/>
              </w:rPr>
              <w:t>8</w:t>
            </w:r>
            <w:r w:rsidRPr="00056048">
              <w:rPr>
                <w:rFonts w:hint="eastAsia"/>
                <w:lang w:eastAsia="zh-CN"/>
              </w:rPr>
              <w:t>]/3=</w:t>
            </w:r>
            <w:r w:rsidRPr="00056048">
              <w:rPr>
                <w:rFonts w:hint="eastAsia"/>
                <w:color w:val="8064A2" w:themeColor="accent4"/>
                <w:lang w:eastAsia="zh-CN"/>
              </w:rPr>
              <w:t>5.67</w:t>
            </w:r>
          </w:p>
        </w:tc>
        <w:tc>
          <w:tcPr>
            <w:tcW w:w="1200" w:type="dxa"/>
          </w:tcPr>
          <w:p w14:paraId="191EAA52" w14:textId="00FC45BD" w:rsidR="00056048" w:rsidRPr="00056048" w:rsidRDefault="00056048" w:rsidP="00056048">
            <w:pPr>
              <w:pStyle w:val="HTMLPreformatted"/>
              <w:jc w:val="center"/>
              <w:rPr>
                <w:color w:val="8064A2" w:themeColor="accent4"/>
                <w:lang w:eastAsia="zh-CN"/>
              </w:rPr>
            </w:pPr>
            <w:r w:rsidRPr="00056048">
              <w:rPr>
                <w:rFonts w:hint="eastAsia"/>
                <w:color w:val="8064A2" w:themeColor="accent4"/>
                <w:lang w:eastAsia="zh-CN"/>
              </w:rPr>
              <w:t>rank iv</w:t>
            </w:r>
          </w:p>
        </w:tc>
      </w:tr>
    </w:tbl>
    <w:p w14:paraId="062C02BE" w14:textId="114121D3" w:rsidR="00525754" w:rsidRDefault="00E572C4" w:rsidP="00060B79">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QN后</w:t>
      </w:r>
      <w:r w:rsidR="008D3D55">
        <w:rPr>
          <w:rFonts w:ascii="Kaiti SC Regular" w:eastAsia="Kaiti SC Regular" w:hAnsi="Kaiti SC Regular" w:hint="eastAsia"/>
          <w:sz w:val="20"/>
          <w:szCs w:val="20"/>
          <w:lang w:val="en-US" w:eastAsia="zh-CN"/>
        </w:rPr>
        <w:t>的基因表达数据为</w:t>
      </w:r>
    </w:p>
    <w:tbl>
      <w:tblPr>
        <w:tblStyle w:val="TableGrid"/>
        <w:tblW w:w="0" w:type="auto"/>
        <w:tblLook w:val="04A0" w:firstRow="1" w:lastRow="0" w:firstColumn="1" w:lastColumn="0" w:noHBand="0" w:noVBand="1"/>
      </w:tblPr>
      <w:tblGrid>
        <w:gridCol w:w="959"/>
        <w:gridCol w:w="992"/>
        <w:gridCol w:w="992"/>
        <w:gridCol w:w="993"/>
      </w:tblGrid>
      <w:tr w:rsidR="008D3D55" w:rsidRPr="00B9510C" w14:paraId="6969FE2D" w14:textId="77777777" w:rsidTr="008D3D55">
        <w:tc>
          <w:tcPr>
            <w:tcW w:w="959" w:type="dxa"/>
          </w:tcPr>
          <w:p w14:paraId="6BB04CBE" w14:textId="77777777" w:rsidR="008D3D55" w:rsidRPr="00B9510C" w:rsidRDefault="008D3D55" w:rsidP="008D3D55">
            <w:pPr>
              <w:pStyle w:val="HTMLPreformatted"/>
              <w:jc w:val="center"/>
              <w:rPr>
                <w:lang w:eastAsia="zh-CN"/>
              </w:rPr>
            </w:pPr>
            <w:r w:rsidRPr="00B9510C">
              <w:rPr>
                <w:rFonts w:hint="eastAsia"/>
                <w:lang w:eastAsia="zh-CN"/>
              </w:rPr>
              <w:t>A</w:t>
            </w:r>
          </w:p>
        </w:tc>
        <w:tc>
          <w:tcPr>
            <w:tcW w:w="992" w:type="dxa"/>
          </w:tcPr>
          <w:p w14:paraId="657D16F2" w14:textId="6D074A31" w:rsidR="008D3D55" w:rsidRPr="00E572C4" w:rsidRDefault="008D3D55" w:rsidP="008D3D55">
            <w:pPr>
              <w:pStyle w:val="HTMLPreformatted"/>
              <w:jc w:val="center"/>
              <w:rPr>
                <w:color w:val="8064A2" w:themeColor="accent4"/>
                <w:lang w:eastAsia="zh-CN"/>
              </w:rPr>
            </w:pPr>
            <w:r w:rsidRPr="00E572C4">
              <w:rPr>
                <w:rFonts w:hint="eastAsia"/>
                <w:color w:val="8064A2" w:themeColor="accent4"/>
                <w:lang w:eastAsia="zh-CN"/>
              </w:rPr>
              <w:t>5.67</w:t>
            </w:r>
          </w:p>
        </w:tc>
        <w:tc>
          <w:tcPr>
            <w:tcW w:w="992" w:type="dxa"/>
          </w:tcPr>
          <w:p w14:paraId="0AE640EC" w14:textId="419909FC" w:rsidR="008D3D55" w:rsidRPr="00E572C4" w:rsidRDefault="008D3D55" w:rsidP="008D3D55">
            <w:pPr>
              <w:pStyle w:val="HTMLPreformatted"/>
              <w:jc w:val="center"/>
              <w:rPr>
                <w:color w:val="008000"/>
                <w:lang w:eastAsia="zh-CN"/>
              </w:rPr>
            </w:pPr>
            <w:r w:rsidRPr="00E572C4">
              <w:rPr>
                <w:rFonts w:hint="eastAsia"/>
                <w:color w:val="008000"/>
                <w:lang w:eastAsia="zh-CN"/>
              </w:rPr>
              <w:t>4.67</w:t>
            </w:r>
          </w:p>
        </w:tc>
        <w:tc>
          <w:tcPr>
            <w:tcW w:w="993" w:type="dxa"/>
          </w:tcPr>
          <w:p w14:paraId="3E554CA4" w14:textId="12D73FE2" w:rsidR="008D3D55" w:rsidRPr="00E572C4" w:rsidRDefault="008D3D55" w:rsidP="008D3D55">
            <w:pPr>
              <w:pStyle w:val="HTMLPreformatted"/>
              <w:jc w:val="center"/>
              <w:rPr>
                <w:color w:val="F79646" w:themeColor="accent6"/>
                <w:lang w:eastAsia="zh-CN"/>
              </w:rPr>
            </w:pPr>
            <w:r w:rsidRPr="00E572C4">
              <w:rPr>
                <w:rFonts w:hint="eastAsia"/>
                <w:color w:val="F79646" w:themeColor="accent6"/>
                <w:lang w:eastAsia="zh-CN"/>
              </w:rPr>
              <w:t>2.00</w:t>
            </w:r>
          </w:p>
        </w:tc>
      </w:tr>
      <w:tr w:rsidR="008D3D55" w:rsidRPr="00B9510C" w14:paraId="79400D18" w14:textId="77777777" w:rsidTr="008D3D55">
        <w:tc>
          <w:tcPr>
            <w:tcW w:w="959" w:type="dxa"/>
          </w:tcPr>
          <w:p w14:paraId="2248F2F2" w14:textId="77777777" w:rsidR="008D3D55" w:rsidRPr="00B9510C" w:rsidRDefault="008D3D55" w:rsidP="008D3D55">
            <w:pPr>
              <w:pStyle w:val="HTMLPreformatted"/>
              <w:jc w:val="center"/>
              <w:rPr>
                <w:lang w:eastAsia="zh-CN"/>
              </w:rPr>
            </w:pPr>
            <w:r w:rsidRPr="00B9510C">
              <w:rPr>
                <w:rFonts w:hint="eastAsia"/>
                <w:lang w:eastAsia="zh-CN"/>
              </w:rPr>
              <w:t>B</w:t>
            </w:r>
          </w:p>
        </w:tc>
        <w:tc>
          <w:tcPr>
            <w:tcW w:w="992" w:type="dxa"/>
          </w:tcPr>
          <w:p w14:paraId="639CE549" w14:textId="74D51C79" w:rsidR="008D3D55" w:rsidRPr="00E572C4" w:rsidRDefault="008D3D55" w:rsidP="008D3D55">
            <w:pPr>
              <w:pStyle w:val="HTMLPreformatted"/>
              <w:jc w:val="center"/>
              <w:rPr>
                <w:color w:val="F79646" w:themeColor="accent6"/>
                <w:lang w:eastAsia="zh-CN"/>
              </w:rPr>
            </w:pPr>
            <w:r w:rsidRPr="00E572C4">
              <w:rPr>
                <w:rFonts w:hint="eastAsia"/>
                <w:color w:val="F79646" w:themeColor="accent6"/>
                <w:lang w:eastAsia="zh-CN"/>
              </w:rPr>
              <w:t>2.00</w:t>
            </w:r>
          </w:p>
        </w:tc>
        <w:tc>
          <w:tcPr>
            <w:tcW w:w="992" w:type="dxa"/>
          </w:tcPr>
          <w:p w14:paraId="15150447" w14:textId="49BB43EC" w:rsidR="008D3D55" w:rsidRPr="00E572C4" w:rsidRDefault="008D3D55" w:rsidP="008D3D55">
            <w:pPr>
              <w:pStyle w:val="HTMLPreformatted"/>
              <w:jc w:val="center"/>
              <w:rPr>
                <w:color w:val="F79646" w:themeColor="accent6"/>
                <w:lang w:eastAsia="zh-CN"/>
              </w:rPr>
            </w:pPr>
            <w:r w:rsidRPr="00E572C4">
              <w:rPr>
                <w:rFonts w:hint="eastAsia"/>
                <w:color w:val="F79646" w:themeColor="accent6"/>
                <w:lang w:eastAsia="zh-CN"/>
              </w:rPr>
              <w:t>2.00</w:t>
            </w:r>
          </w:p>
        </w:tc>
        <w:tc>
          <w:tcPr>
            <w:tcW w:w="993" w:type="dxa"/>
          </w:tcPr>
          <w:p w14:paraId="6251DAB4" w14:textId="595AD35F" w:rsidR="008D3D55" w:rsidRPr="00E572C4" w:rsidRDefault="008D3D55" w:rsidP="008D3D55">
            <w:pPr>
              <w:pStyle w:val="HTMLPreformatted"/>
              <w:jc w:val="center"/>
              <w:rPr>
                <w:color w:val="FF0000"/>
                <w:lang w:eastAsia="zh-CN"/>
              </w:rPr>
            </w:pPr>
            <w:r w:rsidRPr="00E572C4">
              <w:rPr>
                <w:rFonts w:hint="eastAsia"/>
                <w:color w:val="FF0000"/>
                <w:lang w:eastAsia="zh-CN"/>
              </w:rPr>
              <w:t>3.00</w:t>
            </w:r>
          </w:p>
        </w:tc>
      </w:tr>
      <w:tr w:rsidR="008D3D55" w:rsidRPr="00B9510C" w14:paraId="5FCFE201" w14:textId="77777777" w:rsidTr="008D3D55">
        <w:tc>
          <w:tcPr>
            <w:tcW w:w="959" w:type="dxa"/>
          </w:tcPr>
          <w:p w14:paraId="29434C87" w14:textId="77777777" w:rsidR="008D3D55" w:rsidRPr="00B9510C" w:rsidRDefault="008D3D55" w:rsidP="008D3D55">
            <w:pPr>
              <w:pStyle w:val="HTMLPreformatted"/>
              <w:jc w:val="center"/>
              <w:rPr>
                <w:lang w:eastAsia="zh-CN"/>
              </w:rPr>
            </w:pPr>
            <w:r w:rsidRPr="00B9510C">
              <w:rPr>
                <w:rFonts w:hint="eastAsia"/>
                <w:lang w:eastAsia="zh-CN"/>
              </w:rPr>
              <w:t>C</w:t>
            </w:r>
          </w:p>
        </w:tc>
        <w:tc>
          <w:tcPr>
            <w:tcW w:w="992" w:type="dxa"/>
          </w:tcPr>
          <w:p w14:paraId="15DBA5CC" w14:textId="2A90B525" w:rsidR="008D3D55" w:rsidRPr="00E572C4" w:rsidRDefault="008D3D55" w:rsidP="008D3D55">
            <w:pPr>
              <w:pStyle w:val="HTMLPreformatted"/>
              <w:jc w:val="center"/>
              <w:rPr>
                <w:color w:val="FF0000"/>
                <w:lang w:eastAsia="zh-CN"/>
              </w:rPr>
            </w:pPr>
            <w:r w:rsidRPr="00E572C4">
              <w:rPr>
                <w:rFonts w:hint="eastAsia"/>
                <w:color w:val="FF0000"/>
                <w:lang w:eastAsia="zh-CN"/>
              </w:rPr>
              <w:t>3.00</w:t>
            </w:r>
          </w:p>
        </w:tc>
        <w:tc>
          <w:tcPr>
            <w:tcW w:w="992" w:type="dxa"/>
          </w:tcPr>
          <w:p w14:paraId="267432EA" w14:textId="45C8F082" w:rsidR="008D3D55" w:rsidRPr="00E572C4" w:rsidRDefault="008D3D55" w:rsidP="008D3D55">
            <w:pPr>
              <w:pStyle w:val="HTMLPreformatted"/>
              <w:jc w:val="center"/>
              <w:rPr>
                <w:color w:val="008000"/>
                <w:lang w:eastAsia="zh-CN"/>
              </w:rPr>
            </w:pPr>
            <w:r w:rsidRPr="00E572C4">
              <w:rPr>
                <w:rFonts w:hint="eastAsia"/>
                <w:color w:val="008000"/>
                <w:lang w:eastAsia="zh-CN"/>
              </w:rPr>
              <w:t>4.67</w:t>
            </w:r>
          </w:p>
        </w:tc>
        <w:tc>
          <w:tcPr>
            <w:tcW w:w="993" w:type="dxa"/>
          </w:tcPr>
          <w:p w14:paraId="52D21080" w14:textId="359E8C6A" w:rsidR="008D3D55" w:rsidRPr="00E572C4" w:rsidRDefault="008D3D55" w:rsidP="008D3D55">
            <w:pPr>
              <w:pStyle w:val="HTMLPreformatted"/>
              <w:jc w:val="center"/>
              <w:rPr>
                <w:color w:val="008000"/>
                <w:lang w:eastAsia="zh-CN"/>
              </w:rPr>
            </w:pPr>
            <w:r w:rsidRPr="00E572C4">
              <w:rPr>
                <w:rFonts w:hint="eastAsia"/>
                <w:color w:val="008000"/>
                <w:lang w:eastAsia="zh-CN"/>
              </w:rPr>
              <w:t>4.67</w:t>
            </w:r>
          </w:p>
        </w:tc>
      </w:tr>
      <w:tr w:rsidR="008D3D55" w:rsidRPr="00B9510C" w14:paraId="5150D87A" w14:textId="77777777" w:rsidTr="008D3D55">
        <w:tc>
          <w:tcPr>
            <w:tcW w:w="959" w:type="dxa"/>
          </w:tcPr>
          <w:p w14:paraId="451E2298" w14:textId="77777777" w:rsidR="008D3D55" w:rsidRPr="00B9510C" w:rsidRDefault="008D3D55" w:rsidP="008D3D55">
            <w:pPr>
              <w:pStyle w:val="HTMLPreformatted"/>
              <w:jc w:val="center"/>
              <w:rPr>
                <w:lang w:eastAsia="zh-CN"/>
              </w:rPr>
            </w:pPr>
            <w:r w:rsidRPr="00B9510C">
              <w:rPr>
                <w:rFonts w:hint="eastAsia"/>
                <w:lang w:eastAsia="zh-CN"/>
              </w:rPr>
              <w:t>D</w:t>
            </w:r>
          </w:p>
        </w:tc>
        <w:tc>
          <w:tcPr>
            <w:tcW w:w="992" w:type="dxa"/>
          </w:tcPr>
          <w:p w14:paraId="30220014" w14:textId="03D953AF" w:rsidR="008D3D55" w:rsidRPr="00E572C4" w:rsidRDefault="008D3D55" w:rsidP="008D3D55">
            <w:pPr>
              <w:pStyle w:val="HTMLPreformatted"/>
              <w:jc w:val="center"/>
              <w:rPr>
                <w:color w:val="008000"/>
                <w:lang w:eastAsia="zh-CN"/>
              </w:rPr>
            </w:pPr>
            <w:r w:rsidRPr="00E572C4">
              <w:rPr>
                <w:rFonts w:hint="eastAsia"/>
                <w:color w:val="008000"/>
                <w:lang w:eastAsia="zh-CN"/>
              </w:rPr>
              <w:t>4.67</w:t>
            </w:r>
          </w:p>
        </w:tc>
        <w:tc>
          <w:tcPr>
            <w:tcW w:w="992" w:type="dxa"/>
          </w:tcPr>
          <w:p w14:paraId="2369D775" w14:textId="1257A734" w:rsidR="008D3D55" w:rsidRPr="00E572C4" w:rsidRDefault="008D3D55" w:rsidP="008D3D55">
            <w:pPr>
              <w:pStyle w:val="HTMLPreformatted"/>
              <w:jc w:val="center"/>
              <w:rPr>
                <w:color w:val="FF0000"/>
                <w:lang w:eastAsia="zh-CN"/>
              </w:rPr>
            </w:pPr>
            <w:r w:rsidRPr="00E572C4">
              <w:rPr>
                <w:rFonts w:hint="eastAsia"/>
                <w:color w:val="FF0000"/>
                <w:lang w:eastAsia="zh-CN"/>
              </w:rPr>
              <w:t>3.00</w:t>
            </w:r>
          </w:p>
        </w:tc>
        <w:tc>
          <w:tcPr>
            <w:tcW w:w="993" w:type="dxa"/>
          </w:tcPr>
          <w:p w14:paraId="2E7B7554" w14:textId="5C35F0E4" w:rsidR="008D3D55" w:rsidRPr="00E572C4" w:rsidRDefault="00E572C4" w:rsidP="008D3D55">
            <w:pPr>
              <w:pStyle w:val="HTMLPreformatted"/>
              <w:jc w:val="center"/>
              <w:rPr>
                <w:color w:val="8064A2" w:themeColor="accent4"/>
                <w:lang w:eastAsia="zh-CN"/>
              </w:rPr>
            </w:pPr>
            <w:r w:rsidRPr="00E572C4">
              <w:rPr>
                <w:rFonts w:hint="eastAsia"/>
                <w:color w:val="8064A2" w:themeColor="accent4"/>
                <w:lang w:eastAsia="zh-CN"/>
              </w:rPr>
              <w:t>5.67</w:t>
            </w:r>
          </w:p>
        </w:tc>
      </w:tr>
    </w:tbl>
    <w:p w14:paraId="77D123D0" w14:textId="77777777" w:rsidR="008D3D55" w:rsidRPr="00B9510C" w:rsidRDefault="008D3D55" w:rsidP="00060B79">
      <w:pPr>
        <w:rPr>
          <w:rFonts w:ascii="Kaiti SC Regular" w:eastAsia="Kaiti SC Regular" w:hAnsi="Kaiti SC Regular"/>
          <w:sz w:val="20"/>
          <w:szCs w:val="20"/>
          <w:lang w:val="en-US" w:eastAsia="zh-CN"/>
        </w:rPr>
      </w:pPr>
    </w:p>
    <w:p w14:paraId="35D0889C" w14:textId="510EB985" w:rsidR="00C6666B" w:rsidRPr="00B9510C" w:rsidRDefault="00BD4041" w:rsidP="00060B79">
      <w:pPr>
        <w:rPr>
          <w:rFonts w:ascii="Kaiti SC Regular" w:eastAsia="Kaiti SC Regular" w:hAnsi="Kaiti SC Regular"/>
          <w:sz w:val="20"/>
          <w:szCs w:val="20"/>
          <w:lang w:val="en-US" w:eastAsia="zh-CN"/>
        </w:rPr>
      </w:pPr>
      <w:r w:rsidRPr="00B9510C">
        <w:rPr>
          <w:rFonts w:ascii="Kaiti SC Regular" w:eastAsia="Kaiti SC Regular" w:hAnsi="Kaiti SC Regular"/>
          <w:sz w:val="20"/>
          <w:szCs w:val="20"/>
          <w:lang w:val="en-US" w:eastAsia="zh-CN"/>
        </w:rPr>
        <w:t xml:space="preserve">v) </w:t>
      </w:r>
      <w:r w:rsidR="0059747D" w:rsidRPr="00B9510C">
        <w:rPr>
          <w:rFonts w:ascii="Kaiti SC Regular" w:eastAsia="Kaiti SC Regular" w:hAnsi="Kaiti SC Regular" w:hint="eastAsia"/>
          <w:sz w:val="20"/>
          <w:szCs w:val="20"/>
          <w:lang w:val="en-US" w:eastAsia="zh-CN"/>
        </w:rPr>
        <w:t>beta-mixture normalization</w:t>
      </w:r>
      <w:r w:rsidR="00140E3C" w:rsidRPr="00B9510C">
        <w:rPr>
          <w:rFonts w:ascii="Kaiti SC Regular" w:eastAsia="Kaiti SC Regular" w:hAnsi="Kaiti SC Regular" w:hint="eastAsia"/>
          <w:sz w:val="20"/>
          <w:szCs w:val="20"/>
          <w:lang w:val="en-US" w:eastAsia="zh-CN"/>
        </w:rPr>
        <w:t xml:space="preserve"> </w:t>
      </w:r>
      <w:r w:rsidR="0059747D"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{"citationItems":[{"id":"ITEM-1","itemData":{"DOI":"10.1093/bioinformatics/bts680","ISBN":"1367-4811 (Electronic)\\r1367-4803 (Linking)","ISSN":"13674803","PMID":"23175756","abstract":"MOTIVATION: The Illumina Infinium 450 k DNA Methylation Beadchip is a prime candidate technology for Epigenome-Wide Association Studies (EWAS). However, a difficulty associated with these beadarrays is that probes come in two different designs, characterized by widely different DNA methylation distributions and dynamic range, which may bias downstream analyses. A key statistical issue is therefore how best to adjust for the two different probe designs.\\n\\nRESULTS: Here we propose a novel model-based intra-array normalization strategy for 450 k data, called BMIQ (Beta MIxture Quantile dilation), to adjust the beta-values of type2 design probes into a statistical distribution characteristic of type1 probes. The strategy involves application of a three-state beta-mixture model to assign probes to methylation states, subsequent transformation of probabilities into quantiles and finally a methylation-dependent dilation transformation to preserve the monotonicity and continuity of the data. We validate our method on cell-line data, fresh frozen and paraffin-embedded tumour tissue samples and demonstrate that BMIQ compares favourably with two competing methods. Specifically, we show that BMIQ improves the robustness of the normalization procedure, reduces the technical variation and bias of type2 probe values and successfully eliminates the type1 enrichment bias caused by the lower dynamic range of type2 probes. BMIQ will be useful as a preprocessing step for any study using the Illumina Infinium 450 k platform.\\n\\nAVAILABILITY: BMIQ is freely available from http://code.google.com/p/bmiq/.\\n\\nCONTACT: a.teschendorff@ucl.ac.uk\\n\\nSUPPLEMENTARY INFORMATION: Supplementary data are available at Bioinformatics online.","author":[{"dropping-particle":"","family":"Teschendorff","given":"Andrew E.","non-dropping-particle":"","parse-names":false,"suffix":""},{"dropping-particle":"","family":"Marabita","given":"Francesco","non-dropping-particle":"","parse-names":false,"suffix":""},{"dropping-particle":"","family":"Lechner","given":"Matthias","non-dropping-particle":"","parse-names":false,"suffix":""},{"dropping-particle":"","family":"Bartlett","given":"Thomas","non-dropping-particle":"","parse-names":false,"suffix":""},{"dropping-particle":"","family":"Tegner","given":"Jesper","non-dropping-particle":"","parse-names":false,"suffix":""},{"dropping-particle":"","family":"Gomez-Cabrero","given":"David","non-dropping-particle":"","parse-names":false,"suffix":""},{"dropping-particle":"","family":"Beck","given":"Stephan","non-dropping-particle":"","parse-names":false,"suffix":""}],"container-title":"Bioinformatics","id":"ITEM-1","issue":"2","issued":{"date-parts":[["2013"]]},"page":"189-196","title":"A beta-mixture quantile normalization method for correcting probe design bias in Illumina Infinium 450 k DNA methylation data","type":"article-journal","volume":"29"},"uris":["http://www.mendeley.com/documents/?uuid=debaab80-2288-46fb-bf50-0ae9e22566f7"]}],"mendeley":{"formattedCitation":"(Teschendorff &lt;i&gt;et al.&lt;/i&gt; 2013)","plainTextFormattedCitation":"(Teschendorff et al. 2013)","previouslyFormattedCitation":"(Teschendorff &lt;i&gt;et al.&lt;/i&gt; 2013)"},"properties":{"noteIndex":0},"schema":"https://github.com/citation-style-language/schema/raw/master/csl-citation.json"}</w:instrText>
      </w:r>
      <w:r w:rsidR="0059747D" w:rsidRPr="00B9510C">
        <w:rPr>
          <w:rFonts w:ascii="Kaiti SC Regular" w:eastAsia="Kaiti SC Regular" w:hAnsi="Kaiti SC Regular"/>
          <w:sz w:val="20"/>
          <w:szCs w:val="20"/>
          <w:lang w:val="en-US" w:eastAsia="zh-CN"/>
        </w:rPr>
        <w:fldChar w:fldCharType="separate"/>
      </w:r>
      <w:r w:rsidRPr="00B9510C">
        <w:rPr>
          <w:rFonts w:ascii="Kaiti SC Regular" w:eastAsia="Kaiti SC Regular" w:hAnsi="Kaiti SC Regular"/>
          <w:noProof/>
          <w:sz w:val="20"/>
          <w:szCs w:val="20"/>
          <w:lang w:val="en-US" w:eastAsia="zh-CN"/>
        </w:rPr>
        <w:t xml:space="preserve">(Teschendorff </w:t>
      </w:r>
      <w:r w:rsidRPr="00B9510C">
        <w:rPr>
          <w:rFonts w:ascii="Kaiti SC Regular" w:eastAsia="Kaiti SC Regular" w:hAnsi="Kaiti SC Regular"/>
          <w:i/>
          <w:noProof/>
          <w:sz w:val="20"/>
          <w:szCs w:val="20"/>
          <w:lang w:val="en-US" w:eastAsia="zh-CN"/>
        </w:rPr>
        <w:t>et al.</w:t>
      </w:r>
      <w:r w:rsidRPr="00B9510C">
        <w:rPr>
          <w:rFonts w:ascii="Kaiti SC Regular" w:eastAsia="Kaiti SC Regular" w:hAnsi="Kaiti SC Regular"/>
          <w:noProof/>
          <w:sz w:val="20"/>
          <w:szCs w:val="20"/>
          <w:lang w:val="en-US" w:eastAsia="zh-CN"/>
        </w:rPr>
        <w:t xml:space="preserve"> 2013)</w:t>
      </w:r>
      <w:r w:rsidR="0059747D" w:rsidRPr="00B9510C">
        <w:rPr>
          <w:rFonts w:ascii="Kaiti SC Regular" w:eastAsia="Kaiti SC Regular" w:hAnsi="Kaiti SC Regular"/>
          <w:sz w:val="20"/>
          <w:szCs w:val="20"/>
          <w:lang w:val="en-US" w:eastAsia="zh-CN"/>
        </w:rPr>
        <w:fldChar w:fldCharType="end"/>
      </w:r>
      <w:r w:rsidR="00AF30F0">
        <w:rPr>
          <w:rFonts w:ascii="Kaiti SC Regular" w:eastAsia="Kaiti SC Regular" w:hAnsi="Kaiti SC Regular" w:hint="eastAsia"/>
          <w:sz w:val="20"/>
          <w:szCs w:val="20"/>
          <w:lang w:val="en-US" w:eastAsia="zh-CN"/>
        </w:rPr>
        <w:t>，对于不同设计的probe，根据其probe来源进行标准化。</w:t>
      </w:r>
    </w:p>
    <w:p w14:paraId="736A0749" w14:textId="7AF35C1B" w:rsidR="00525754" w:rsidRDefault="00990205" w:rsidP="00060B79">
      <w:pPr>
        <w:rPr>
          <w:rFonts w:ascii="Kaiti SC Regular" w:eastAsia="Kaiti SC Regular" w:hAnsi="Kaiti SC Regular"/>
          <w:sz w:val="20"/>
          <w:szCs w:val="20"/>
          <w:lang w:val="en-US" w:eastAsia="zh-CN"/>
        </w:rPr>
      </w:pPr>
      <w:r>
        <w:rPr>
          <w:rFonts w:ascii="Kaiti SC Regular" w:eastAsia="Kaiti SC Regular" w:hAnsi="Kaiti SC Regular" w:hint="eastAsia"/>
          <w:sz w:val="20"/>
          <w:szCs w:val="20"/>
          <w:lang w:val="en-US" w:eastAsia="zh-CN"/>
        </w:rPr>
        <w:t>各种标准化方式各有缺陷，因为对于这类数据驱动的分析，并不存在必然的标准化方式，而是随着目标和对数据的假设而变化</w:t>
      </w:r>
      <w:r>
        <w:rPr>
          <w:rFonts w:ascii="Kaiti SC Regular" w:eastAsia="Kaiti SC Regular" w:hAnsi="Kaiti SC Regular"/>
          <w:sz w:val="20"/>
          <w:szCs w:val="20"/>
          <w:lang w:val="en-US" w:eastAsia="zh-CN"/>
        </w:rPr>
        <w:fldChar w:fldCharType="begin" w:fldLock="1"/>
      </w:r>
      <w:r w:rsidR="00983D8C">
        <w:rPr>
          <w:rFonts w:ascii="Kaiti SC Regular" w:eastAsia="Kaiti SC Regular" w:hAnsi="Kaiti SC Regular"/>
          <w:sz w:val="20"/>
          <w:szCs w:val="20"/>
          <w:lang w:val="en-US" w:eastAsia="zh-CN"/>
        </w:rPr>
        <w:instrText>ADDIN CSL_CITATION {"citationItems":[{"id":"ITEM-1","itemData":{"DOI":"10.1093/bib/bbt054","ISBN":"1477-4054 (Electronic)\\r1467-5463 (Linking)","ISSN":"14774054","PMID":"23990268","abstract":"Infinium HumanMethylation450 beadarray is a popular technology to explore DNA methylomes in health and disease, and there is a current explosion in the use of this technique. Despite experience acquired from gene expression microarrays, analyzing Infinium Methylation arrays appeared more complex than initially thought and several difficulties have been encountered, as those arrays display specific features that need to be taken into consideration during data processing. Here, we review several issues that have been highlighted by the scientific community, and we present an overview of the general data processing scheme and an evaluation of the different normalization methods available to date to guide the 450K users in their analysis and data interpretation.","author":[{"dropping-particle":"","family":"Dedeurwaerder","given":"Sarah","non-dropping-particle":"","parse-names":false,"suffix":""},{"dropping-particle":"","family":"Defrance","given":"Matthieu","non-dropping-particle":"","parse-names":false,"suffix":""},{"dropping-particle":"","family":"Bizet","given":"Martin","non-dropping-particle":"","parse-names":false,"suffix":""},{"dropping-particle":"","family":"Calonne","given":"Emilie","non-dropping-particle":"","parse-names":false,"suffix":""},{"dropping-particle":"","family":"Bontempi","given":"Gianluca","non-dropping-particle":"","parse-names":false,"suffix":""},{"dropping-particle":"","family":"Fuks","given":"François","non-dropping-particle":"","parse-names":false,"suffix":""}],"container-title":"Briefings in Bioinformatics","id":"ITEM-1","issue":"6","issued":{"date-parts":[["2014"]]},"page":"929-941","title":"A comprehensive overview of Infinium Human Methylation450 data processing","type":"article-journal","volume":"15"},"uris":["http://www.mendeley.com/documents/?uuid=f1317df6-44a8-4d06-9f23-9671101c380c"]}],"mendeley":{"formattedCitation":"(Dedeurwaerder &lt;i&gt;et al.&lt;/i&gt; 2014)","plainTextFormattedCitation":"(Dedeurwaerder et al. 2014)","previouslyFormattedCitation":"(Dedeurwaerder &lt;i&gt;et al.&lt;/i&gt; 2014)"},"properties":{"noteIndex":0},"schema":"https://github.com/citation-style-language/schema/raw/master/csl-citation.json"}</w:instrText>
      </w:r>
      <w:r>
        <w:rPr>
          <w:rFonts w:ascii="Kaiti SC Regular" w:eastAsia="Kaiti SC Regular" w:hAnsi="Kaiti SC Regular"/>
          <w:sz w:val="20"/>
          <w:szCs w:val="20"/>
          <w:lang w:val="en-US" w:eastAsia="zh-CN"/>
        </w:rPr>
        <w:fldChar w:fldCharType="separate"/>
      </w:r>
      <w:r w:rsidRPr="00990205">
        <w:rPr>
          <w:rFonts w:ascii="Kaiti SC Regular" w:eastAsia="Kaiti SC Regular" w:hAnsi="Kaiti SC Regular"/>
          <w:noProof/>
          <w:sz w:val="20"/>
          <w:szCs w:val="20"/>
          <w:lang w:val="en-US" w:eastAsia="zh-CN"/>
        </w:rPr>
        <w:t xml:space="preserve">(Dedeurwaerder </w:t>
      </w:r>
      <w:r w:rsidRPr="00990205">
        <w:rPr>
          <w:rFonts w:ascii="Kaiti SC Regular" w:eastAsia="Kaiti SC Regular" w:hAnsi="Kaiti SC Regular"/>
          <w:i/>
          <w:noProof/>
          <w:sz w:val="20"/>
          <w:szCs w:val="20"/>
          <w:lang w:val="en-US" w:eastAsia="zh-CN"/>
        </w:rPr>
        <w:t>et al.</w:t>
      </w:r>
      <w:r w:rsidRPr="00990205">
        <w:rPr>
          <w:rFonts w:ascii="Kaiti SC Regular" w:eastAsia="Kaiti SC Regular" w:hAnsi="Kaiti SC Regular"/>
          <w:noProof/>
          <w:sz w:val="20"/>
          <w:szCs w:val="20"/>
          <w:lang w:val="en-US" w:eastAsia="zh-CN"/>
        </w:rPr>
        <w:t xml:space="preserve"> 2014)</w:t>
      </w:r>
      <w:r>
        <w:rPr>
          <w:rFonts w:ascii="Kaiti SC Regular" w:eastAsia="Kaiti SC Regular" w:hAnsi="Kaiti SC Regular"/>
          <w:sz w:val="20"/>
          <w:szCs w:val="20"/>
          <w:lang w:val="en-US" w:eastAsia="zh-CN"/>
        </w:rPr>
        <w:fldChar w:fldCharType="end"/>
      </w:r>
      <w:r>
        <w:rPr>
          <w:rFonts w:ascii="Kaiti SC Regular" w:eastAsia="Kaiti SC Regular" w:hAnsi="Kaiti SC Regular" w:hint="eastAsia"/>
          <w:sz w:val="20"/>
          <w:szCs w:val="20"/>
          <w:lang w:val="en-US" w:eastAsia="zh-CN"/>
        </w:rPr>
        <w:t>。</w:t>
      </w:r>
    </w:p>
    <w:p w14:paraId="50031FC8" w14:textId="77777777" w:rsidR="00990205" w:rsidRPr="00B9510C" w:rsidRDefault="00990205" w:rsidP="00060B79">
      <w:pPr>
        <w:rPr>
          <w:rFonts w:ascii="Kaiti SC Regular" w:eastAsia="Kaiti SC Regular" w:hAnsi="Kaiti SC Regular"/>
          <w:sz w:val="20"/>
          <w:szCs w:val="20"/>
          <w:lang w:val="en-US" w:eastAsia="zh-CN"/>
        </w:rPr>
      </w:pPr>
    </w:p>
    <w:p w14:paraId="73492783" w14:textId="3CEC33C7" w:rsidR="00060B79" w:rsidRPr="00B9510C" w:rsidRDefault="00060B79" w:rsidP="00060B79">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因为细胞的杂合会对甲基化产生非常大的影响，分析时候是需要矫正甲基化细胞杂合问题的，甲基化的杂合度是可以估算的</w:t>
      </w:r>
      <w:r w:rsidRPr="00B9510C">
        <w:rPr>
          <w:rFonts w:ascii="Kaiti SC Regular" w:eastAsia="Kaiti SC Regular" w:hAnsi="Kaiti SC Regular"/>
          <w:sz w:val="20"/>
          <w:szCs w:val="20"/>
          <w:lang w:val="en-US" w:eastAsia="zh-CN"/>
        </w:rPr>
        <w:fldChar w:fldCharType="begin" w:fldLock="1"/>
      </w:r>
      <w:r w:rsidR="00073CBB">
        <w:rPr>
          <w:rFonts w:ascii="Kaiti SC Regular" w:eastAsia="Kaiti SC Regular" w:hAnsi="Kaiti SC Regular"/>
          <w:sz w:val="20"/>
          <w:szCs w:val="20"/>
          <w:lang w:val="en-US" w:eastAsia="zh-CN"/>
        </w:rPr>
        <w:instrText>ADDIN CSL_CITATION {"citationItems":[{"id":"ITEM-1","itemData":{"DOI":"10.1186/gb-2014-15-2-r31","ISBN":"1465-6914 (Electronic)\\r1465-6906 (Linking)","ISSN":"1474760X","PMID":"24495553","abstract":"BACKGROUND: Epigenome-wide association studies of human disease and other quantitative traits are becoming increasingly common. A series of papers reporting age-related changes in DNA methylation profiles in peripheral blood have already been published. However, blood is a heterogeneous collection of different cell types, each with a very different DNA methylation profile.\\n\\nRESULTS: Using a statistical method that permits estimating the relative proportion of cell types from DNA methylation profiles, we examine data from five previously published studies, and find strong evidence of cell composition change across age in blood. We also demonstrate that, in these studies, cellular composition explains much of the observed variability in DNA methylation. Furthermore, we find high levels of confounding between age-related variability and cellular composition at the CpG level.\\n\\nCONCLUSIONS: Our findings underscore the importance of considering cell composition variability in epigenetic studies based on whole blood and other heterogeneous tissue sources. We also provide software for estimating and exploring this composition confounding for the Illumina 450k microarray.","author":[{"dropping-particle":"","family":"Jaffe","given":"Andrew E.","non-dropping-particle":"","parse-names":false,"suffix":""},{"dropping-particle":"","family":"Irizarry","given":"Rafael A.","non-dropping-particle":"","parse-names":false,"suffix":""}],"container-title":"Genome Biology","id":"ITEM-1","issue":"2","issued":{"date-parts":[["2014"]]},"page":"R31","title":"Accounting for cellular heterogeneity is critical in epigenome-wide association studies","type":"article-journal","volume":"15"},"uris":["http://www.mendeley.com/documents/?uuid=39895297-df23-45e4-8562-5f2905a3ace2"]},{"id":"ITEM-2","itemData":{"DOI":"10.1186/1471-2105-13-86","ISBN":"1471-2105 (Electronic)\\r1471-2105 (Linking)","ISSN":"14712105","PMID":"22568884","abstract":"BACKGROUND: There has been a long-standing need in biomedical research for a method that quantifies the normally mixed composition of leukocytes beyond what is possible by simple histological or flow cytometric assessments. The latter is restricted by the labile nature of protein epitopes, requirements for cell processing, and timely cell analysis. In a diverse array of diseases and following numerous immune-toxic exposures, leukocyte composition will critically inform the underlying immuno-biology to most chronic medical conditions. Emerging research demonstrates that DNA methylation is responsible for cellular differentiation, and when measured in whole peripheral blood, serves to distinguish cancer cases from controls. RESULTS: Here we present a method, similar to regression calibration, for inferring changes in the distribution of white blood cells between different subpopulations (e.g. cases and controls) using DNA methylation signatures, in combination with a previously obtained external validation set consisting of signatures from purified leukocyte samples. We validate the fundamental idea in a cell mixture reconstruction experiment, then demonstrate our method on DNA methylation data sets from several studies, including data from a Head and Neck Squamous Cell Carcinoma (HNSCC) study and an ovarian cancer study. Our method produces results consistent with prior biological findings, thereby validating the approach. CONCLUSIONS: Our method, in combination with an appropriate external validation set, promises new opportunities for large-scale immunological studies of both disease states and noxious exposures.","author":[{"dropping-particle":"","family":"Houseman","given":"Eugene A.","non-dropping-particle":"","parse-names":false,"suffix":""},{"dropping-particle":"","family":"Accomando","given":"William P.","non-dropping-particle":"","parse-names":false,"suffix":""},{"dropping-particle":"","family":"Koestler","given":"Devin C.","non-dropping-particle":"","parse-names":false,"suffix":""},{"dropping-particle":"","family":"Christensen","given":"Brock C.","non-dropping-particle":"","parse-names":false,"suffix":""},{"dropping-particle":"","family":"Marsit","given":"Carmen J.","non-dropping-particle":"","parse-names":false,"suffix":""},{"dropping-particle":"","family":"Nelson","given":"Heather H.","non-dropping-particle":"","parse-names":false,"suffix":""},{"dropping-particle":"","family":"Wiencke","given":"John K.","non-dropping-particle":"","parse-names":false,"suffix":""},{"dropping-particle":"","family":"Kelsey","given":"Karl T.","non-dropping-particle":"","parse-names":false,"suffix":""}],"container-title":"BMC Bioinformatics","id":"ITEM-2","issue":"1","issued":{"date-parts":[["2012"]]},"page":"86","title":"DNA methylation arrays as surrogate measures of cell mixture distribution","type":"article-journal","volume":"13"},"uris":["http://www.mendeley.com/documents/?uuid=cd66f506-66a1-47a7-b528-6cf6bb79d1b1"]}],"mendeley":{"formattedCitation":"(Houseman &lt;i&gt;et al.&lt;/i&gt; 2012; Jaffe and Irizarry 2014)","plainTextFormattedCitation":"(Houseman et al. 2012; Jaffe and Irizarry 2014)","previouslyFormattedCitation":"(Houseman &lt;i&gt;et al.&lt;/i&gt; 2012; Jaffe and Irizarry 2014)"},"properties":{"noteIndex":0},"schema":"https://github.com/citation-style-language/schema/raw/master/csl-citation.json"}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(Houseman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2012; Jaffe and Irizarry 2014)</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w:t>
      </w:r>
    </w:p>
    <w:p w14:paraId="587DD196" w14:textId="77777777" w:rsidR="00060B79" w:rsidRPr="00B9510C" w:rsidRDefault="00060B79" w:rsidP="00060B79">
      <w:pPr>
        <w:rPr>
          <w:rFonts w:ascii="Kaiti SC Regular" w:eastAsia="Kaiti SC Regular" w:hAnsi="Kaiti SC Regular"/>
          <w:sz w:val="20"/>
          <w:szCs w:val="20"/>
          <w:lang w:val="en-US" w:eastAsia="zh-CN"/>
        </w:rPr>
      </w:pPr>
    </w:p>
    <w:p w14:paraId="6DDE5137" w14:textId="0BCD5C60" w:rsidR="00060B79" w:rsidRPr="00B9510C" w:rsidRDefault="00060B79" w:rsidP="00060B79">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甲基化进行关联分析是现实中会采用的分析策略</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{"citationItems":[{"id":"ITEM-1","itemData":{"DOI":"10.1038/nrg2732","ISBN":"1471-0064 (Electronic)\\r1471-0056 (Linking)","ISSN":"14710056","PMID":"20125086","abstract":"Methylation of cytosine bases in DNA provides a layer of epigenetic control in many eukaryotes that has important implications for normal biology and disease. Therefore, profiling DNA methylation across the genome is vital to understanding the influence of epigenetics. There has been a revolution in DNA methylation analysis technology over the past decade: analyses that previously were restricted to specific loci can now be performed on a genome-scale and entire methylomes can be characterized at single-base-pair resolution. However, there is such a diversity of DNA methylation profiling techniques that it can be challenging to select one. This Review discusses the different approaches and their relative merits and introduces considerations for data analysis.","author":[{"dropping-particle":"","family":"Laird","given":"Peter W.","non-dropping-particle":"","parse-names":false,"suffix":""}],"container-title":"Nature Reviews Genetics","id":"ITEM-1","issue":"3","issued":{"date-parts":[["2010"]]},"page":"191-203","publisher":"Nature Publishing Group","title":"Principles and challenges of genome-wide DNA methylation analysis","type":"article-journal","volume":"11"},"uris":["http://www.mendeley.com/documents/?uuid=703dfa0a-e0df-4e3d-b7ec-9d5556113087"]}],"mendeley":{"formattedCitation":"(Laird 2010)","plainTextFormattedCitation":"(Laird 2010)","previouslyFormattedCitation":"(Laird 2010)"},"properties":{"noteIndex":0},"schema":"https://github.com/citation-style-language/schema/raw/master/csl-citation.json"}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(Laird 2010)</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，分析一般集中在两种EWAS分析，主要是找关联的CpG位点或者夹杂GO分析</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{"citationItems":[{"id":"ITEM-1","itemData":{"DOI":"10.1038/s41467-017-02326-1","ISSN":"20411723","PMID":"29269866","abstract":"Intravenous illicit drug use (IDU) and hepatitis C infection (HCV) commonly co-occur among HIV-infected individuals. These co-occurring conditions may produce interacting epigenetic effects in white blood cells that influence immune function and health outcomes. Here, we report an epigenome-wide association analysis comparing IDU+/ HCV+ and IDU−/HCV− in 386 HIV-infected individuals as a discovery sample and in 412 individuals as a replication sample. We observe 6 significant CpGs in the promoters of 4 genes, NLRC5, TRIM69, CX3CR1, and BCL9, in the discovery sample and in meta-analysis. We identify 19 differentially methylated regions on chromosome 6 harboring MHC gene clusters. Importantly, a panel of IDU+/HCV+-associated CpGs discriminated HIV frailty based upon a validated index with an area under the curve of 79.3% for high frailty and 82.3% for low frailty. These findings suggest that IDU and HCV involve epigenetic programming and that their associated methylation signatures discriminate HIV pathophysiologic frailty.","author":[{"dropping-particle":"","family":"Zhang","given":"Xinyu","non-dropping-particle":"","parse-names":false,"suffix":""},{"dropping-particle":"","family":"Hu","given":"Ying","non-dropping-particle":"","parse-names":false,"suffix":""},{"dropping-particle":"","family":"Justice","given":"Amy C.","non-dropping-particle":"","parse-names":false,"suffix":""},{"dropping-particle":"","family":"Li","given":"Boyang","non-dropping-particle":"","parse-names":false,"suffix":""},{"dropping-particle":"","family":"Wang","given":"Zuoheng","non-dropping-particle":"","parse-names":false,"suffix":""},{"dropping-particle":"","family":"Zhao","given":"Hongyu","non-dropping-particle":"","parse-names":false,"suffix":""},{"dropping-particle":"","family":"Krystal","given":"John H.","non-dropping-particle":"","parse-names":false,"suffix":""},{"dropping-particle":"","family":"Xu","given":"Ke","non-dropping-particle":"","parse-names":false,"suffix":""}],"container-title":"Nature Communications","id":"ITEM-1","issue":"1","issued":{"date-parts":[["2017"]]},"page":"2243","title":"DNA methylation signatures of illicit drug injection and hepatitis C are associated with HIV frailty","type":"article-journal","volume":"8"},"uris":["http://www.mendeley.com/documents/?uuid=a6ba0339-7267-47a5-83a8-ab5325b087f2"]}],"mendeley":{"formattedCitation":"(Zhang &lt;i&gt;et al.&lt;/i&gt; 2017)","plainTextFormattedCitation":"(Zhang et al. 2017)","previouslyFormattedCitation":"(Zhang &lt;i&gt;et al.&lt;/i&gt; 2017)"},"properties":{"noteIndex":0},"schema":"https://github.com/citation-style-language/schema/raw/master/csl-citation.json"}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(Zhang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2017)</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。基于甲基化，然后再进行遗传学分析的也有，但不是很多</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{"citationItems":[{"id":"ITEM-1","itemData":{"DOI":"10.1186/gb-2014-15-5-r73","ISSN":"1465-6906","author":[{"dropping-particle":"","family":"McRae","given":"Allan F","non-dropping-particle":"","parse-names":false,"suffix":""},{"dropping-particle":"","family":"Powell","given":"Joseph E","non-dropping-particle":"","parse-names":false,"suffix":""},{"dropping-particle":"","family":"Henders","given":"Anjali K","non-dropping-particle":"","parse-names":false,"suffix":""},{"dropping-particle":"","family":"Bowdler","given":"Lisa","non-dropping-particle":"","parse-names":false,"suffix":""},{"dropping-particle":"","family":"Hemani","given":"Gibran","non-dropping-particle":"","parse-names":false,"suffix":""},{"dropping-particle":"","family":"Shah","given":"Sonia","non-dropping-particle":"","parse-names":false,"suffix":""},{"dropping-particle":"","family":"Painter","given":"Jodie N","non-dropping-particle":"","parse-names":false,"suffix":""},{"dropping-particle":"","family":"Martin","given":"Nicholas G","non-dropping-particle":"","parse-names":false,"suffix":""},{"dropping-particle":"","family":"Visscher","given":"Peter M","non-dropping-particle":"","parse-names":false,"suffix":""},{"dropping-particle":"","family":"Montgomery","given":"Grant W","non-dropping-particle":"","parse-names":false,"suffix":""}],"container-title":"Genome Biology","id":"ITEM-1","issue":"5","issued":{"date-parts":[["2014"]]},"page":"R73","title":"Contribution of genetic variation to transgenerational inheritance of DNA methylation","type":"article-journal","volume":"15"},"uris":["http://www.mendeley.com/documents/?uuid=13e43e21-f93a-49de-92cd-f50b5df6eba6"]}],"mendeley":{"formattedCitation":"(McRae &lt;i&gt;et al.&lt;/i&gt; 2014)","plainTextFormattedCitation":"(McRae et al. 2014)","previouslyFormattedCitation":"(McRae &lt;i&gt;et al.&lt;/i&gt; 2014)"},"properties":{"noteIndex":0},"schema":"https://github.com/citation-style-language/schema/raw/master/csl-citation.json"}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(McRae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2014)</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。另外可以将甲基化作为risk profile使用</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{"citationItems":[{"id":"ITEM-1","itemData":{"DOI":"10.1016/j.ajhg.2015.05.014","ISSN":"00029297","author":[{"dropping-particle":"","family":"Shah","given":"Sonia","non-dropping-particle":"","parse-names":false,"suffix":""},{"dropping-particle":"","family":"Bonder","given":"Marc J.","non-dropping-particle":"","parse-names":false,"suffix":""},{"dropping-particle":"","family":"Marioni","given":"Riccardo E.","non-dropping-particle":"","parse-names":false,"suffix":""},{"dropping-particle":"","family":"Zhu","given":"Zhihong","non-dropping-particle":"","parse-names":false,"suffix":""},{"dropping-particle":"","family":"McRae","given":"Allan F.","non-dropping-particle":"","parse-names":false,"suffix":""},{"dropping-particle":"","family":"Zhernakova","given":"Alexandra","non-dropping-particle":"","parse-names":false,"suffix":""},{"dropping-particle":"","family":"Harris","given":"Sarah E.","non-dropping-particle":"","parse-names":false,"suffix":""},{"dropping-particle":"","family":"Liewald","given":"Dave","non-dropping-particle":"","parse-names":false,"suffix":""},{"dropping-particle":"","family":"Henders","given":"Anjali K.","non-dropping-particle":"","parse-names":false,"suffix":""},{"dropping-particle":"","family":"Mendelson","given":"Michael M.","non-dropping-particle":"","parse-names":false,"suffix":""},{"dropping-particle":"","family":"Liu","given":"Chunyu","non-dropping-particle":"","parse-names":false,"suffix":""},{"dropping-particle":"","family":"Joehanes","given":"Roby","non-dropping-particle":"","parse-names":false,"suffix":""},{"dropping-particle":"","family":"Liang","given":"Liming","non-dropping-particle":"","parse-names":false,"suffix":""},{"dropping-particle":"","family":"Levy","given":"Daniel","non-dropping-particle":"","parse-names":false,"suffix":""},{"dropping-particle":"","family":"Martin","given":"Nicholas G.","non-dropping-particle":"","parse-names":false,"suffix":""},{"dropping-particle":"","family":"Starr","given":"John M.","non-dropping-particle":"","parse-names":false,"suffix":""},{"dropping-particle":"","family":"Wijmenga","given":"Cisca","non-dropping-particle":"","parse-names":false,"suffix":""},{"dropping-particle":"","family":"Wray","given":"Naomi R.","non-dropping-particle":"","parse-names":false,"suffix":""},{"dropping-particle":"","family":"Yang","given":"Jian","non-dropping-particle":"","parse-names":false,"suffix":""},{"dropping-particle":"","family":"Montgomery","given":"Grant W.","non-dropping-particle":"","parse-names":false,"suffix":""},{"dropping-particle":"","family":"Franke","given":"Lude","non-dropping-particle":"","parse-names":false,"suffix":""},{"dropping-particle":"","family":"Deary","given":"Ian J.","non-dropping-particle":"","parse-names":false,"suffix":""},{"dropping-particle":"","family":"Visscher","given":"Peter M.","non-dropping-particle":"","parse-names":false,"suffix":""}],"container-title":"American Journal of Human Genetics","id":"ITEM-1","issued":{"date-parts":[["2015"]]},"page":"75-85","title":"Improving Phenotypic Prediction by Combining Genetic and Epigenetic Associations","type":"article-journal","volume":"97"},"uris":["http://www.mendeley.com/documents/?uuid=24605ff0-a17e-439d-ab65-496a64481521"]}],"mendeley":{"formattedCitation":"(Shah &lt;i&gt;et al.&lt;/i&gt; 2015)","plainTextFormattedCitation":"(Shah et al. 2015)","previouslyFormattedCitation":"(Shah &lt;i&gt;et al.&lt;/i&gt; 2015)"},"properties":{"noteIndex":0},"schema":"https://github.com/citation-style-language/schema/raw/master/csl-citation.json"}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(Shah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2015)</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w:t>
      </w:r>
    </w:p>
    <w:p w14:paraId="04DE9023" w14:textId="77777777" w:rsidR="00060B79" w:rsidRPr="00B9510C" w:rsidRDefault="00060B79" w:rsidP="00060B79">
      <w:pPr>
        <w:rPr>
          <w:rFonts w:ascii="Kaiti SC Regular" w:eastAsia="Kaiti SC Regular" w:hAnsi="Kaiti SC Regular"/>
          <w:sz w:val="20"/>
          <w:szCs w:val="20"/>
          <w:lang w:val="en-US" w:eastAsia="zh-CN"/>
        </w:rPr>
      </w:pPr>
    </w:p>
    <w:p w14:paraId="694C4A95" w14:textId="472F0859" w:rsidR="00060B79" w:rsidRPr="00B9510C" w:rsidRDefault="00060B79" w:rsidP="00060B79">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Kolmogorov-Smirnov</w:t>
      </w:r>
      <w:r w:rsidRPr="00B9510C">
        <w:rPr>
          <w:rFonts w:ascii="Kaiti SC Regular" w:eastAsia="Kaiti SC Regular" w:hAnsi="Kaiti SC Regular" w:hint="eastAsia"/>
          <w:sz w:val="20"/>
          <w:szCs w:val="20"/>
          <w:highlight w:val="cyan"/>
          <w:lang w:val="en-US" w:eastAsia="zh-CN"/>
        </w:rPr>
        <w:t>[KS]</w:t>
      </w:r>
      <w:r w:rsidRPr="00B9510C">
        <w:rPr>
          <w:rFonts w:ascii="Kaiti SC Regular" w:eastAsia="Kaiti SC Regular" w:hAnsi="Kaiti SC Regular" w:hint="eastAsia"/>
          <w:sz w:val="20"/>
          <w:szCs w:val="20"/>
          <w:lang w:val="en-US" w:eastAsia="zh-CN"/>
        </w:rPr>
        <w:t>测验用于检验表达差异</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{"citationItems":[{"id":"ITEM-1","itemData":{"DOI":"10.1186/1756-8935-6-4","ISBN":"1756-8935","ISSN":"17568935","PMID":"23452981","abstract":"BACKGROUND: Measurement of genome-wide DNA methylation (DNAm) has become an important avenue for investigating potential physiologically-relevant epigenetic changes. Illumina Infinium (Illumina, San Diego, CA, USA) is a commercially available microarray suite used to measure DNAm at many sites throughout the genome. However, it has been suggested that a subset of array probes may give misleading results due to issues related to probe design. To facilitate biologically significant data interpretation, we set out to enhance probe annotation of the newest Infinium array, the HumanMethylation450 BeadChip (450 k), with &gt;485,000 probes covering 99% of Reference Sequence (RefSeq) genes (National Center for Biotechnology Information (NCBI), Bethesda, MD, USA). Annotation that was added or expanded on includes: 1) documented SNPs in the probe target, 2) probe binding specificity, 3) CpG classification of target sites and 4) gene feature classification of target sites.\\n\\nRESULTS: Probes with documented SNPs at the target CpG (4.3% of probes) were associated with increased within-tissue variation in DNAm. An example of a probe with a SNP at the target CpG demonstrated how sample genotype can confound the measurement of DNAm. Additionally, 8.6% of probes mapped to multiple locations in silico. Measurements from these non-specific probes likely represent a combination of DNAm from multiple genomic sites. The expanded biological annotation demonstrated that based on DNAm, grouping probes by an alternative high-density and intermediate-density CpG island classification provided a distinctive pattern of DNAm. Finally, variable enrichment for differentially methylated probes was noted across CpG classes and gene feature groups, dependant on the tissues that were compared.\\n\\nCONCLUSION: DNAm arrays offer a high-throughput approach for which careful consideration of probe content should be utilized to better understand the biological processes affected. Probes containing SNPs and non-specific probes may affect the assessment of DNAm using the 450 k array. Additionally, probe classification by CpG enrichment classes and to a lesser extent gene feature groups resulted in distinct patterns of DNAm. Thus, we recommend that compromised probes be removed from analyses and that the genomic context of DNAm is considered in studies deciphering the biological meaning of Illumina 450 k array data.","author":[{"dropping-particle":"","family":"Price","given":"Magda E.","non-dropping-particle":"","parse-names":false,"suffix":""},{"dropping-particle":"","family":"Cotton","given":"Allison M.","non-dropping-particle":"","parse-names":false,"suffix":""},{"dropping-particle":"","family":"Lam","given":"Lucia L.","non-dropping-particle":"","parse-names":false,"suffix":""},{"dropping-particle":"","family":"Farré","given":"Pau","non-dropping-particle":"","parse-names":false,"suffix":""},{"dropping-particle":"","family":"Emberly","given":"Eldon","non-dropping-particle":"","parse-names":false,"suffix":""},{"dropping-particle":"","family":"Brown","given":"Carolyn J.","non-dropping-particle":"","parse-names":false,"suffix":""},{"dropping-particle":"","family":"Robinson","given":"Wendy P.","non-dropping-particle":"","parse-names":false,"suffix":""},{"dropping-particle":"","family":"Kobor","given":"Michael S.","non-dropping-particle":"","parse-names":false,"suffix":""}],"container-title":"Epigenetics and Chromatin","id":"ITEM-1","issue":"1","issued":{"date-parts":[["2013"]]},"page":"1-15","title":"Additional annotation enhances potential for biologically-relevant analysis of the Illumina Infinium HumanMethylation450 BeadChip array","type":"article-journal","volume":"6"},"uris":["http://www.mendeley.com/documents/?uuid=cbf1409c-cf40-459c-a2da-8fdd24e31e8a"]}],"mendeley":{"formattedCitation":"(Price &lt;i&gt;et al.&lt;/i&gt; 2013)","plainTextFormattedCitation":"(Price et al. 2013)","previouslyFormattedCitation":"(Price &lt;i&gt;et al.&lt;/i&gt; 2013)"},"properties":{"noteIndex":0},"schema":"https://github.com/citation-style-language/schema/raw/master/csl-citation.json"}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(Price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2013)</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w:t>
      </w:r>
      <w:r w:rsidR="006006AA" w:rsidRPr="00B9510C">
        <w:rPr>
          <w:rFonts w:ascii="Kaiti SC Regular" w:eastAsia="Kaiti SC Regular" w:hAnsi="Kaiti SC Regular" w:hint="eastAsia"/>
          <w:sz w:val="20"/>
          <w:szCs w:val="20"/>
          <w:lang w:val="en-US" w:eastAsia="zh-CN"/>
        </w:rPr>
        <w:t>也可以使用混合线性模型的方式</w:t>
      </w:r>
      <w:r w:rsidR="005D4346"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{"citationItems":[{"id":"ITEM-1","itemData":{"DOI":"10.1038/nmeth.2815","ISBN":"1548-7105 (Electronic)\\r1548-7091 (Linking)","ISSN":"15487105","PMID":"24464286","abstract":"In epigenome-wide association studies, cell-type composition often differs between cases and controls, yielding associations that simply tag cell type rather than reveal fundamental biology. Current solutions require actual or estimated cell-type composition--information not easily obtainable for many samples of interest. We propose a method, FaST-LMM-EWASher, that automatically corrects for cell-type composition without the need for explicit knowledge of it, and then validate our method by comparison with the state-of-the-art approach. Corresponding software is available from http://www.microsoft.com/science/.","author":[{"dropping-particle":"","family":"Zou","given":"James","non-dropping-particle":"","parse-names":false,"suffix":""},{"dropping-particle":"","family":"Lippert","given":"Christoph","non-dropping-particle":"","parse-names":false,"suffix":""},{"dropping-particle":"","family":"Heckerman","given":"David","non-dropping-particle":"","parse-names":false,"suffix":""},{"dropping-particle":"","family":"Aryee","given":"Martin","non-dropping-particle":"","parse-names":false,"suffix":""},{"dropping-particle":"","family":"Listgarten","given":"Jennifer","non-dropping-particle":"","parse-names":false,"suffix":""}],"container-title":"Nature Methods","id":"ITEM-1","issue":"3","issued":{"date-parts":[["2014"]]},"page":"309-311","title":"Epigenome-wide association studies without the need for cell-type composition","type":"article-journal","volume":"11"},"uris":["http://www.mendeley.com/documents/?uuid=4037fa2b-6bac-4ed1-8d46-66ccd0dca58d"]}],"mendeley":{"formattedCitation":"(Zou &lt;i&gt;et al.&lt;/i&gt; 2014)","plainTextFormattedCitation":"(Zou et al. 2014)","previouslyFormattedCitation":"(Zou &lt;i&gt;et al.&lt;/i&gt; 2014)"},"properties":{"noteIndex":0},"schema":"https://github.com/citation-style-language/schema/raw/master/csl-citation.json"}</w:instrText>
      </w:r>
      <w:r w:rsidR="005D4346"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(Zou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2014)</w:t>
      </w:r>
      <w:r w:rsidR="005D4346" w:rsidRPr="00B9510C">
        <w:rPr>
          <w:rFonts w:ascii="Kaiti SC Regular" w:eastAsia="Kaiti SC Regular" w:hAnsi="Kaiti SC Regular"/>
          <w:sz w:val="20"/>
          <w:szCs w:val="20"/>
          <w:lang w:val="en-US" w:eastAsia="zh-CN"/>
        </w:rPr>
        <w:fldChar w:fldCharType="end"/>
      </w:r>
      <w:r w:rsidR="005D4346" w:rsidRPr="00B9510C">
        <w:rPr>
          <w:rFonts w:ascii="Kaiti SC Regular" w:eastAsia="Kaiti SC Regular" w:hAnsi="Kaiti SC Regular" w:hint="eastAsia"/>
          <w:sz w:val="20"/>
          <w:szCs w:val="20"/>
          <w:lang w:val="en-US" w:eastAsia="zh-CN"/>
        </w:rPr>
        <w:t>，或者矫正细胞类型</w:t>
      </w:r>
      <w:r w:rsidR="005D4346"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{"citationItems":[{"id":"ITEM-1","itemData":{"DOI":"10.1093/bioinformatics/btu029","ISBN":"1367-4811 (Electronic)\\r1367-4803 (Linking)","ISSN":"14602059","PMID":"24451622","abstract":"MOTIVATION: Recently there has been increasing interest in the effects of cell mixture on the measurement of DNA methylation, specifically the extent to which small perturbations in cell mixture proportions can register as changes in DNA methylation. A recently published set of statistical methods exploits this association to infer changes in cell mixture proportions, and these methods are presently being applied to adjust for cell mixture effect in the context of epigenome-wide association studies. However, these adjustments require the existence of reference datasets, which may be laborious or expensive to collect. For some tissues such as placenta, saliva, adipose or tumor tissue, the relevant underlying cell types may not be known.\\n\\nRESULTS: We propose a method for conducting epigenome-wide association studies analysis when a reference dataset is unavailable, including a bootstrap method for estimating standard errors. We demonstrate via simulation study and several real data analyses that our proposed method can perform as well as or better than methods that make explicit use of reference datasets. In particular, it may adjust for detailed cell type differences that may be unavailable even in existing reference datasets.\\n\\nAVAILABILITY AND IMPLEMENTATION: Software is available in the R package RefFreeEWAS. Data for three of four examples were obtained from Gene Expression Omnibus (GEO), accession numbers GSE37008, GSE42861 and GSE30601, while reference data were obtained from GEO accession number GSE39981.\\n\\nCONTACT: andres.houseman@oregonstate.edu\\n\\nSUPPLEMENTARY INFORMATION: Supplementary data are available at Bioinformatics online.","author":[{"dropping-particle":"","family":"Houseman","given":"Eugene Andres","non-dropping-particle":"","parse-names":false,"suffix":""},{"dropping-particle":"","family":"Molitor","given":"John","non-dropping-particle":"","parse-names":false,"suffix":""},{"dropping-particle":"","family":"Marsit","given":"Carmen J.","non-dropping-particle":"","parse-names":false,"suffix":""}],"container-title":"Bioinformatics","id":"ITEM-1","issue":"10","issued":{"date-parts":[["2014"]]},"page":"1431-1439","title":"Reference-free cell mixture adjustments in analysis of DNA methylation data","type":"article-journal","volume":"30"},"uris":["http://www.mendeley.com/documents/?uuid=0a7bb6df-39f9-4704-804f-28233317446e"]}],"mendeley":{"formattedCitation":"(Houseman &lt;i&gt;et al.&lt;/i&gt; 2014)","plainTextFormattedCitation":"(Houseman et al. 2014)","previouslyFormattedCitation":"(Houseman &lt;i&gt;et al.&lt;/i&gt; 2014)"},"properties":{"noteIndex":0},"schema":"https://github.com/citation-style-language/schema/raw/master/csl-citation.json"}</w:instrText>
      </w:r>
      <w:r w:rsidR="005D4346"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(Houseman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2014)</w:t>
      </w:r>
      <w:r w:rsidR="005D4346" w:rsidRPr="00B9510C">
        <w:rPr>
          <w:rFonts w:ascii="Kaiti SC Regular" w:eastAsia="Kaiti SC Regular" w:hAnsi="Kaiti SC Regular"/>
          <w:sz w:val="20"/>
          <w:szCs w:val="20"/>
          <w:lang w:val="en-US" w:eastAsia="zh-CN"/>
        </w:rPr>
        <w:fldChar w:fldCharType="end"/>
      </w:r>
      <w:r w:rsidR="00E66F7A">
        <w:rPr>
          <w:rFonts w:ascii="Kaiti SC Regular" w:eastAsia="Kaiti SC Regular" w:hAnsi="Kaiti SC Regular" w:hint="eastAsia"/>
          <w:sz w:val="20"/>
          <w:szCs w:val="20"/>
          <w:lang w:val="en-US" w:eastAsia="zh-CN"/>
        </w:rPr>
        <w:t>，其中Houseman的算法已经申请专利[</w:t>
      </w:r>
      <w:r w:rsidR="00E66F7A" w:rsidRPr="00E66F7A">
        <w:rPr>
          <w:rFonts w:ascii="Kaiti SC Regular" w:eastAsia="Kaiti SC Regular" w:hAnsi="Kaiti SC Regular"/>
          <w:sz w:val="20"/>
          <w:szCs w:val="20"/>
          <w:lang w:val="en-US" w:eastAsia="zh-CN"/>
        </w:rPr>
        <w:t>http://www.patentsencyclopedia.com/app/20140178348</w:t>
      </w:r>
      <w:r w:rsidR="00E66F7A">
        <w:rPr>
          <w:rFonts w:ascii="Kaiti SC Regular" w:eastAsia="Kaiti SC Regular" w:hAnsi="Kaiti SC Regular" w:hint="eastAsia"/>
          <w:sz w:val="20"/>
          <w:szCs w:val="20"/>
          <w:lang w:val="en-US" w:eastAsia="zh-CN"/>
        </w:rPr>
        <w:t>]</w:t>
      </w:r>
      <w:r w:rsidR="005D4346" w:rsidRPr="00B9510C">
        <w:rPr>
          <w:rFonts w:ascii="Kaiti SC Regular" w:eastAsia="Kaiti SC Regular" w:hAnsi="Kaiti SC Regular" w:hint="eastAsia"/>
          <w:sz w:val="20"/>
          <w:szCs w:val="20"/>
          <w:lang w:val="en-US" w:eastAsia="zh-CN"/>
        </w:rPr>
        <w:t>。</w:t>
      </w:r>
    </w:p>
    <w:p w14:paraId="4B21E68E" w14:textId="77777777" w:rsidR="00032056" w:rsidRPr="00B9510C" w:rsidRDefault="00032056" w:rsidP="00060B79">
      <w:pPr>
        <w:rPr>
          <w:rFonts w:ascii="Kaiti SC Regular" w:eastAsia="Kaiti SC Regular" w:hAnsi="Kaiti SC Regular"/>
          <w:sz w:val="20"/>
          <w:szCs w:val="20"/>
          <w:lang w:val="en-US" w:eastAsia="zh-CN"/>
        </w:rPr>
      </w:pPr>
    </w:p>
    <w:p w14:paraId="1B894F4C" w14:textId="4AE16DA9" w:rsidR="00032056" w:rsidRPr="00B9510C" w:rsidRDefault="00BD4041" w:rsidP="00060B79">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对于差异表达的CpG位点，可以使用</w:t>
      </w:r>
      <w:r w:rsidR="00032056" w:rsidRPr="00B9510C">
        <w:rPr>
          <w:rFonts w:ascii="Kaiti SC Regular" w:eastAsia="Kaiti SC Regular" w:hAnsi="Kaiti SC Regular" w:hint="eastAsia"/>
          <w:sz w:val="20"/>
          <w:szCs w:val="20"/>
          <w:lang w:val="en-US" w:eastAsia="zh-CN"/>
        </w:rPr>
        <w:t>注释软件</w:t>
      </w:r>
      <w:r w:rsidRPr="00B9510C">
        <w:rPr>
          <w:rFonts w:ascii="Kaiti SC Regular" w:eastAsia="Kaiti SC Regular" w:hAnsi="Kaiti SC Regular" w:hint="eastAsia"/>
          <w:sz w:val="20"/>
          <w:szCs w:val="20"/>
          <w:lang w:val="en-US" w:eastAsia="zh-CN"/>
        </w:rPr>
        <w:t>进行分析</w:t>
      </w:r>
      <w:r w:rsidR="00032056" w:rsidRPr="00B9510C">
        <w:rPr>
          <w:rFonts w:ascii="Kaiti SC Regular" w:eastAsia="Kaiti SC Regular" w:hAnsi="Kaiti SC Regular" w:hint="eastAsia"/>
          <w:sz w:val="20"/>
          <w:szCs w:val="20"/>
          <w:lang w:val="en-US" w:eastAsia="zh-CN"/>
        </w:rPr>
        <w:t>，目前使用较多的是MAGENTA</w:t>
      </w:r>
      <w:r w:rsidR="00032056"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{"citationItems":[{"id":"ITEM-1","itemData":{"DOI":"10.1371/journal.pgen.1001058","ISBN":"1553-7404 (Electronic)\\r1553-7390 (Linking)","ISSN":"15537390","PMID":"20714348","abstract":"&lt;title&gt;Author Summary&lt;/title&gt; &lt;p&gt;Mitochondria play a crucial role in metabolic homeostasis, and alteration of mitochondrial function is a hallmark of diabetes. While mitochondrial activity is reduced in people with diabetes, it is unclear whether mitochondrial dysfunction is a cause or effect of type 2 diabetes. Genome-wide association studies for type 2 diabetes have explained ≈10% of the heritability of the disease, but none of the loci are known to affect mitochondrial activity. It is possible though that a mitochondrial contribution is hidden in the remaining 90%. Hence, we tested the hypothesis that multiple mitochondria-related genes encoded in the nucleus, each having a weak effect (hard to detect individually), can collectively influence type 2 diabetes. To address this, we developed a computational method (MAGENTA) that allowed us to adequately analyze large collective datasets of human genetic variation obtained from collaborative studies of type 2 diabetes and related glycemic traits. Despite the increased sensitivity of MAGENTA compared to single-DNA variant analysis, we found no support for a causal relationship between mitochondrial dysfunction and type 2 diabetes. These results may help steer future efforts in understanding the pathogenesis of the disease. MAGENTA is broadly applicable to testing associations between other biological pathways and common diseases or traits.&lt;/p&gt;","author":[{"dropping-particle":"","family":"Ayellet","given":"V. Segrë","non-dropping-particle":"","parse-names":false,"suffix":""},{"dropping-particle":"","family":"Groop","given":"Leif","non-dropping-particle":"","parse-names":false,"suffix":""},{"dropping-particle":"","family":"Mootha","given":"Vamsi K.","non-dropping-particle":"","parse-names":false,"suffix":""},{"dropping-particle":"","family":"Daly","given":"Mark J.","non-dropping-particle":"","parse-names":false,"suffix":""},{"dropping-particle":"","family":"Altshuler","given":"David","non-dropping-particle":"","parse-names":false,"suffix":""}],"container-title":"PLoS Genetics","id":"ITEM-1","issue":"8","issued":{"date-parts":[["2010"]]},"title":"Common inherited variation in mitochondrial genes is not enriched for associations with type 2 diabetes or related glycemic traits","type":"article-journal","volume":"6"},"uris":["http://www.mendeley.com/documents/?uuid=31069985-5b0b-419b-b613-be0ebd986595"]}],"mendeley":{"formattedCitation":"(Ayellet &lt;i&gt;et al.&lt;/i&gt; 2010)","plainTextFormattedCitation":"(Ayellet et al. 2010)","previouslyFormattedCitation":"(Ayellet &lt;i&gt;et al.&lt;/i&gt; 2010)"},"properties":{"noteIndex":0},"schema":"https://github.com/citation-style-language/schema/raw/master/csl-citation.json"}</w:instrText>
      </w:r>
      <w:r w:rsidR="00032056" w:rsidRPr="00B9510C">
        <w:rPr>
          <w:rFonts w:ascii="Kaiti SC Regular" w:eastAsia="Kaiti SC Regular" w:hAnsi="Kaiti SC Regular"/>
          <w:sz w:val="20"/>
          <w:szCs w:val="20"/>
          <w:lang w:val="en-US" w:eastAsia="zh-CN"/>
        </w:rPr>
        <w:fldChar w:fldCharType="separate"/>
      </w:r>
      <w:r w:rsidRPr="00B9510C">
        <w:rPr>
          <w:rFonts w:ascii="Kaiti SC Regular" w:eastAsia="Kaiti SC Regular" w:hAnsi="Kaiti SC Regular"/>
          <w:noProof/>
          <w:sz w:val="20"/>
          <w:szCs w:val="20"/>
          <w:lang w:val="en-US" w:eastAsia="zh-CN"/>
        </w:rPr>
        <w:t xml:space="preserve">(Ayellet </w:t>
      </w:r>
      <w:r w:rsidRPr="00B9510C">
        <w:rPr>
          <w:rFonts w:ascii="Kaiti SC Regular" w:eastAsia="Kaiti SC Regular" w:hAnsi="Kaiti SC Regular"/>
          <w:i/>
          <w:noProof/>
          <w:sz w:val="20"/>
          <w:szCs w:val="20"/>
          <w:lang w:val="en-US" w:eastAsia="zh-CN"/>
        </w:rPr>
        <w:t>et al.</w:t>
      </w:r>
      <w:r w:rsidRPr="00B9510C">
        <w:rPr>
          <w:rFonts w:ascii="Kaiti SC Regular" w:eastAsia="Kaiti SC Regular" w:hAnsi="Kaiti SC Regular"/>
          <w:noProof/>
          <w:sz w:val="20"/>
          <w:szCs w:val="20"/>
          <w:lang w:val="en-US" w:eastAsia="zh-CN"/>
        </w:rPr>
        <w:t xml:space="preserve"> 2010)</w:t>
      </w:r>
      <w:r w:rsidR="00032056" w:rsidRPr="00B9510C">
        <w:rPr>
          <w:rFonts w:ascii="Kaiti SC Regular" w:eastAsia="Kaiti SC Regular" w:hAnsi="Kaiti SC Regular"/>
          <w:sz w:val="20"/>
          <w:szCs w:val="20"/>
          <w:lang w:val="en-US" w:eastAsia="zh-CN"/>
        </w:rPr>
        <w:fldChar w:fldCharType="end"/>
      </w:r>
      <w:r w:rsidR="00032056" w:rsidRPr="00B9510C">
        <w:rPr>
          <w:rFonts w:ascii="Kaiti SC Regular" w:eastAsia="Kaiti SC Regular" w:hAnsi="Kaiti SC Regular" w:hint="eastAsia"/>
          <w:sz w:val="20"/>
          <w:szCs w:val="20"/>
          <w:lang w:val="en-US" w:eastAsia="zh-CN"/>
        </w:rPr>
        <w:t>。</w:t>
      </w:r>
    </w:p>
    <w:p w14:paraId="6A5FE464" w14:textId="77777777" w:rsidR="00060B79" w:rsidRPr="00B9510C" w:rsidRDefault="00060B79">
      <w:pPr>
        <w:rPr>
          <w:rFonts w:ascii="Kaiti SC Regular" w:eastAsia="Kaiti SC Regular" w:hAnsi="Kaiti SC Regular"/>
          <w:sz w:val="20"/>
          <w:szCs w:val="20"/>
          <w:lang w:val="en-US" w:eastAsia="zh-CN"/>
        </w:rPr>
      </w:pPr>
    </w:p>
    <w:p w14:paraId="6E6B544D" w14:textId="77777777" w:rsidR="00D96D44" w:rsidRPr="00B9510C" w:rsidRDefault="00D96D44" w:rsidP="007B461E">
      <w:pPr>
        <w:pStyle w:val="Heading1"/>
        <w:rPr>
          <w:lang w:val="en-US" w:eastAsia="zh-CN"/>
        </w:rPr>
      </w:pPr>
      <w:bookmarkStart w:id="8" w:name="_Toc429462472"/>
      <w:r w:rsidRPr="00B9510C">
        <w:rPr>
          <w:rFonts w:hint="eastAsia"/>
          <w:lang w:val="en-US" w:eastAsia="zh-CN"/>
        </w:rPr>
        <w:t>生活</w:t>
      </w:r>
      <w:r w:rsidRPr="00B9510C">
        <w:rPr>
          <w:rFonts w:ascii="宋体" w:eastAsia="宋体" w:hAnsi="宋体" w:cs="宋体" w:hint="eastAsia"/>
          <w:lang w:val="en-US" w:eastAsia="zh-CN"/>
        </w:rPr>
        <w:t>习惯对</w:t>
      </w:r>
      <w:r w:rsidRPr="00B9510C">
        <w:rPr>
          <w:rFonts w:hint="eastAsia"/>
          <w:lang w:val="en-US" w:eastAsia="zh-CN"/>
        </w:rPr>
        <w:t>甲基化的影响</w:t>
      </w:r>
      <w:bookmarkEnd w:id="8"/>
    </w:p>
    <w:p w14:paraId="268E0C61" w14:textId="4A82B8D0" w:rsidR="00D96D44" w:rsidRPr="00B9510C" w:rsidRDefault="00D96D44">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1 吸烟</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{"citationItems":[{"id":"ITEM-1","itemData":{"DOI":"10.1186/s13148-017-0387-6","ISSN":"18687083","PMID":"28824732","abstract":"Methylation quantitative trait loci (mQTLs) are the genetic variants that may affect the DNA methylation patterns of CpG sites. However, their roles in influencing the disturbances of smoking-related epigenetic changes have not been well established. This study was conducted to address whether mQTLs exist in the vicinity of smoking-related CpG sites (±</w:instrText>
      </w:r>
      <w:r w:rsidR="00DD0433" w:rsidRPr="00B9510C">
        <w:rPr>
          <w:rFonts w:ascii="Times New Roman" w:eastAsia="Kaiti SC Regular" w:hAnsi="Times New Roman" w:cs="Times New Roman"/>
          <w:sz w:val="20"/>
          <w:szCs w:val="20"/>
          <w:lang w:val="en-US" w:eastAsia="zh-CN"/>
        </w:rPr>
        <w:instrText> </w:instrText>
      </w:r>
      <w:r w:rsidR="00DD0433" w:rsidRPr="00B9510C">
        <w:rPr>
          <w:rFonts w:ascii="Kaiti SC Regular" w:eastAsia="Kaiti SC Regular" w:hAnsi="Kaiti SC Regular"/>
          <w:sz w:val="20"/>
          <w:szCs w:val="20"/>
          <w:lang w:val="en-US" w:eastAsia="zh-CN"/>
        </w:rPr>
        <w:instrText>50 kb) and to examine their associations with smoking exposure and all-cause mortality in older adults. We obtained DNA methylation profiles in whole blood samples by Illumina Infinium Human Methylation 450 BeadChip array of two independent subsamples of the ESTHER study (discovery set, n = 581; validation set, n = 368) and their corresponding genotyping data using the Illumina Infinium OncoArray BeadChip. After correction for multiple testing (FDR), we successfully identified that 70 out of 151 previously reported smoking-related CpG sites were significantly associated with 192 SNPs within the 50 kb search window of each locus. The 192 mQTLs significantly influenced the active smoking-related DNA methylation changes, with percentage changes ranging from 0.01 to 18.96%, especially for the weakly/moderately smoking-related CpG sites. However, these identified mQTLs were not directly associated with active smoking exposure or all-cause mortality. Our findings clearly demonstrated that if not dealt with properly, the mQTLs might impair the power of epigenetic-based models of smoking exposure to a certain extent. In addition, such genetic variants could be the key factor to distinguish between the heritable and smoking-induced impact on epigenome disparities. These mQTLs are of special importance when DNA methylation markers measured by Illumina Infinium assay are used for any comparative population studies related to smoking-related cancers and chronic diseases.","author":[{"dropping-particle":"","family":"Gao","given":"Xu","non-dropping-particle":"","parse-names":false,"suffix":""},{"dropping-particle":"","family":"Thomsen","given":"Hauke","non-dropping-particle":"","parse-names":false,"suffix":""},{"dropping-particle":"","family":"Zhang","given":"Yan","non-dropping-particle":"","parse-names":false,"suffix":""},{"dropping-particle":"","family":"Breitling","given":"Lutz Philipp","non-dropping-particle":"","parse-names":false,"suffix":""},{"dropping-particle":"","family":"Brenner","given":"Hermann","non-dropping-particle":"","parse-names":false,"suffix":""}],"container-title":"Clinical Epigenetics","id":"ITEM-1","issue":"1","issued":{"date-parts":[["2017"]]},"page":"1-13","publisher":"Clinical Epigenetics","title":"The impact of methylation quantitative trait loci (mQTLs) on active smoking-related DNA methylation changes","type":"article-journal","volume":"9"},"uris":["http://www.mendeley.com/documents/?uuid=53df483a-9169-41da-a937-dcff0083f5c9"]}],"mendeley":{"formattedCitation":"(Gao &lt;i&gt;et al.&lt;/i&gt; 2017)","plainTextFormattedCitation":"(Gao et al. 2017)","previouslyFormattedCitation":"(Gao &lt;i&gt;et al.&lt;/i&gt; 2017)"},"properties":{"noteIndex":0},"schema":"https://github.com/citation-style-language/schema/raw/master/csl-citation.json"}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(Gao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2017)</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、喝酒</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{"citationItems":[{"id":"ITEM-1","itemData":{"DOI":"10.1038/mp.2016.192","ISBN":"1359-4184","ISSN":"14765578","PMID":"27843151","abstract":"The lack of reliable measures of alcohol intake is a major obstacle to the diagnosis and treatment of alcohol-related diseases. Epigenetic modifications such as DNA methylation may provide novel biomarkers of alcohol use. To examine this possibility, we performed an epigenome-wide association study of methylation of cytosine-phosphate-guanine dinucleotide (CpG) sites in relation to alcohol intake in 13 population-based cohorts (ntotal=13 317; 54% women; mean age across cohorts 42-76 years) using whole blood (9643 European and 2423 African ancestries) or monocyte-derived DNA (588 European, 263 African and 400 Hispanic ancestry) samples. We performed meta-analysis and variable selection in whole-blood samples of people of European ancestry (n=6926) and identified 144 CpGs that provided substantial discrimination (area under the curve=0.90-0.99) for current heavy alcohol intake (</w:instrText>
      </w:r>
      <w:r w:rsidR="00DD0433" w:rsidRPr="00B9510C">
        <w:rPr>
          <w:rFonts w:ascii="Cambria" w:eastAsia="Kaiti SC Regular" w:hAnsi="Cambria" w:cs="Cambria"/>
          <w:sz w:val="20"/>
          <w:szCs w:val="20"/>
          <w:lang w:val="en-US" w:eastAsia="zh-CN"/>
        </w:rPr>
        <w:instrText>⩾</w:instrText>
      </w:r>
      <w:r w:rsidR="00DD0433" w:rsidRPr="00B9510C">
        <w:rPr>
          <w:rFonts w:ascii="Kaiti SC Regular" w:eastAsia="Kaiti SC Regular" w:hAnsi="Kaiti SC Regular"/>
          <w:sz w:val="20"/>
          <w:szCs w:val="20"/>
          <w:lang w:val="en-US" w:eastAsia="zh-CN"/>
        </w:rPr>
        <w:instrText xml:space="preserve">42 g per day in men and </w:instrText>
      </w:r>
      <w:r w:rsidR="00DD0433" w:rsidRPr="00B9510C">
        <w:rPr>
          <w:rFonts w:ascii="Cambria" w:eastAsia="Kaiti SC Regular" w:hAnsi="Cambria" w:cs="Cambria"/>
          <w:sz w:val="20"/>
          <w:szCs w:val="20"/>
          <w:lang w:val="en-US" w:eastAsia="zh-CN"/>
        </w:rPr>
        <w:instrText>⩾</w:instrText>
      </w:r>
      <w:r w:rsidR="00DD0433" w:rsidRPr="00B9510C">
        <w:rPr>
          <w:rFonts w:ascii="Kaiti SC Regular" w:eastAsia="Kaiti SC Regular" w:hAnsi="Kaiti SC Regular"/>
          <w:sz w:val="20"/>
          <w:szCs w:val="20"/>
          <w:lang w:val="en-US" w:eastAsia="zh-CN"/>
        </w:rPr>
        <w:instrText>28 g per day in women) in four replication cohorts. The ancestry-stratified meta-analysis in whole blood identified 328 (9643 European ancestry samples) and 165 (2423 African ancestry samples) alcohol-related CpGs at Bonferroni-adjusted P&lt;1 × 10(-7). Analysis of the monocyte-derived DNA (n=1251) identified 62 alcohol-related CpGs at P&lt;1 × 10(-7). In whole-blood samples of people of European ancestry, we detected differential methylation in two neurotransmitter receptor genes, the γ-Aminobutyric acid-A receptor delta and γ-aminobutyric acid B receptor subunit 1; their differential methylation was associated with expression levels of a number of genes involved in immune function. In conclusion, we have identified a robust alcohol-related DNA methylation signature and shown the potential utility of DNA methylation as a clinically useful diagnostic test to detect current heavy alcohol consumption.Molecular Psychiatry advance online publication, 15 November 2016; doi:10.1038/mp.2016.192.","author":[{"dropping-particle":"","family":"Liu","given":"C.","non-dropping-particle":"","parse-names":false,"suffix":""},{"dropping-particle":"","family":"Marioni","given":"R. E.","non-dropping-particle":"","parse-names":false,"suffix":""},{"dropping-particle":"","family":"Hedman","given":"A. K.","non-dropping-particle":"","parse-names":false,"suffix":""},{"dropping-particle":"","family":"Pfeiffer","given":"L.","non-dropping-particle":"","parse-names":false,"suffix":""},{"dropping-particle":"","family":"Tsai","given":"P. C.","non-dropping-particle":"","parse-names":false,"suffix":""},{"dropping-particle":"","family":"Reynolds","given":"L. M.","non-dropping-particle":"","parse-names":false,"suffix":""},{"dropping-particle":"","family":"Just","given":"A. C.","non-dropping-particle":"","parse-names":false,"suffix":""},{"dropping-particle":"","family":"Duan","given":"Q.","non-dropping-particle":"","parse-names":false,"suffix":""},{"dropping-particle":"","family":"Boer","given":"C. G.","non-dropping-particle":"","parse-names":false,"suffix":""},{"dropping-particle":"","family":"Tanaka","given":"T.","non-dropping-particle":"","parse-names":false,"suffix":""},{"dropping-particle":"","family":"Elks","given":"C. E.","non-dropping-particle":"","parse-names":false,"suffix":""},{"dropping-particle":"","family":"Aslibekyan","given":"S.","non-dropping-particle":"","parse-names":false,"suffix":""},{"dropping-particle":"","family":"Brody","given":"J. A.","non-dropping-particle":"","parse-names":false,"suffix":""},{"dropping-particle":"","family":"Kühnel","given":"B.","non-dropping-particle":"","parse-names":false,"suffix":""},{"dropping-particle":"","family":"Herder","given":"C.","non-dropping-particle":"","parse-names":false,"suffix":""},{"dropping-particle":"","family":"Almli","given":"L. M.","non-dropping-particle":"","parse-names":false,"suffix":""},{"dropping-particle":"","family":"Zhi","given":"D.","non-dropping-particle":"","parse-names":false,"suffix":""},{"dropping-particle":"","family":"Wang","given":"Y.","non-dropping-particle":"","parse-names":false,"suffix":""},{"dropping-particle":"","family":"Huan","given":"T.","non-dropping-particle":"","parse-names":false,"suffix":""},{"dropping-particle":"","family":"Yao","given":"C.","non-dropping-particle":"","parse-names":false,"suffix":""},{"dropping-particle":"","family":"Mendelson","given":"M. M.","non-dropping-particle":"","parse-names":false,"suffix":""},{"dropping-particle":"","family":"Joehanes","given":"R.","non-dropping-particle":"","parse-names":false,"suffix":""},{"dropping-particle":"","family":"Liang","given":"L.","non-dropping-particle":"","parse-names":false,"suffix":""},{"dropping-particle":"","family":"Love","given":"S. A.","non-dropping-particle":"","parse-names":false,"suffix":""},{"dropping-particle":"","family":"Guan","given":"W.","non-dropping-particle":"","parse-names":false,"suffix":""},{"dropping-particle":"","family":"Shah","given":"S.","non-dropping-particle":"","parse-names":false,"suffix":""},{"dropping-particle":"","family":"McRae","given":"A. F.","non-dropping-particle":"","parse-names":false,"suffix":""},{"dropping-particle":"","family":"Kretschmer","given":"A.","non-dropping-particle":"","parse-names":false,"suffix":""},{"dropping-particle":"","family":"Prokisch","given":"H.","non-dropping-particle":"","parse-names":false,"suffix":""},{"dropping-particle":"","family":"Strauch","given":"K.","non-dropping-particle":"","parse-names":false,"suffix":""},{"dropping-particle":"","family":"Peters","given":"A.","non-dropping-particle":"","parse-names":false,"suffix":""},{"dropping-particle":"","family":"Visscher","given":"P. M.","non-dropping-particle":"","parse-names":false,"suffix":""},{"dropping-particle":"","family":"Wray","given":"N. R.","non-dropping-particle":"","parse-names":false,"suffix":""},{"dropping-particle":"","family":"Guo","given":"X.","non-dropping-particle":"","parse-names":false,"suffix":""},{"dropping-particle":"","family":"Wiggins","given":"K. L.","non-dropping-particle":"","parse-names":false,"suffix":""},{"dropping-particle":"","family":"Smith","given":"A. K.","non-dropping-particle":"","parse-names":false,"suffix":""},{"dropping-particle":"","family":"Binder","given":"E. B.","non-dropping-particle":"","parse-names":false,"suffix":""},{"dropping-particle":"","family":"Ressler","given":"K. J.","non-dropping-particle":"","parse-names":false,"suffix":""},{"dropping-particle":"","family":"Irvin","given":"M. R.","non-dropping-particle":"","parse-names":false,"suffix":""},{"dropping-particle":"","family":"Absher","given":"D. M.","non-dropping-particle":"","parse-names":false,"suffix":""},{"dropping-particle":"","family":"Hernandez","given":"D.","non-dropping-particle":"","parse-names":false,"suffix":""},{"dropping-particle":"","family":"Ferrucci","given":"L.","non-dropping-particle":"","parse-names":false,"suffix":""},{"dropping-particle":"","family":"Bandinelli","given":"S.","non-dropping-particle":"","parse-names":false,"suffix":""},{"dropping-particle":"","family":"Lohman","given":"K.","non-dropping-particle":"","parse-names":false,"suffix":""},{"dropping-particle":"","family":"Ding","given":"J.","non-dropping-particle":"","parse-names":false,"suffix":""},{"dropping-particle":"","family":"Trevisi","given":"L.","non-dropping-particle":"","parse-names":false,"suffix":""},{"dropping-particle":"","family":"Gustafsson","given":"S.","non-dropping-particle":"","parse-names":false,"suffix":""},{"dropping-particle":"","family":"Sandling","given":"J. H.","non-dropping-particle":"","parse-names":false,"suffix":""},{"dropping-particle":"","family":"Stolk","given":"L.","non-dropping-particle":"","parse-names":false,"suffix":""},{"dropping-particle":"","family":"Uitterlinden","given":"A. G.","non-dropping-particle":"","parse-names":false,"suffix":""},{"dropping-particle":"","family":"Yet","given":"I.","non-dropping-particle":"","parse-names":false,"suffix":""},{"dropping-particle":"","family":"Castillo-Fernandez","given":"J. E.","non-dropping-particle":"","parse-names":false,"suffix":""},{"dropping-particle":"","family":"Spector","given":"T. D.","non-dropping-particle":"","parse-names":false,"suffix":""},{"dropping-particle":"","family":"Schwartz","given":"J. D.","non-dropping-particle":"","parse-names":false,"suffix":""},{"dropping-particle":"","family":"Vokonas","given":"P.","non-dropping-particle":"","parse-names":false,"suffix":""},{"dropping-particle":"","family":"Lind","given":"L.","non-dropping-particle":"","parse-names":false,"suffix":""},{"dropping-particle":"","family":"Li","given":"Y.","non-dropping-particle":"","parse-names":false,"suffix":""},{"dropping-particle":"","family":"Fornage","given":"M.","non-dropping-particle":"","parse-names":false,"suffix":""},{"dropping-particle":"","family":"Arnett","given":"D. K.","non-dropping-particle":"","parse-names":false,"suffix":""},{"dropping-particle":"","family":"Wareham","given":"N. J.","non-dropping-particle":"","parse-names":false,"suffix":""},{"dropping-particle":"","family":"Sotoodehnia","given":"N.","non-dropping-particle":"","parse-names":false,"suffix":""},{"dropping-particle":"","family":"Ong","given":"K. K.","non-dropping-particle":"","parse-names":false,"suffix":""},{"dropping-particle":"","family":"Meurs","given":"J. B.J.","non-dropping-particle":"Van","parse-names":false,"suffix":""},{"dropping-particle":"","family":"Conneely","given":"K. N.","non-dropping-particle":"","parse-names":false,"suffix":""},{"dropping-particle":"","family":"Baccarelli","given":"A. A.","non-dropping-particle":"","parse-names":false,"suffix":""},{"dropping-particle":"","family":"Deary","given":"I. J.","non-dropping-particle":"","parse-names":false,"suffix":""},{"dropping-particle":"","family":"Bell","given":"J. T.","non-dropping-particle":"","parse-names":false,"suffix":""},{"dropping-particle":"","family":"North","given":"K. E.","non-dropping-particle":"","parse-names":false,"suffix":""},{"dropping-particle":"","family":"Liu","given":"Y.","non-dropping-particle":"","parse-names":false,"suffix":""},{"dropping-particle":"","family":"Waldenberger","given":"M.","non-dropping-particle":"","parse-names":false,"suffix":""},{"dropping-particle":"","family":"London","given":"S. J.","non-dropping-particle":"","parse-names":false,"suffix":""},{"dropping-particle":"","family":"Ingelsson","given":"E.","non-dropping-particle":"","parse-names":false,"suffix":""},{"dropping-particle":"","family":"Levy","given":"D.","non-dropping-particle":"","parse-names":false,"suffix":""}],"container-title":"Molecular Psychiatry","id":"ITEM-1","issue":"2","issued":{"date-parts":[["2018"]]},"page":"422-433","title":"A DNA methylation biomarker of alcohol consumption","type":"article-journal","volume":"23"},"uris":["http://www.mendeley.com/documents/?uuid=30324040-d0d9-4a8d-b2cb-4e1705b84c69"]}],"mendeley":{"formattedCitation":"(Liu &lt;i&gt;et al.&lt;/i&gt; 2018)","plainTextFormattedCitation":"(Liu et al. 2018)","previouslyFormattedCitation":"(Liu &lt;i&gt;et al.&lt;/i&gt; 2018)"},"properties":{"noteIndex":0},"schema":"https://github.com/citation-style-language/schema/raw/master/csl-citation.json"}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(Liu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2018)</w:t>
      </w:r>
      <w:r w:rsidRPr="00B9510C">
        <w:rPr>
          <w:rFonts w:ascii="Kaiti SC Regular" w:eastAsia="Kaiti SC Regular" w:hAnsi="Kaiti SC Regular"/>
          <w:sz w:val="20"/>
          <w:szCs w:val="20"/>
          <w:lang w:val="en-US" w:eastAsia="zh-CN"/>
        </w:rPr>
        <w:fldChar w:fldCharType="end"/>
      </w:r>
    </w:p>
    <w:p w14:paraId="327DA933" w14:textId="24D2790B" w:rsidR="00D96D44" w:rsidRPr="00B9510C" w:rsidRDefault="00D96D44">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2 群体结构对甲基化的影响，这是一个很困难的问题，因为甲基化测量值受到probe是否包含多态性印象</w:t>
      </w:r>
      <w:r w:rsidR="00051360" w:rsidRPr="00B9510C">
        <w:rPr>
          <w:rFonts w:ascii="Kaiti SC Regular" w:eastAsia="Kaiti SC Regular" w:hAnsi="Kaiti SC Regular" w:hint="eastAsia"/>
          <w:sz w:val="20"/>
          <w:szCs w:val="20"/>
          <w:lang w:val="en-US" w:eastAsia="zh-CN"/>
        </w:rPr>
        <w:t>，其实是存在影响的</w:t>
      </w:r>
      <w:r w:rsidRPr="00B9510C">
        <w:rPr>
          <w:rFonts w:ascii="Kaiti SC Regular" w:eastAsia="Kaiti SC Regular" w:hAnsi="Kaiti SC Regular" w:hint="eastAsia"/>
          <w:sz w:val="20"/>
          <w:szCs w:val="20"/>
          <w:lang w:val="en-US" w:eastAsia="zh-CN"/>
        </w:rPr>
        <w:t>。</w:t>
      </w:r>
      <w:r w:rsidR="00051360" w:rsidRPr="00B9510C">
        <w:rPr>
          <w:rFonts w:ascii="Kaiti SC Regular" w:eastAsia="Kaiti SC Regular" w:hAnsi="Kaiti SC Regular" w:hint="eastAsia"/>
          <w:sz w:val="20"/>
          <w:szCs w:val="20"/>
          <w:lang w:val="en-US" w:eastAsia="zh-CN"/>
        </w:rPr>
        <w:t>但这</w:t>
      </w:r>
      <w:r w:rsidRPr="00B9510C">
        <w:rPr>
          <w:rFonts w:ascii="Kaiti SC Regular" w:eastAsia="Kaiti SC Regular" w:hAnsi="Kaiti SC Regular" w:hint="eastAsia"/>
          <w:sz w:val="20"/>
          <w:szCs w:val="20"/>
          <w:lang w:val="en-US" w:eastAsia="zh-CN"/>
        </w:rPr>
        <w:t>既可以</w:t>
      </w:r>
      <w:r w:rsidR="00051360" w:rsidRPr="00B9510C">
        <w:rPr>
          <w:rFonts w:ascii="Kaiti SC Regular" w:eastAsia="Kaiti SC Regular" w:hAnsi="Kaiti SC Regular" w:hint="eastAsia"/>
          <w:sz w:val="20"/>
          <w:szCs w:val="20"/>
          <w:lang w:val="en-US" w:eastAsia="zh-CN"/>
        </w:rPr>
        <w:t>解释为 i)</w:t>
      </w:r>
      <w:r w:rsidRPr="00B9510C">
        <w:rPr>
          <w:rFonts w:ascii="Kaiti SC Regular" w:eastAsia="Kaiti SC Regular" w:hAnsi="Kaiti SC Regular" w:hint="eastAsia"/>
          <w:sz w:val="20"/>
          <w:szCs w:val="20"/>
          <w:lang w:val="en-US" w:eastAsia="zh-CN"/>
        </w:rPr>
        <w:t>群体结构高的区段甲基化水平差异大</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{"citationItems":[{"id":"ITEM-1","itemData":{"DOI":"10.1101/gr.154187.112.Freely","PMID":"23908385","abstract":"DNA methylation patterns are important for establishing cell, tissue, and organism phenotypes, but little is known about their contribution to natural human variation. To determine their contribution to variability, we have generated genome-scale DNA methylation profiles of three human populations (Caucasian-American, African-American, and Han Chinese-American) and examined the differentially methylated CpG sites. The distinctly methylated genes identified suggest an influence of DNA methylation on phenotype differences, such as susceptibility to certain diseases and pathogens, and response to drugs and environmental agents. DNA methylation differences can be partially traced back to genetic variation, suggesting that differentially methylated CpG sites serve as evolutionarily established mediators between the genetic code and phenotypic variability. Notably, one-third of the DNA methylation differences were not associated with any genetic variation, suggesting that variation in population-specific sites takes place at the genetic and epigenetic levels, highlighting the contribution of epigenetic modification to natural human variation.","author":[{"dropping-particle":"","family":"Heyn","given":"Holger","non-dropping-particle":"","parse-names":false,"suffix":""},{"dropping-particle":"","family":"Moran","given":"Sebastian","non-dropping-particle":"","parse-names":false,"suffix":""},{"dropping-particle":"","family":"Hernando-herraez","given":"Irene","non-dropping-particle":"","parse-names":false,"suffix":""},{"dropping-particle":"","family":"Sayols","given":"Sergi","non-dropping-particle":"","parse-names":false,"suffix":""},{"dropping-particle":"","family":"Gomez","given":"Antonio","non-dropping-particle":"","parse-names":false,"suffix":""},{"dropping-particle":"","family":"Sandoval","given":"Juan","non-dropping-particle":"","parse-names":false,"suffix":""},{"dropping-particle":"","family":"Monk","given":"Dave","non-dropping-particle":"","parse-names":false,"suffix":""},{"dropping-particle":"","family":"Hata","given":"Kenichiro","non-dropping-particle":"","parse-names":false,"suffix":""},{"dropping-particle":"","family":"Marques-bonet","given":"Tomas","non-dropping-particle":"","parse-names":false,"suffix":""},{"dropping-particle":"","family":"Wang","given":"Liewei","non-dropping-particle":"","parse-names":false,"suffix":""},{"dropping-particle":"","family":"Esteller","given":"Manel","non-dropping-particle":"","parse-names":false,"suffix":""}],"container-title":"Genome Research","id":"ITEM-1","issued":{"date-parts":[["2013"]]},"page":"1363-1372","title":"DNA methylation contributes to natural human variation","type":"article-journal","volume":"23"},"uris":["http://www.mendeley.com/documents/?uuid=3a1194a6-ad55-409f-887a-64240c83d7ae"]}],"mendeley":{"formattedCitation":"(Heyn &lt;i&gt;et al.&lt;/i&gt; 2013)","plainTextFormattedCitation":"(Heyn et al. 2013)","previouslyFormattedCitation":"(Heyn &lt;i&gt;et al.&lt;/i&gt; 2013)"},"properties":{"noteIndex":0},"schema":"https://github.com/citation-style-language/schema/raw/master/csl-citation.json"}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(Heyn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2013)</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，ii)也可以说因为snp多态性密度高，导致群体了假阳性的甲基化</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{"citationItems":[{"id":"ITEM-1","itemData":{"DOI":"10.1186/s12864-015-2202-0","ISBN":"1471-2164 (Electronic) 1471-2164 (Linking)","ISSN":"14712164","PMID":"26607064","abstract":"BACKGROUND: Infinium HumanMethylation 450 BeadChip Arrays by Illumina (Illumina HM450K) are among the most popular CpG microarray platforms widely used in biological and medical research. Several recent studies highlighted the potentially confounding impact of the genomic variation on the results of methylation studies performed using Illumina's Infinium methylation probes. However, the complexity of SNPs impact on the methylation level measurements (β values) has not been comprehensively described.\\n\\nRESULTS: In our comparative study of European and Asian populations performed using Illumina HM450K, we found that the majority of Infinium probes, which differentiated two examined groups, had SNPs in their target sequence. Characteristic tri-modal or bi-modal patterns of β values distribution among individual samples were observed for CpGs with SNPs in the first and second position, respectively. To better understand how SNPs affect methylation readouts, we investigated their impact in the context of SNP position and type, and of the Illumina probe type (Infinium I or II).\\n\\nCONCLUSIONS: Our study clearly demonstrates that SNP variation existing in the genome, if not accounted for, may lead to false interpretation of the methylation signal differences suggested by some of the Illumina Infinium probes. In addition, it provides important practical clues for discriminating between differences due to the methylation status and to the genomic polymorphisms, based on the inspection of methylation readouts in individual samples. This approach is of special importance when Illumina Infinium assay is used for any comparative population studies, whether related to cancer, disease, ethnicity where SNP frequencies differentiate the studied groups.","author":[{"dropping-particle":"","family":"Daca-Roszak","given":"Patrycja","non-dropping-particle":"","parse-names":false,"suffix":""},{"dropping-particle":"","family":"Pfeifer","given":"Aleksandra","non-dropping-particle":"","parse-names":false,"suffix":""},{"dropping-particle":"","family":"Zebracka-Gala","given":"Jadwiga","non-dropping-particle":"","parse-names":false,"suffix":""},{"dropping-particle":"","family":"Rusinek","given":"Dagmara","non-dropping-particle":"","parse-names":false,"suffix":""},{"dropping-particle":"","family":"Szybińska","given":"Aleksandra","non-dropping-particle":"","parse-names":false,"suffix":""},{"dropping-particle":"","family":"Jarzab","given":"Barbara","non-dropping-particle":"","parse-names":false,"suffix":""},{"dropping-particle":"","family":"Witt","given":"Michał","non-dropping-particle":"","parse-names":false,"suffix":""},{"dropping-particle":"","family":"Zietkiewicz","given":"Ewa","non-dropping-particle":"","parse-names":false,"suffix":""}],"container-title":"BMC Genomics","id":"ITEM-1","issue":"1","issued":{"date-parts":[["2015"]]},"page":"1003","title":"Impact of SNPs on methylation readouts by Illumina Infinium HumanMethylation450 BeadChip Array: Implications for comparative population studies","type":"article-journal","volume":"16"},"uris":["http://www.mendeley.com/documents/?uuid=599983b7-6cdb-4ca2-9cb7-d947cec1fdf2"]}],"mendeley":{"formattedCitation":"(Daca-Roszak &lt;i&gt;et al.&lt;/i&gt; 2015)","plainTextFormattedCitation":"(Daca-Roszak et al. 2015)","previouslyFormattedCitation":"(Daca-Roszak &lt;i&gt;et al.&lt;/i&gt; 2015)"},"properties":{"noteIndex":0},"schema":"https://github.com/citation-style-language/schema/raw/master/csl-citation.json"}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(Daca-Roszak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2015)</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w:t>
      </w:r>
    </w:p>
    <w:p w14:paraId="19D0D9B4" w14:textId="2BDA900D" w:rsidR="00D96D44" w:rsidRPr="00B9510C" w:rsidRDefault="00FE23DB">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但是也可能有证据表明snp多态性跟甲基化之间存在互作效应</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{"citationItems":[{"id":"ITEM-1","itemData":{"author":[{"dropping-particle":"","family":"Bell","given":"Jordana T","non-dropping-particle":"","parse-names":false,"suffix":""},{"dropping-particle":"","family":"Pai","given":"Athma A","non-dropping-particle":"","parse-names":false,"suffix":""},{"dropping-particle":"","family":"Pickrell","given":"Joseph K","non-dropping-particle":"","parse-names":false,"suffix":""},{"dropping-particle":"","family":"Gaffney","given":"Daniel J","non-dropping-particle":"","parse-names":false,"suffix":""},{"dropping-particle":"","family":"Degner","given":"Jacob","non-dropping-particle":"","parse-names":false,"suffix":""},{"dropping-particle":"","family":"Gilad","given":"Yoav","non-dropping-particle":"","parse-names":false,"suffix":""},{"dropping-particle":"","family":"Pritchard","given":"Jonathan K","non-dropping-particle":"","parse-names":false,"suffix":""}],"container-title":"Genome Biology","id":"ITEM-1","issued":{"date-parts":[["2011"]]},"page":"R10","title":"DNA methylation associates with genetic and gene-expression variation in HapMap cell lines","type":"article-journal","volume":"12"},"uris":["http://www.mendeley.com/documents/?uuid=a7e8613d-ba41-4024-90ab-bcafbea33f97"]},{"id":"ITEM-2","itemData":{"DOI":"10.1186/gb-2012-13-2-r8","ISBN":"1465-6914 (Electronic)\\r1465-6906 (Linking)","ISSN":"1465-6906","PMID":"22322129","abstract":"BACKGROUND:Ethnic differences in human DNA methylation have been shown for a number of CpG sites, but the genome-wide patterns and extent of these differences are largely unknown. In addition, whether the genetic control of polymorphic DNA methylation is population-specific has not been investigated.RESULTS:Here we measure DNA methylation near the transcription start sites of over 14, 000 genes in 180 cell lines derived from one African and one European population. We find population-specific patterns of DNA methylation at over a third of all genes. Furthermore, although the methylation at over a thousand CpG sites is heritable, these heritabilities also differ between populations, suggesting extensive divergence in the genetic control of DNA methylation. In support of this, genetic mapping of DNA methylation reveals that most of the population specificity can be explained by divergence in allele frequencies between populations, and that there is little overlap in genetic associations between populations. These population-specific genetic associations are supported by the patterns of DNA methylation in several hundred brain samples, suggesting that they hold in vivo and across tissues.CONCLUSIONS:These results suggest that DNA methylation is highly divergent between populations, and that this divergence may be due in large part to a combination of differences in allele frequencies and complex epistasis or gene x environment interactions.","author":[{"dropping-particle":"","family":"Fraser","given":"Hunter","non-dropping-particle":"","parse-names":false,"suffix":""},{"dropping-particle":"","family":"Lam","given":"Lucia","non-dropping-particle":"","parse-names":false,"suffix":""},{"dropping-particle":"","family":"Neumann","given":"Sarah","non-dropping-particle":"","parse-names":false,"suffix":""},{"dropping-particle":"","family":"Kobor","given":"Michael","non-dropping-particle":"","parse-names":false,"suffix":""}],"container-title":"Genome Biology","id":"ITEM-2","issue":"2","issued":{"date-parts":[["2012"]]},"page":"R8","title":"Population-Specificity of Human DNA Methylation","type":"article-journal","volume":"13"},"uris":["http://www.mendeley.com/documents/?uuid=ff22a6ea-49dd-478b-83da-4b072f5baa5f"]}],"mendeley":{"formattedCitation":"(Bell &lt;i&gt;et al.&lt;/i&gt; 2011; Fraser &lt;i&gt;et al.&lt;/i&gt; 2012)","plainTextFormattedCitation":"(Bell et al. 2011; Fraser et al. 2012)","previouslyFormattedCitation":"(Bell &lt;i&gt;et al.&lt;/i&gt; 2011; Fraser &lt;i&gt;et al.&lt;/i&gt; 2012)"},"properties":{"noteIndex":0},"schema":"https://github.com/citation-style-language/schema/raw/master/csl-citation.json"}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(Bell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2011; Fraser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2012)</w:t>
      </w:r>
      <w:r w:rsidRPr="00B9510C">
        <w:rPr>
          <w:rFonts w:ascii="Kaiti SC Regular" w:eastAsia="Kaiti SC Regular" w:hAnsi="Kaiti SC Regular"/>
          <w:sz w:val="20"/>
          <w:szCs w:val="20"/>
          <w:lang w:val="en-US" w:eastAsia="zh-CN"/>
        </w:rPr>
        <w:fldChar w:fldCharType="end"/>
      </w:r>
    </w:p>
    <w:p w14:paraId="3C5E7919" w14:textId="60C17EA2" w:rsidR="00163472" w:rsidRPr="00B9510C" w:rsidRDefault="0097059F">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甲基化基于111个参考群体的的综合分析可以在这里找到</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{"citationItems":[{"id":"ITEM-1","itemData":{"DOI":"10.1038/nature14248","ISSN":"0028-0836","author":[{"dropping-particle":"","family":"Roadmap Epigenomics Consortium","given":"","non-dropping-particle":"","parse-names":false,"suffix":""},{"dropping-particle":"","family":"Kundaje","given":"Anshul","non-dropping-particle":"","parse-names":false,"suffix":""},{"dropping-particle":"","family":"Meuleman","given":"Wouter","non-dropping-particle":"","parse-names":false,"suffix":""},{"dropping-particle":"","family":"Ernst","given":"Jason","non-dropping-particle":"","parse-names":false,"suffix":""},{"dropping-particle":"","family":"Bilenky","given":"Misha","non-dropping-particle":"","parse-names":false,"suffix":""},{"dropping-particle":"","family":"Yen","given":"Angela","non-dropping-particle":"","parse-names":false,"suffix":""},{"dropping-particle":"","family":"Heravi-Moussavi","given":"Alireza","non-dropping-particle":"","parse-names":false,"suffix":""},{"dropping-particle":"","family":"Kheradpour","given":"Pouya","non-dropping-particle":"","parse-names":false,"suffix":""},{"dropping-particle":"","family":"Zhang","given":"Zhizhuo","non-dropping-particle":"","parse-names":false,"suffix":""},{"dropping-particle":"","family":"Wang","given":"Jianrong","non-dropping-particle":"","parse-names":false,"suffix":""},{"dropping-particle":"","family":"Ziller","given":"Michael J.","non-dropping-particle":"","parse-names":false,"suffix":""},{"dropping-particle":"","family":"Amin","given":"Viren","non-dropping-particle":"","parse-names":false,"suffix":""},{"dropping-particle":"","family":"Whitaker","given":"John W.","non-dropping-particle":"","parse-names":false,"suffix":""},{"dropping-particle":"","family":"Schultz","given":"Matthew D.","non-dropping-particle":"","parse-names":false,"suffix":""},{"dropping-particle":"","family":"Ward","given":"Lucas D.","non-dropping-particle":"","parse-names":false,"suffix":""},{"dropping-particle":"","family":"Sarkar","given":"Abhishek","non-dropping-particle":"","parse-names":false,"suffix":""},{"dropping-particle":"","family":"Quon","given":"Gerald","non-dropping-particle":"","parse-names":false,"suffix":""},{"dropping-particle":"","family":"Sandstrom","given":"Richard S.","non-dropping-particle":"","parse-names":false,"suffix":""},{"dropping-particle":"","family":"Eaton","given":"Matthew L.","non-dropping-particle":"","parse-names":false,"suffix":""},{"dropping-particle":"","family":"Wu","given":"Yi-Chieh","non-dropping-particle":"","parse-names":false,"suffix":""},{"dropping-particle":"","family":"Pfenning","given":"Andreas R.","non-dropping-particle":"","parse-names":false,"suffix":""},{"dropping-particle":"","family":"Wang","given":"Xinchen","non-dropping-particle":"","parse-names":false,"suffix":""},{"dropping-particle":"","family":"Claussnitzer","given":"Melina","non-dropping-particle":"","parse-names":false,"suffix":""},{"dropping-particle":"","family":"Liu","given":"Yaping","non-dropping-particle":"","parse-names":false,"suffix":""},{"dropping-particle":"","family":"Coarfa","given":"Cristian","non-dropping-particle":"","parse-names":false,"suffix":""},{"dropping-particle":"","family":"Harris","given":"R. Alan","non-dropping-particle":"","parse-names":false,"suffix":""},{"dropping-particle":"","family":"Shoresh","given":"Noam","non-dropping-particle":"","parse-names":false,"suffix":""},{"dropping-particle":"","family":"Epstein","given":"Charles B.","non-dropping-particle":"","parse-names":false,"suffix":""},{"dropping-particle":"","family":"Gjoneska","given":"Elizabeta","non-dropping-particle":"","parse-names":false,"suffix":""},{"dropping-particle":"","family":"Leung","given":"Danny","non-dropping-particle":"","parse-names":false,"suffix":""},{"dropping-particle":"","family":"Xie","given":"Wei","non-dropping-particle":"","parse-names":false,"suffix":""},{"dropping-particle":"","family":"Hawkins","given":"R. David","non-dropping-particle":"","parse-names":false,"suffix":""},{"dropping-particle":"","family":"Lister","given":"Ryan","non-dropping-particle":"","parse-names":false,"suffix":""},{"dropping-particle":"","family":"Hong","given":"Chibo","non-dropping-particle":"","parse-names":false,"suffix":""},{"dropping-particle":"","family":"Gascard","given":"Philippe","non-dropping-particle":"","parse-names":false,"suffix":""},{"dropping-particle":"","family":"Mungall","given":"Andrew J.","non-dropping-particle":"","parse-names":false,"suffix":""},{"dropping-particle":"","family":"Moore","given":"Richard","non-dropping-particle":"","parse-names":false,"suffix":""},{"dropping-particle":"","family":"Chuah","given":"Eric","non-dropping-particle":"","parse-names":false,"suffix":""},{"dropping-particle":"","family":"Tam","given":"Angela","non-dropping-particle":"","parse-names":false,"suffix":""},{"dropping-particle":"","family":"Canfield","given":"Theresa K.","non-dropping-particle":"","parse-names":false,"suffix":""},{"dropping-particle":"","family":"Hansen","given":"R. Scott","non-dropping-particle":"","parse-names":false,"suffix":""},{"dropping-particle":"","family":"Kaul","given":"Rajinder","non-dropping-particle":"","parse-names":false,"suffix":""},{"dropping-particle":"","family":"Sabo","given":"Peter J.","non-dropping-particle":"","parse-names":false,"suffix":""},{"dropping-particle":"","family":"Bansal","given":"Mukul S.","non-dropping-particle":"","parse-names":false,"suffix":""},{"dropping-particle":"","family":"Carles","given":"Annaick","non-dropping-particle":"","parse-names":false,"suffix":""},{"dropping-particle":"","family":"Dixon","given":"Jesse R.","non-dropping-particle":"","parse-names":false,"suffix":""},{"dropping-particle":"","family":"Farh","given":"Kai-How","non-dropping-particle":"","parse-names":false,"suffix":""},{"dropping-particle":"","family":"Feizi","given":"Soheil","non-dropping-particle":"","parse-names":false,"suffix":""},{"dropping-particle":"","family":"Karlic","given":"Rosa","non-dropping-particle":"","parse-names":false,"suffix":""},{"dropping-particle":"","family":"Kim","given":"Ah-Ram","non-dropping-particle":"","parse-names":false,"suffix":""},{"dropping-particle":"","family":"Kulkarni","given":"Ashwinikumar","non-dropping-particle":"","parse-names":false,"suffix":""},{"dropping-particle":"","family":"Li","given":"Daofeng","non-dropping-particle":"","parse-names":false,"suffix":""},{"dropping-particle":"","family":"Lowdon","given":"Rebecca","non-dropping-particle":"","parse-names":false,"suffix":""},{"dropping-particle":"","family":"Elliott","given":"GiNell","non-dropping-particle":"","parse-names":false,"suffix":""},{"dropping-particle":"","family":"Mercer","given":"Tim R.","non-dropping-particle":"","parse-names":false,"suffix":""},{"dropping-particle":"","family":"Neph","given":"Shane J.","non-dropping-particle":"","parse-names":false,"suffix":""},{"dropping-particle":"","family":"Onuchic","given":"Vitor","non-dropping-particle":"","parse-names":false,"suffix":""},{"dropping-particle":"","family":"Polak","given":"Paz","non-dropping-particle":"","parse-names":false,"suffix":""},{"dropping-particle":"","family":"Rajagopal","given":"Nisha","non-dropping-particle":"","parse-names":false,"suffix":""},{"dropping-particle":"","family":"Ray","given":"Pradipta","non-dropping-particle":"","parse-names":false,"suffix":""},{"dropping-particle":"","family":"Sallari","given":"Richard C.","non-dropping-particle":"","parse-names":false,"suffix":""},{"dropping-particle":"","family":"Siebenthall","given":"Kyle T.","non-dropping-particle":"","parse-names":false,"suffix":""},{"dropping-particle":"","family":"Sinnott-Armstrong","given":"Nicholas a.","non-dropping-particle":"","parse-names":false,"suffix":""},{"dropping-particle":"","family":"Stevens","given":"Michael","non-dropping-particle":"","parse-names":false,"suffix":""},{"dropping-particle":"","family":"Thurman","given":"Robert E.","non-dropping-particle":"","parse-names":false,"suffix":""},{"dropping-particle":"","family":"Wu","given":"Jie","non-dropping-particle":"","parse-names":false,"suffix":""},{"dropping-particle":"","family":"Zhang","given":"Bo","non-dropping-particle":"","parse-names":false,"suffix":""},{"dropping-particle":"","family":"Zhou","given":"Xin","non-dropping-particle":"","parse-names":false,"suffix":""},{"dropping-particle":"","family":"Beaudet","given":"Arthur E.","non-dropping-particle":"","parse-names":false,"suffix":""},{"dropping-particle":"","family":"Boyer","given":"Laurie a.","non-dropping-particle":"","parse-names":false,"suffix":""},{"dropping-particle":"","family":"Jager","given":"Philip L.","non-dropping-particle":"De","parse-names":false,"suffix":""},{"dropping-particle":"","family":"Farnham","given":"Peggy J.","non-dropping-particle":"","parse-names":false,"suffix":""},{"dropping-particle":"","family":"Fisher","given":"Susan J.","non-dropping-particle":"","parse-names":false,"suffix":""},{"dropping-particle":"","family":"Haussler","given":"David","non-dropping-particle":"","parse-names":false,"suffix":""},{"dropping-particle":"","family":"Jones","given":"Steven J. M.","non-dropping-particle":"","parse-names":false,"suffix":""},{"dropping-particle":"","family":"Li","given":"Wei","non-dropping-particle":"","parse-names":false,"suffix":""},{"dropping-particle":"","family":"Marra","given":"Marco a.","non-dropping-particle":"","parse-names":false,"suffix":""},{"dropping-particle":"","family":"McManus","given":"Michael T.","non-dropping-particle":"","parse-names":false,"suffix":""},{"dropping-particle":"","family":"Sunyaev","given":"Shamil","non-dropping-particle":"","parse-names":false,"suffix":""},{"dropping-particle":"","family":"Thomson","given":"James a.","non-dropping-particle":"","parse-names":false,"suffix":""},{"dropping-particle":"","family":"Tlsty","given":"Thea D.","non-dropping-particle":"","parse-names":false,"suffix":""},{"dropping-particle":"","family":"Tsai","given":"Li-Huei","non-dropping-particle":"","parse-names":false,"suffix":""},{"dropping-particle":"","family":"Wang","given":"Wei","non-dropping-particle":"","parse-names":false,"suffix":""},{"dropping-particle":"","family":"Waterland","given":"Robert a.","non-dropping-particle":"","parse-names":false,"suffix":""},{"dropping-particle":"","family":"Zhang","given":"Michael Q.","non-dropping-particle":"","parse-names":false,"suffix":""},{"dropping-particle":"","family":"Chadwick","given":"Lisa H.","non-dropping-particle":"","parse-names":false,"suffix":""},{"dropping-particle":"","family":"Bernstein","given":"Bradley E.","non-dropping-particle":"","parse-names":false,"suffix":""},{"dropping-particle":"","family":"Costello","given":"Joseph F.","non-dropping-particle":"","parse-names":false,"suffix":""},{"dropping-particle":"","family":"Ecker","given":"Joseph R.","non-dropping-particle":"","parse-names":false,"suffix":""},{"dropping-particle":"","family":"Hirst","given":"Martin","non-dropping-particle":"","parse-names":false,"suffix":""},{"dropping-particle":"","family":"Meissner","given":"Alexander","non-dropping-particle":"","parse-names":false,"suffix":""},{"dropping-particle":"","family":"Milosavljevic","given":"Aleksandar","non-dropping-particle":"","parse-names":false,"suffix":""},{"dropping-particle":"","family":"Ren","given":"Bing","non-dropping-particle":"","parse-names":false,"suffix":""},{"dropping-particle":"","family":"Stamatoyannopoulos","given":"John a.","non-dropping-particle":"","parse-names":false,"suffix":""},{"dropping-particle":"","family":"Wang","given":"Ting","non-dropping-particle":"","parse-names":false,"suffix":""},{"dropping-particle":"","family":"Kellis","given":"Manolis","non-dropping-particle":"","parse-names":false,"suffix":""},{"dropping-particle":"","family":"Kundaje","given":"Anshul","non-dropping-particle":"","parse-names":false,"suffix":""},{"dropping-particle":"","family":"Meuleman","given":"Wouter","non-dropping-particle":"","parse-names":false,"suffix":""},{"dropping-particle":"","family":"Ernst","given":"Jason","non-dropping-particle":"","parse-names":false,"suffix":""},{"dropping-particle":"","family":"Bilenky","given":"Misha","non-dropping-particle":"","parse-names":false,"suffix":""},{"dropping-particle":"","family":"Yen","given":"Angela","non-dropping-particle":"","parse-names":false,"suffix":""},{"dropping-particle":"","family":"Heravi-Moussavi","given":"Alireza","non-dropping-particle":"","parse-names":false,"suffix":""},{"dropping-particle":"","family":"Kheradpour","given":"Pouya","non-dropping-particle":"","parse-names":false,"suffix":""},{"dropping-particle":"","family":"Zhang","given":"Zhizhuo","non-dropping-particle":"","parse-names":false,"suffix":""},{"dropping-particle":"","family":"Wang","given":"Jianrong","non-dropping-particle":"","parse-names":false,"suffix":""},{"dropping-particle":"","family":"Ziller","given":"Michael J.","non-dropping-particle":"","parse-names":false,"suffix":""},{"dropping-particle":"","family":"Amin","given":"Viren","non-dropping-particle":"","parse-names":false,"suffix":""},{"dropping-particle":"","family":"Whitaker","given":"John W.","non-dropping-particle":"","parse-names":false,"suffix":""},{"dropping-particle":"","family":"Schultz","given":"Matthew D.","non-dropping-particle":"","parse-names":false,"suffix":""},{"dropping-particle":"","family":"Ward","given":"Lucas D.","non-dropping-particle":"","parse-names":false,"suffix":""},{"dropping-particle":"","family":"Sarkar","given":"Abhishek","non-dropping-particle":"","parse-names":false,"suffix":""},{"dropping-particle":"","family":"Quon","given":"Gerald","non-dropping-particle":"","parse-names":false,"suffix":""},{"dropping-particle":"","family":"Sandstrom","given":"Richard S.","non-dropping-particle":"","parse-names":false,"suffix":""},{"dropping-particle":"","family":"Eaton","given":"Matthew L.","non-dropping-particle":"","parse-names":false,"suffix":""},{"dropping-particle":"","family":"Wu","given":"Yi-Chieh","non-dropping-particle":"","parse-names":false,"suffix":""},{"dropping-particle":"","family":"Pfenning","given":"Andreas","non-dropping-particle":"","parse-names":false,"suffix":""},{"dropping-particle":"","family":"Wang","given":"Xinchen","non-dropping-particle":"","parse-names":false,"suffix":""},{"dropping-particle":"","family":"ClaussnitzerYaping Liu","given":"Melina","non-dropping-particle":"","parse-names":false,"suffix":""},{"dropping-particle":"","family":"Coarfa","given":"Cristian","non-dropping-particle":"","parse-names":false,"suffix":""},{"dropping-particle":"","family":"Alan Harris","given":"R.","non-dropping-particle":"","parse-names":false,"suffix":""},{"dropping-particle":"","family":"Shoresh","given":"Noam","non-dropping-particle":"","parse-names":false,"suffix":""},{"dropping-particle":"","family":"Epstein","given":"Charles B.","non-dropping-particle":"","parse-names":false,"suffix":""},{"dropping-particle":"","family":"Gjoneska","given":"Elizabeta","non-dropping-particle":"","parse-names":false,"suffix":""},{"dropping-particle":"","family":"Leung","given":"Danny","non-dropping-particle":"","parse-names":false,"suffix":""},{"dropping-particle":"","family":"Xie","given":"Wei","non-dropping-particle":"","parse-names":false,"suffix":""},{"dropping-particle":"","family":"David Hawkins","given":"R.","non-dropping-particle":"","parse-names":false,"suffix":""},{"dropping-particle":"","family":"Lister","given":"Ryan","non-dropping-particle":"","parse-names":false,"suffix":""},{"dropping-particle":"","family":"Hong","given":"Chibo","non-dropping-particle":"","parse-names":false,"suffix":""},{"dropping-particle":"","family":"Gascard","given":"Philippe","non-dropping-particle":"","parse-names":false,"suffix":""},{"dropping-particle":"","family":"Mungall","given":"Andrew J.","non-dropping-particle":"","parse-names":false,"suffix":""},{"dropping-particle":"","family":"Moore","given":"Richard","non-dropping-particle":"","parse-names":false,"suffix":""},{"dropping-particle":"","family":"Chuah","given":"Eric","non-dropping-particle":"","parse-names":false,"suffix":""},{"dropping-particle":"","family":"Tam","given":"Angela","non-dropping-particle":"","parse-names":false,"suffix":""},{"dropping-particle":"","family":"Canfield","given":"Theresa K.","non-dropping-particle":"","parse-names":false,"suffix":""},{"dropping-particle":"","family":"Scott Hansen","given":"R.","non-dropping-particle":"","parse-names":false,"suffix":""},{"dropping-particle":"","family":"Kaul","given":"Rajinder","non-dropping-particle":"","parse-names":false,"suffix":""},{"dropping-particle":"","family":"Sabo","given":"Peter J.","non-dropping-particle":"","parse-names":false,"suffix":""},{"dropping-particle":"","family":"Bansal","given":"Mukul S.","non-dropping-particle":"","parse-names":false,"suffix":""},{"dropping-particle":"","family":"Carles","given":"Annaick","non-dropping-particle":"","parse-names":false,"suffix":""},{"dropping-particle":"","family":"Dixon","given":"Jesse R.","non-dropping-particle":"","parse-names":false,"suffix":""},{"dropping-particle":"","family":"Farh","given":"Kai-How","non-dropping-particle":"","parse-names":false,"suffix":""},{"dropping-particle":"","family":"Feizi","given":"Soheil","non-dropping-particle":"","parse-names":false,"suffix":""},{"dropping-particle":"","family":"Karlic","given":"Rosa","non-dropping-particle":"","parse-names":false,"suffix":""},{"dropping-particle":"","family":"Kim","given":"Ah-Ram","non-dropping-particle":"","parse-names":false,"suffix":""},{"dropping-particle":"","family":"Kulkarni","given":"Ashwinikumar","non-dropping-particle":"","parse-names":false,"suffix":""},{"dropping-particle":"","family":"Li","given":"Daofeng","non-dropping-particle":"","parse-names":false,"suffix":""},{"dropping-particle":"","family":"Lowdon","given":"Rebecca","non-dropping-particle":"","parse-names":false,"suffix":""},{"dropping-particle":"","family":"Elliott","given":"GiNell","non-dropping-particle":"","parse-names":false,"suffix":""},{"dropping-particle":"","family":"Mercer","given":"Tim R.","non-dropping-particle":"","parse-names":false,"suffix":""},{"dropping-particle":"","family":"Neph","given":"Shane J.","non-dropping-particle":"","parse-names":false,"suffix":""},{"dropping-particle":"","family":"Onuchic","given":"Vitor","non-dropping-particle":"","parse-names":false,"suffix":""},{"dropping-particle":"","family":"Polak","given":"Paz","non-dropping-particle":"","parse-names":false,"suffix":""},{"dropping-particle":"","family":"Rajagopal","given":"Nisha","non-dropping-particle":"","parse-names":false,"suffix":""},{"dropping-particle":"","family":"Ray","given":"Pradipta","non-dropping-particle":"","parse-names":false,"suffix":""},{"dropping-particle":"","family":"Sallari","given":"Richard C.","non-dropping-particle":"","parse-names":false,"suffix":""},{"dropping-particle":"","family":"Siebenthall","given":"Kyle T.","non-dropping-particle":"","parse-names":false,"suffix":""},{"dropping-particle":"","family":"Sinnott-Armstrong","given":"Nicholas a.","non-dropping-particle":"","parse-names":false,"suffix":""},{"dropping-particle":"","family":"Stevens","given":"Michael","non-dropping-particle":"","parse-names":false,"suffix":""},{"dropping-particle":"","family":"Thurman","given":"Robert E.","non-dropping-particle":"","parse-names":false,"suffix":""},{"dropping-particle":"","family":"Wu","given":"Jie","non-dropping-particle":"","parse-names":false,"suffix":""},{"dropping-particle":"","family":"Zhang","given":"Bo","non-dropping-particle":"","parse-names":false,"suffix":""},{"dropping-particle":"","family":"Zhou","given":"Xin","non-dropping-particle":"","parse-names":false,"suffix":""},{"dropping-particle":"","family":"Abdennur","given":"Nezar","non-dropping-particle":"","parse-names":false,"suffix":""},{"dropping-particle":"","family":"Adli","given":"Mazhar","non-dropping-particle":"","parse-names":false,"suffix":""},{"dropping-particle":"","family":"Akerman","given":"Martin","non-dropping-particle":"","parse-names":false,"suffix":""},{"dropping-particle":"","family":"Barrera","given":"Luis","non-dropping-particle":"","parse-names":false,"suffix":""},{"dropping-particle":"","family":"Antosiewicz-Bourget","given":"Jessica","non-dropping-particle":"","parse-names":false,"suffix":""},{"dropping-particle":"","family":"Ballinger","given":"Tracy","non-dropping-particle":"","parse-names":false,"suffix":""},{"dropping-particle":"","family":"Barnes","given":"Michael J.","non-dropping-particle":"","parse-names":false,"suffix":""},{"dropping-particle":"","family":"Bates","given":"Daniel","non-dropping-particle":"","parse-names":false,"suffix":""},{"dropping-particle":"","family":"Bell","given":"Robert J. a.","non-dropping-particle":"","parse-names":false,"suffix":""},{"dropping-particle":"","family":"Bennett","given":"David a.","non-dropping-particle":"","parse-names":false,"suffix":""},{"dropping-particle":"","family":"Bianco","given":"Katherine","non-dropping-particle":"","parse-names":false,"suffix":""},{"dropping-particle":"","family":"Bock","given":"Christoph","non-dropping-particle":"","parse-names":false,"suffix":""},{"dropping-particle":"","family":"Boyle","given":"Patrick","non-dropping-particle":"","parse-names":false,"suffix":""},{"dropping-particle":"","family":"Brinchmann","given":"Jan","non-dropping-particle":"","parse-names":false,"suffix":""},{"dropping-particle":"","family":"Caballero-Campo","given":"Pedro","non-dropping-particle":"","parse-names":false,"suffix":""},{"dropping-particle":"","family":"Camahort","given":"Raymond","non-dropping-particle":"","parse-names":false,"suffix":""},{"dropping-particle":"","family":"Carrasco-Alfonso","given":"Marlene J.","non-dropping-particle":"","parse-names":false,"suffix":""},{"dropping-particle":"","family":"Charnecki","given":"Timothy","non-dropping-particle":"","parse-names":false,"suffix":""},{"dropping-particle":"","family":"Chen","given":"Huaming","non-dropping-particle":"","parse-names":false,"suffix":""},{"dropping-particle":"","family":"Chen","given":"Zhao","non-dropping-particle":"","parse-names":false,"suffix":""},{"dropping-particle":"","family":"Cheng","given":"Jeffrey B.","non-dropping-particle":"","parse-names":false,"suffix":""},{"dropping-particle":"","family":"Cho","given":"Stephanie","non-dropping-particle":"","parse-names":false,"suffix":""},{"dropping-particle":"","family":"Chu","given":"Andy","non-dropping-particle":"","parse-names":false,"suffix":""},{"dropping-particle":"","family":"Chung","given":"Wen-Yu","non-dropping-particle":"","parse-names":false,"suffix":""},{"dropping-particle":"","family":"Cowan","given":"Chad","non-dropping-particle":"","parse-names":false,"suffix":""},{"dropping-particle":"","family":"Athena Deng","given":"Qixia","non-dropping-particle":"","parse-names":false,"suffix":""},{"dropping-particle":"","family":"Deshpande","given":"Vikram","non-dropping-particle":"","parse-names":false,"suffix":""},{"dropping-particle":"","family":"Diegel","given":"Morgan","non-dropping-particle":"","parse-names":false,"suffix":""},{"dropping-particle":"","family":"Ding","given":"Bo","non-dropping-particle":"","parse-names":false,"suffix":""},{"dropping-particle":"","family":"Durham","given":"Timothy","non-dropping-particle":"","parse-names":false,"suffix":""},{"dropping-particle":"","family":"Echipare","given":"Lorigail","non-dropping-particle":"","parse-names":false,"suffix":""},{"dropping-particle":"","family":"Edsall","given":"Lee","non-dropping-particle":"","parse-names":false,"suffix":""},{"dropping-particle":"","family":"Flowers","given":"David","non-dropping-particle":"","parse-names":false,"suffix":""},{"dropping-particle":"","family":"Genbacev-Krtolica","given":"Olga","non-dropping-particle":"","parse-names":false,"suffix":""},{"dropping-particle":"","family":"Gifford","given":"Casey","non-dropping-particle":"","parse-names":false,"suffix":""},{"dropping-particle":"","family":"Gillespie","given":"Shawn","non-dropping-particle":"","parse-names":false,"suffix":""},{"dropping-particle":"","family":"Giste","given":"Erika","non-dropping-particle":"","parse-names":false,"suffix":""},{"dropping-particle":"","family":"Glass","given":"Ian a.","non-dropping-particle":"","parse-names":false,"suffix":""},{"dropping-particle":"","family":"Gnirke","given":"Andreas","non-dropping-particle":"","parse-names":false,"suffix":""},{"dropping-particle":"","family":"Gormley","given":"Matthew","non-dropping-particle":"","parse-names":false,"suffix":""},{"dropping-particle":"","family":"Gu","given":"Hongcang","non-dropping-particle":"","parse-names":false,"suffix":""},{"dropping-particle":"","family":"Gu","given":"Junchen","non-dropping-particle":"","parse-names":false,"suffix":""},{"dropping-particle":"","family":"Hafler","given":"David a.","non-dropping-particle":"","parse-names":false,"suffix":""},{"dropping-particle":"","family":"Hangauer","given":"Matthew J.","non-dropping-particle":"","parse-names":false,"suffix":""},{"dropping-particle":"","family":"Hariharan","given":"Manoj","non-dropping-particle":"","parse-names":false,"suffix":""},{"dropping-particle":"","family":"Hatan","given":"Meital","non-dropping-particle":"","parse-names":false,"suffix":""},{"dropping-particle":"","family":"Haugen","given":"Eric","non-dropping-particle":"","parse-names":false,"suffix":""},{"dropping-particle":"","family":"He","given":"Yupeng","non-dropping-particle":"","parse-names":false,"suffix":""},{"dropping-particle":"","family":"Heimfeld","given":"Shelly","non-dropping-particle":"","parse-names":false,"suffix":""},{"dropping-particle":"","family":"Herlofsen","given":"Sarah","non-dropping-particle":"","parse-names":false,"suffix":""},{"dropping-particle":"","family":"Hou","given":"Zhonggang","non-dropping-particle":"","parse-names":false,"suffix":""},{"dropping-particle":"","family":"Humbert","given":"Richard","non-dropping-particle":"","parse-names":false,"suffix":""},{"dropping-particle":"","family":"Issner","given":"Robbyn","non-dropping-particle":"","parse-names":false,"suffix":""},{"dropping-particle":"","family":"Jackson","given":"Andrew R.","non-dropping-particle":"","parse-names":false,"suffix":""},{"dropping-particle":"","family":"Jia","given":"Haiyang","non-dropping-particle":"","parse-names":false,"suffix":""},{"dropping-particle":"","family":"Jiang","given":"Peng","non-dropping-particle":"","parse-names":false,"suffix":""},{"dropping-particle":"","family":"Johnson","given":"Audra K.","non-dropping-particle":"","parse-names":false,"suffix":""},{"dropping-particle":"","family":"Kadlecek","given":"Theresa","non-dropping-particle":"","parse-names":false,"suffix":""},{"dropping-particle":"","family":"Kamoh","given":"Baljit","non-dropping-particle":"","parse-names":false,"suffix":""},{"dropping-particle":"","family":"Kapidzic","given":"Mirhan","non-dropping-particle":"","parse-names":false,"suffix":""},{"dropping-particle":"","family":"Kent","given":"Jim","non-dropping-particle":"","parse-names":false,"suffix":""},{"dropping-particle":"","family":"Kim","given":"Audrey","non-dropping-particle":"","parse-names":false,"suffix":""},{"dropping-particle":"","family":"Kleinewietfeld","given":"Markus","non-dropping-particle":"","parse-names":false,"suffix":""},{"dropping-particle":"","family":"Klugman","given":"Sarit","non-dropping-particle":"","parse-names":false,"suffix":""},{"dropping-particle":"","family":"Krishnan","given":"Jayanth","non-dropping-particle":"","parse-names":false,"suffix":""},{"dropping-particle":"","family":"Kuan","given":"Samantha","non-dropping-particle":"","parse-names":false,"suffix":""},{"dropping-particle":"","family":"Kutyavin","given":"Tanya","non-dropping-particle":"","parse-names":false,"suffix":""},{"dropping-particle":"","family":"Lee","given":"Ah-Young","non-dropping-particle":"","parse-names":false,"suffix":""},{"dropping-particle":"","family":"Lee","given":"Kristen","non-dropping-particle":"","parse-names":false,"suffix":""},{"dropping-particle":"","family":"Li","given":"Jian","non-dropping-particle":"","parse-names":false,"suffix":""},{"dropping-particle":"","family":"Li","given":"Nan","non-dropping-particle":"","parse-names":false,"suffix":""},{"dropping-particle":"","family":"Li","given":"Yan","non-dropping-particle":"","parse-names":false,"suffix":""},{"dropping-particle":"","family":"Ligon","given":"Keith L.","non-dropping-particle":"","parse-names":false,"suffix":""},{"dropping-particle":"","family":"Lin","given":"Shin","non-dropping-particle":"","parse-names":false,"suffix":""},{"dropping-particle":"","family":"Lin","given":"Yiing","non-dropping-particle":"","parse-names":false,"suffix":""},{"dropping-particle":"","family":"Liu","given":"Jie","non-dropping-particle":"","parse-names":false,"suffix":""},{"dropping-particle":"","family":"Liu","given":"Yuxuan","non-dropping-particle":"","parse-names":false,"suffix":""},{"dropping-particle":"","family":"Luckey","given":"C. John","non-dropping-particle":"","parse-names":false,"suffix":""},{"dropping-particle":"","family":"Ma","given":"Yussanne P.","non-dropping-particle":"","parse-names":false,"suffix":""},{"dropping-particle":"","family":"Maire","given":"Cecile","non-dropping-particle":"","parse-names":false,"suffix":""},{"dropping-particle":"","family":"Marson","given":"Alexander","non-dropping-particle":"","parse-names":false,"suffix":""},{"dropping-particle":"","family":"Mattick","given":"John S.","non-dropping-particle":"","parse-names":false,"suffix":""},{"dropping-particle":"","family":"Mayo","given":"Michael","non-dropping-particle":"","parse-names":false,"suffix":""},{"dropping-particle":"","family":"McMaster","given":"Michael","non-dropping-particle":"","parse-names":false,"suffix":""},{"dropping-particle":"","family":"Metsky","given":"Hayden","non-dropping-particle":"","parse-names":false,"suffix":""},{"dropping-particle":"","family":"Mikkelsen","given":"Tarjei","non-dropping-particle":"","parse-names":false,"suffix":""},{"dropping-particle":"","family":"Miller","given":"Diane","non-dropping-particle":"","parse-names":false,"suffix":""},{"dropping-particle":"","family":"Miri","given":"Mohammad","non-dropping-particle":"","parse-names":false,"suffix":""},{"dropping-particle":"","family":"Mukame","given":"Eran","non-dropping-particle":"","parse-names":false,"suffix":""},{"dropping-particle":"","family":"Nagarajan","given":"Raman P.","non-dropping-particle":"","parse-names":false,"suffix":""},{"dropping-particle":"","family":"Neri","given":"Fidencio","non-dropping-particle":"","parse-names":false,"suffix":""},{"dropping-particle":"","family":"Nery","given":"Joseph","non-dropping-particle":"","parse-names":false,"suffix":""},{"dropping-particle":"","family":"Nguyen","given":"Tung","non-dropping-particle":"","parse-names":false,"suffix":""},{"dropping-particle":"","family":"O’Geen","given":"Henriette","non-dropping-particle":"","parse-names":false,"suffix":""},{"dropping-particle":"","family":"Paithankar","given":"Sameer","non-dropping-particle":"","parse-names":false,"suffix":""},{"dropping-particle":"","family":"Papayannopoulou","given":"Thalia","non-dropping-particle":"","parse-names":false,"suffix":""},{"dropping-particle":"","family":"Pelizzola","given":"Mattia","non-dropping-particle":"","parse-names":false,"suffix":""},{"dropping-particle":"","family":"Plettner","given":"Patrick","non-dropping-particle":"","parse-names":false,"suffix":""},{"dropping-particle":"","family":"Propson","given":"Nicholas E.","non-dropping-particle":"","parse-names":false,"suffix":""},{"dropping-particle":"","family":"Raghuraman","given":"Sriram","non-dropping-particle":"","parse-names":false,"suffix":""},{"dropping-particle":"","family":"Raney","given":"Brian J.","non-dropping-particle":"","parse-names":false,"suffix":""},{"dropping-particle":"","family":"Raubitschek","given":"Anthony","non-dropping-particle":"","parse-names":false,"suffix":""},{"dropping-particle":"","family":"Reynolds","given":"Alex P.","non-dropping-particle":"","parse-names":false,"suffix":""},{"dropping-particle":"","family":"Richards","given":"Hunter","non-dropping-particle":"","parse-names":false,"suffix":""},{"dropping-particle":"","family":"Riehle","given":"Kevin","non-dropping-particle":"","parse-names":false,"suffix":""},{"dropping-particle":"","family":"Rinaudo","given":"Paolo","non-dropping-particle":"","parse-names":false,"suffix":""},{"dropping-particle":"","family":"Robinson","given":"Joshua F.","non-dropping-particle":"","parse-names":false,"suffix":""},{"dropping-particle":"","family":"Rockweiler","given":"Nicole B.","non-dropping-particle":"","parse-names":false,"suffix":""},{"dropping-particle":"","family":"Rosen","given":"Evan","non-dropping-particle":"","parse-names":false,"suffix":""},{"dropping-particle":"","family":"Rynes","given":"Eric","non-dropping-particle":"","parse-names":false,"suffix":""},{"dropping-particle":"","family":"Schein","given":"Jacqueline","non-dropping-particle":"","parse-names":false,"suffix":""},{"dropping-particle":"","family":"Sears","given":"Renee","non-dropping-particle":"","parse-names":false,"suffix":""},{"dropping-particle":"","family":"Sejnowski","given":"Terrence","non-dropping-particle":"","parse-names":false,"suffix":""},{"dropping-particle":"","family":"Shafer","given":"Anthony","non-dropping-particle":"","parse-names":false,"suffix":""},{"dropping-particle":"","family":"Shen","given":"Li","non-dropping-particle":"","parse-names":false,"suffix":""},{"dropping-particle":"","family":"Shoemaker","given":"Robert","non-dropping-particle":"","parse-names":false,"suffix":""},{"dropping-particle":"","family":"Sigaroudinia","given":"Mahvash","non-dropping-particle":"","parse-names":false,"suffix":""},{"dropping-particle":"","family":"Slukvin","given":"Igor","non-dropping-particle":"","parse-names":false,"suffix":""},{"dropping-particle":"","family":"Stehling-Sun","given":"Sandra","non-dropping-particle":"","parse-names":false,"suffix":""},{"dropping-particle":"","family":"Stewart","given":"Ron","non-dropping-particle":"","parse-names":false,"suffix":""},{"dropping-particle":"","family":"Subramanian","given":"Sai Lakshmi","non-dropping-particle":"","parse-names":false,"suffix":""},{"dropping-particle":"","family":"Suknuntha","given":"Kran","non-dropping-particle":"","parse-names":false,"suffix":""},{"dropping-particle":"","family":"Swanson","given":"Scott","non-dropping-particle":"","parse-names":false,"suffix":""},{"dropping-particle":"","family":"Tian","given":"Shulan","non-dropping-particle":"","parse-names":false,"suffix":""},{"dropping-particle":"","family":"Tilden","given":"Hannah","non-dropping-particle":"","parse-names":false,"suffix":""},{"dropping-particle":"","family":"Tsai","given":"Linus","non-dropping-particle":"","parse-names":false,"suffix":""},{"dropping-particle":"","family":"Urich","given":"Mark","non-dropping-particle":"","parse-names":false,"suffix":""},{"dropping-particle":"","family":"Vaughn","given":"Ian","non-dropping-particle":"","parse-names":false,"suffix":""},{"dropping-particle":"","family":"Vierstra","given":"Jeff","non-dropping-particle":"","parse-names":false,"suffix":""},{"dropping-particle":"","family":"Vong","given":"Shinny","non-dropping-particle":"","parse-names":false,"suffix":""},{"dropping-particle":"","family":"Wagner","given":"Ulrich","non-dropping-particle":"","parse-names":false,"suffix":""},{"dropping-particle":"","family":"Wang","given":"Hao","non-dropping-particle":"","parse-names":false,"suffix":""},{"dropping-particle":"","family":"Wang","given":"Tao","non-dropping-particle":"","parse-names":false,"suffix":""},{"dropping-particle":"","family":"Wang","given":"Yunfei","non-dropping-particle":"","parse-names":false,"suffix":""},{"dropping-particle":"","family":"Weiss","given":"Arthur","non-dropping-particle":"","parse-names":false,"suffix":""},{"dropping-particle":"","family":"Whitton","given":"Holly","non-dropping-particle":"","parse-names":false,"suffix":""},{"dropping-particle":"","family":"Wildberg","given":"Andre","non-dropping-particle":"","parse-names":false,"suffix":""},{"dropping-particle":"","family":"Witt","given":"Heather","non-dropping-particle":"","parse-names":false,"suffix":""},{"dropping-particle":"","family":"Won","given":"Kyoung-Jae","non-dropping-particle":"","parse-names":false,"suffix":""},{"dropping-particle":"","family":"Xie","given":"Mingchao","non-dropping-particle":"","parse-names":false,"suffix":""},{"dropping-particle":"","family":"Xing","given":"Xiaoyun","non-dropping-particle":"","parse-names":false,"suffix":""},{"dropping-particle":"","family":"Xu","given":"Iris","non-dropping-particle":"","parse-names":false,"suffix":""},{"dropping-particle":"","family":"Xuan","given":"Zhenyu","non-dropping-particle":"","parse-names":false,"suffix":""},{"dropping-particle":"","family":"Ye","given":"Zhen","non-dropping-particle":"","parse-names":false,"suffix":""},{"dropping-particle":"","family":"Yen","given":"Chia-an","non-dropping-particle":"","parse-names":false,"suffix":""},{"dropping-particle":"","family":"Yu","given":"Pengzhi","non-dropping-particle":"","parse-names":false,"suffix":""},{"dropping-particle":"","family":"Zhang","given":"Xian","non-dropping-particle":"","parse-names":false,"suffix":""},{"dropping-particle":"","family":"Zhang","given":"Xiaolan","non-dropping-particle":"","parse-names":false,"suffix":""},{"dropping-particle":"","family":"Zhao","given":"Jianxin","non-dropping-particle":"","parse-names":false,"suffix":""},{"dropping-particle":"","family":"Zhou","given":"Yan","non-dropping-particle":"","parse-names":false,"suffix":""},{"dropping-particle":"","family":"Zhu","given":"Jiang","non-dropping-particle":"","parse-names":false,"suffix":""},{"dropping-particle":"","family":"Zhu","given":"Yun","non-dropping-particle":"","parse-names":false,"suffix":""},{"dropping-particle":"","family":"Ziegler","given":"Steven","non-dropping-particle":"","parse-names":false,"suffix":""},{"dropping-particle":"","family":"Beaudet","given":"Arthur E.","non-dropping-particle":"","parse-names":false,"suffix":""},{"dropping-particle":"","family":"Boyer","given":"Laurie a.","non-dropping-particle":"","parse-names":false,"suffix":""},{"dropping-particle":"","family":"Jager","given":"Philip L.","non-dropping-particle":"De","parse-names":false,"suffix":""},{"dropping-particle":"","family":"Farnham","given":"Peggy J.","non-dropping-particle":"","parse-names":false,"suffix":""},{"dropping-particle":"","family":"Fisher","given":"Susan J.","non-dropping-particle":"","parse-names":false,"suffix":""},{"dropping-particle":"","family":"Haussler","given":"David","non-dropping-particle":"","parse-names":false,"suffix":""},{"dropping-particle":"","family":"Jones","given":"Steven J. M.","non-dropping-particle":"","parse-names":false,"suffix":""},{"dropping-particle":"","family":"Li","given":"Wei","non-dropping-particle":"","parse-names":false,"suffix":""},{"dropping-particle":"","family":"Marra","given":"Marco a.","non-dropping-particle":"","parse-names":false,"suffix":""},{"dropping-particle":"","family":"McManus","given":"Michael T.","non-dropping-particle":"","parse-names":false,"suffix":""},{"dropping-particle":"","family":"Sunyaev","given":"Shamil","non-dropping-particle":"","parse-names":false,"suffix":""},{"dropping-particle":"","family":"Thomson","given":"James a.","non-dropping-particle":"","parse-names":false,"suffix":""},{"dropping-particle":"","family":"Tlsty","given":"Thea D.","non-dropping-particle":"","parse-names":false,"suffix":""},{"dropping-particle":"","family":"Tsai","given":"Li-Huei","non-dropping-particle":"","parse-names":false,"suffix":""},{"dropping-particle":"","family":"Wang","given":"Wei","non-dropping-particle":"","parse-names":false,"suffix":""},{"dropping-particle":"","family":"Waterland","given":"Robert a.","non-dropping-particle":"","parse-names":false,"suffix":""},{"dropping-particle":"","family":"Zhang","given":"Michael Q.","non-dropping-particle":"","parse-names":false,"suffix":""},{"dropping-particle":"","family":"Chadwick","given":"Lisa H.","non-dropping-particle":"","parse-names":false,"suffix":""},{"dropping-particle":"","family":"Bernstein","given":"Bradley E.","non-dropping-particle":"","parse-names":false,"suffix":""},{"dropping-particle":"","family":"Costello","given":"Joseph F.","non-dropping-particle":"","parse-names":false,"suffix":""},{"dropping-particle":"","family":"Ecker","given":"Joseph R.","non-dropping-particle":"","parse-names":false,"suffix":""},{"dropping-particle":"","family":"Hirst","given":"Martin","non-dropping-particle":"","parse-names":false,"suffix":""},{"dropping-particle":"","family":"Meissner","given":"Alexander","non-dropping-particle":"","parse-names":false,"suffix":""},{"dropping-particle":"","family":"Milosavljevic","given":"Aleksandar","non-dropping-particle":"","parse-names":false,"suffix":""},{"dropping-particle":"","family":"Ren","given":"Bing","non-dropping-particle":"","parse-names":false,"suffix":""},{"dropping-particle":"","family":"Stamatoyannopoulos","given":"John a.","non-dropping-particle":"","parse-names":false,"suffix":""},{"dropping-particle":"","family":"Wang","given":"Ting","non-dropping-particle":"","parse-names":false,"suffix":""},{"dropping-particle":"","family":"Kellis","given":"Manolis","non-dropping-particle":"","parse-names":false,"suffix":""}],"container-title":"Nature","id":"ITEM-1","issue":"7539","issued":{"date-parts":[["2015"]]},"page":"317-330","title":"Integrative analysis of 111 reference human epigenomes","type":"article-journal","volume":"518"},"uris":["http://www.mendeley.com/documents/?uuid=e6b4e6c0-d970-4b94-9d49-2ef52307356a"]}],"mendeley":{"formattedCitation":"(Roadmap Epigenomics Consortium &lt;i&gt;et al.&lt;/i&gt; 2015)","plainTextFormattedCitation":"(Roadmap Epigenomics Consortium et al. 2015)","previouslyFormattedCitation":"(Roadmap Epigenomics Consortium &lt;i&gt;et al.&lt;/i&gt; 2015)"},"properties":{"noteIndex":0},"schema":"https://github.com/citation-style-language/schema/raw/master/csl-citation.json"}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(Roadmap Epigenomics Consortium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2015)</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w:t>
      </w:r>
      <w:r w:rsidR="00087188" w:rsidRPr="00B9510C">
        <w:rPr>
          <w:rFonts w:ascii="Kaiti SC Regular" w:eastAsia="Kaiti SC Regular" w:hAnsi="Kaiti SC Regular" w:hint="eastAsia"/>
          <w:sz w:val="20"/>
          <w:szCs w:val="20"/>
          <w:lang w:val="en-US" w:eastAsia="zh-CN"/>
        </w:rPr>
        <w:t>甲基化的群体遗传学资料汇编可以在这里找到</w:t>
      </w:r>
      <w:r w:rsidR="00163472"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{"citationItems":[{"id":"ITEM-1","itemData":{"DOI":"10.1038/nrg.2016.45","ISBN":"1471-0064 (Electronic)\\r1471-0056 (Linking)","ISSN":"14710064","PMID":"27156976","abstract":"The field of epigenomics has rapidly progressed from the study of individual reference epigenomes to surveying epigenomic variation in populations. Recent studies in a number of species, from yeast to humans, have begun to dissect the cis- and trans-regulatory genetic mechanisms that shape patterns of population epigenomic variation at the level of single epigenetic marks, as well as at the level of integrated chromatin state maps. We show that this information is paving the way towards a more complete understanding of the heritable basis underlying population epigenomic variation. We also highlight important conceptual challenges when interpreting results from these genetic studies, particularly in plants, in which epigenomic variation can be determined both by genetic and epigenetic inheritance.","author":[{"dropping-particle":"","family":"Taudt","given":"Aaron","non-dropping-particle":"","parse-names":false,"suffix":""},{"dropping-particle":"","family":"Colomé-Tatché","given":"Maria","non-dropping-particle":"","parse-names":false,"suffix":""},{"dropping-particle":"","family":"Johannes","given":"Frank","non-dropping-particle":"","parse-names":false,"suffix":""}],"container-title":"Nature Reviews Genetics","id":"ITEM-1","issue":"6","issued":{"date-parts":[["2016"]]},"page":"319-332","publisher":"Nature Publishing Group","title":"Genetic sources of population epigenomic variation","type":"article-journal","volume":"17"},"uris":["http://www.mendeley.com/documents/?uuid=b6b3d69a-4a40-45ad-8f1e-c069c56bf4b8"]}],"mendeley":{"formattedCitation":"(Taudt &lt;i&gt;et al.&lt;/i&gt; 2016)","plainTextFormattedCitation":"(Taudt et al. 2016)","previouslyFormattedCitation":"(Taudt &lt;i&gt;et al.&lt;/i&gt; 2016)"},"properties":{"noteIndex":0},"schema":"https://github.com/citation-style-language/schema/raw/master/csl-citation.json"}</w:instrText>
      </w:r>
      <w:r w:rsidR="00163472"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(Taudt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2016)</w:t>
      </w:r>
      <w:r w:rsidR="00163472"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。另外拟南芥也已经完成了参考群体的甲基化项目</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{"citationItems":[{"id":"ITEM-1","itemData":{"DOI":"10.1016/j.cell.2016.06.044","ISBN":"0092-8674","ISSN":"10974172","PMID":"27419873","abstract":"The epigenome orchestrates genome accessibility,??functionality, and three-dimensional structure. Because epigenetic variation can impact transcription and thus phenotypes, it may contribute to adaptation. Here, we report 1,107 high-quality single-base resolution methylomes and 1,203 transcriptomes from the 1001 Genomes collection of Arabidopsis thaliana. Although the genetic basis of methylation variation is highly complex, geographic origin is a major predictor of genome-wide DNA methylation levels and of altered gene expression caused by epialleles. Comparison to cistrome and epicistrome datasets identifies associations between transcription factor binding sites, methylation, nucleotide variation, and co-expression modules. Physical maps for nine of the most diverse genomes reveal how transposons and other structural variants shape the epigenome, with dramatic effects on immunity genes. The 1001 Epigenomes Project provides a comprehensive resource for understanding how variation in DNA methylation contributes to molecular and non-molecular phenotypes in natural populations of the most studied model plant.","author":[{"dropping-particle":"","family":"Kawakatsu","given":"Taiji","non-dropping-particle":"","parse-names":false,"suffix":""},{"dropping-particle":"","family":"Huang","given":"Shao-shan Carol","non-dropping-particle":"","parse-names":false,"suffix":""},{"dropping-particle":"","family":"Jupe","given":"Florian","non-dropping-particle":"","parse-names":false,"suffix":""},{"dropping-particle":"","family":"Sasaki","given":"Eriko","non-dropping-particle":"","parse-names":false,"suffix":""},{"dropping-particle":"","family":"Schmitz","given":"Robert J","non-dropping-particle":"","parse-names":false,"suffix":""},{"dropping-particle":"","family":"Urich","given":"Mark A","non-dropping-particle":"","parse-names":false,"suffix":""},{"dropping-particle":"","family":"Castanon","given":"Rosa","non-dropping-particle":"","parse-names":false,"suffix":""},{"dropping-particle":"","family":"Nery","given":"Joseph R","non-dropping-particle":"","parse-names":false,"suffix":""},{"dropping-particle":"","family":"Barragan","given":"Cesar","non-dropping-particle":"","parse-names":false,"suffix":""},{"dropping-particle":"","family":"He","given":"Yupeng","non-dropping-particle":"","parse-names":false,"suffix":""},{"dropping-particle":"","family":"Chen","given":"Huaming","non-dropping-particle":"","parse-names":false,"suffix":""},{"dropping-particle":"","family":"Dubin","given":"Manu","non-dropping-particle":"","parse-names":false,"suffix":""},{"dropping-particle":"","family":"Lee","given":"Cheng Ruei","non-dropping-particle":"","parse-names":false,"suffix":""},{"dropping-particle":"","family":"Wang","given":"Congmao","non-dropping-particle":"","parse-names":false,"suffix":""},{"dropping-particle":"","family":"Bemm","given":"Felix","non-dropping-particle":"","parse-names":false,"suffix":""},{"dropping-particle":"","family":"Becker","given":"Claude","non-dropping-particle":"","parse-names":false,"suffix":""},{"dropping-particle":"","family":"O'Neil","given":"Ryan","non-dropping-particle":"","parse-names":false,"suffix":""},{"dropping-particle":"","family":"O'Malley","given":"Ronan C","non-dropping-particle":"","parse-names":false,"suffix":""},{"dropping-particle":"","family":"Quarless","given":"Danjuma X","non-dropping-particle":"","parse-names":false,"suffix":""},{"dropping-particle":"","family":"Alonso-Blanco","given":"Carlos","non-dropping-particle":"","parse-names":false,"suffix":""},{"dropping-particle":"","family":"Andrade","given":"Jorge","non-dropping-particle":"","parse-names":false,"suffix":""},{"dropping-particle":"","family":"Becker","given":"Claude","non-dropping-particle":"","parse-names":false,"suffix":""},{"dropping-particle":"","family":"Bemm","given":"Felix","non-dropping-particle":"","parse-names":false,"suffix":""},{"dropping-particle":"","family":"Bergelson","given":"Joy","non-dropping-particle":"","parse-names":false,"suffix":""},{"dropping-particle":"","family":"Borgwardt","given":"Karsten","non-dropping-particle":"","parse-names":false,"suffix":""},{"dropping-particle":"","family":"Chae","given":"Eunyoung","non-dropping-particle":"","parse-names":false,"suffix":""},{"dropping-particle":"","family":"Dezwaan","given":"Todd","non-dropping-particle":"","parse-names":false,"suffix":""},{"dropping-particle":"","family":"Ding","given":"Wei","non-dropping-particle":"","parse-names":false,"suffix":""},{"dropping-particle":"","family":"Ecker","given":"Joseph R","non-dropping-particle":"","parse-names":false,"suffix":""}],"container-title":"Cell","id":"ITEM-1","issue":"2","issued":{"date-parts":[["2016"]]},"page":"492-506","title":"Epigenomic Diversity in a Global Collection of Arabidopsis thaliana Accessions","type":"article-journal","volume":"166"},"uris":["http://www.mendeley.com/documents/?uuid=10be814a-d252-4d95-ac80-669392a2cabd"]}],"mendeley":{"formattedCitation":"(Kawakatsu &lt;i&gt;et al.&lt;/i&gt; 2016)","plainTextFormattedCitation":"(Kawakatsu et al. 2016)","previouslyFormattedCitation":"(Kawakatsu &lt;i&gt;et al.&lt;/i&gt; 2016)"},"properties":{"noteIndex":0},"schema":"https://github.com/citation-style-language/schema/raw/master/csl-citation.json"}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(Kawakatsu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2016)</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w:t>
      </w:r>
    </w:p>
    <w:p w14:paraId="505AA4B2" w14:textId="77777777" w:rsidR="00163472" w:rsidRPr="00B9510C" w:rsidRDefault="00163472">
      <w:pPr>
        <w:rPr>
          <w:rFonts w:ascii="Kaiti SC Regular" w:eastAsia="Kaiti SC Regular" w:hAnsi="Kaiti SC Regular"/>
          <w:sz w:val="20"/>
          <w:szCs w:val="20"/>
          <w:lang w:val="en-US" w:eastAsia="zh-CN"/>
        </w:rPr>
      </w:pPr>
    </w:p>
    <w:p w14:paraId="1713C41A" w14:textId="356ADC0E" w:rsidR="00D96D44" w:rsidRPr="00B9510C" w:rsidRDefault="005C47E1" w:rsidP="007B461E">
      <w:pPr>
        <w:pStyle w:val="Heading1"/>
        <w:rPr>
          <w:lang w:val="en-US" w:eastAsia="zh-CN"/>
        </w:rPr>
      </w:pPr>
      <w:bookmarkStart w:id="9" w:name="_Toc429462473"/>
      <w:r w:rsidRPr="00B9510C">
        <w:rPr>
          <w:rFonts w:hint="eastAsia"/>
          <w:lang w:val="en-US" w:eastAsia="zh-CN"/>
        </w:rPr>
        <w:t>epiclock</w:t>
      </w:r>
      <w:bookmarkEnd w:id="9"/>
    </w:p>
    <w:p w14:paraId="76F664CC" w14:textId="3C961C4C" w:rsidR="007B461E" w:rsidRPr="007B461E" w:rsidRDefault="007B461E">
      <w:pPr>
        <w:rPr>
          <w:rFonts w:ascii="Times New Roman" w:eastAsia="Times New Roman" w:hAnsi="Times New Roman" w:cs="Times New Roman" w:hint="eastAsia"/>
          <w:sz w:val="20"/>
          <w:szCs w:val="20"/>
          <w:lang w:val="en-US"/>
        </w:rPr>
      </w:pPr>
      <w:r>
        <w:rPr>
          <w:rFonts w:ascii="Kaiti SC Regular" w:eastAsia="Kaiti SC Regular" w:hAnsi="Kaiti SC Regular" w:hint="eastAsia"/>
          <w:sz w:val="20"/>
          <w:szCs w:val="20"/>
          <w:lang w:val="en-US" w:eastAsia="zh-CN"/>
        </w:rPr>
        <w:t>关于甲基化最全的记录可以在wiki找到[</w:t>
      </w:r>
      <w:hyperlink r:id="rId15" w:history="1">
        <w:r w:rsidRPr="007B461E">
          <w:rPr>
            <w:rFonts w:ascii="Times New Roman" w:eastAsia="Times New Roman" w:hAnsi="Times New Roman" w:cs="Times New Roman"/>
            <w:color w:val="0000FF"/>
            <w:sz w:val="20"/>
            <w:szCs w:val="20"/>
            <w:u w:val="single"/>
            <w:lang w:val="en-US"/>
          </w:rPr>
          <w:t>https://en.wikipedia.org/wiki/Epigenetic_clock</w:t>
        </w:r>
      </w:hyperlink>
      <w:r>
        <w:rPr>
          <w:rFonts w:ascii="Kaiti SC Regular" w:eastAsia="Kaiti SC Regular" w:hAnsi="Kaiti SC Regular" w:hint="eastAsia"/>
          <w:sz w:val="20"/>
          <w:szCs w:val="20"/>
          <w:lang w:val="en-US" w:eastAsia="zh-CN"/>
        </w:rPr>
        <w:t>]</w:t>
      </w:r>
    </w:p>
    <w:p w14:paraId="6C56C87F" w14:textId="5448264E" w:rsidR="00D96D44" w:rsidRPr="00B9510C" w:rsidRDefault="00D96D44">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甲基化目前最重要的应用应该是甲基化年龄</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{"citationItems":[{"id":"ITEM-1","itemData":{"DOI":"10.1038/s41576-018-0004-3","ISBN":"1471-0064","ISSN":"14710064","PMID":"29643443","abstract":"Identifying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age?","author":[{"dropping-particle":"","family":"Horvath","given":"Steve","non-dropping-particle":"","parse-names":false,"suffix":""},{"dropping-particle":"","family":"Raj","given":"Kenneth","non-dropping-particle":"","parse-names":false,"suffix":""}],"container-title":"Nature Reviews Genetics","id":"ITEM-1","issue":"6","issued":{"date-parts":[["2018"]]},"page":"371-384","publisher":"Springer US","title":"DNA methylation-based biomarkers and the epigenetic clock theory of ageing","type":"article-journal","volume":"19"},"uris":["http://www.mendeley.com/documents/?uuid=e5b761fe-6c29-43c9-95a0-1f33bd439b1c"]}],"mendeley":{"formattedCitation":"(Horvath and Raj 2018)","plainTextFormattedCitation":"(Horvath and Raj 2018)","previouslyFormattedCitation":"(Horvath and Raj 2018)"},"properties":{"noteIndex":0},"schema":"https://github.com/citation-style-language/schema/raw/master/csl-citation.json"}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(Horvath and Raj 2018)</w:t>
      </w:r>
      <w:r w:rsidRPr="00B9510C">
        <w:rPr>
          <w:rFonts w:ascii="Kaiti SC Regular" w:eastAsia="Kaiti SC Regular" w:hAnsi="Kaiti SC Regular"/>
          <w:sz w:val="20"/>
          <w:szCs w:val="20"/>
          <w:lang w:val="en-US" w:eastAsia="zh-CN"/>
        </w:rPr>
        <w:fldChar w:fldCharType="end"/>
      </w:r>
      <w:r w:rsidRPr="00B9510C">
        <w:rPr>
          <w:rFonts w:ascii="Kaiti SC Regular" w:eastAsia="Kaiti SC Regular" w:hAnsi="Kaiti SC Regular" w:hint="eastAsia"/>
          <w:sz w:val="20"/>
          <w:szCs w:val="20"/>
          <w:lang w:val="en-US" w:eastAsia="zh-CN"/>
        </w:rPr>
        <w:t>。主要有几个方面的成果</w:t>
      </w:r>
    </w:p>
    <w:p w14:paraId="5856B309" w14:textId="246B1732" w:rsidR="00D96D44" w:rsidRPr="00B9510C" w:rsidRDefault="00D96D44">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1</w:t>
      </w:r>
      <w:r w:rsidR="00D123EF" w:rsidRPr="00B9510C">
        <w:rPr>
          <w:rFonts w:ascii="Kaiti SC Regular" w:eastAsia="Kaiti SC Regular" w:hAnsi="Kaiti SC Regular" w:hint="eastAsia"/>
          <w:sz w:val="20"/>
          <w:szCs w:val="20"/>
          <w:lang w:val="en-US" w:eastAsia="zh-CN"/>
        </w:rPr>
        <w:t xml:space="preserve">) </w:t>
      </w:r>
      <w:r w:rsidRPr="00B9510C">
        <w:rPr>
          <w:rFonts w:ascii="Kaiti SC Regular" w:eastAsia="Kaiti SC Regular" w:hAnsi="Kaiti SC Regular" w:hint="eastAsia"/>
          <w:sz w:val="20"/>
          <w:szCs w:val="20"/>
          <w:lang w:val="en-US" w:eastAsia="zh-CN"/>
        </w:rPr>
        <w:t>71个标记</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{"citationItems":[{"id":"ITEM-1","itemData":{"DOI":"10.1016/j.molcel.2012.10.016","ISSN":"1097-4164","PMID":"23177740","abstract":"The ability to measure human aging from molecular profiles has practical implications in many fields, including disease prevention and treatment, forensics, and extension of life. Although chronological age has been linked to changes in DNA methylation, the methylome has not yet been used to measure and compare human aging rates. Here, we build a quantitative model of aging using measurements at more than 450,000 CpG markers from the whole blood of 656 human individuals, aged 19 to 101. This model measures the rate at which an individual's methylome ages, which we show is impacted by gender and genetic variants. We also show that differences in aging rates help explain epigenetic drift and are reflected in the transcriptome. Moreover, we show how our aging model is upheld in other human tissues and reveals an advanced aging rate in tumor tissue. Our model highlights specific components of the aging process and provides a quantitative readout for studying the role of methylation in age-related disease.","author":[{"dropping-particle":"","family":"Hannum","given":"Gregory","non-dropping-particle":"","parse-names":false,"suffix":""},{"dropping-particle":"","family":"Guinney","given":"Justin","non-dropping-particle":"","parse-names":false,"suffix":""},{"dropping-particle":"","family":"Zhao","given":"Ling","non-dropping-particle":"","parse-names":false,"suffix":""},{"dropping-particle":"","family":"Zhang","given":"Li","non-dropping-particle":"","parse-names":false,"suffix":""},{"dropping-particle":"","family":"Hughes","given":"Guy","non-dropping-particle":"","parse-names":false,"suffix":""},{"dropping-particle":"","family":"Sadda","given":"SriniVas","non-dropping-particle":"","parse-names":false,"suffix":""},{"dropping-particle":"","family":"Klotzle","given":"Brandy","non-dropping-particle":"","parse-names":false,"suffix":""},{"dropping-particle":"","family":"Bibikova","given":"Marina","non-dropping-particle":"","parse-names":false,"suffix":""},{"dropping-particle":"","family":"Fan","given":"Jian-Bing","non-dropping-particle":"","parse-names":false,"suffix":""},{"dropping-particle":"","family":"Gao","given":"Yuan","non-dropping-particle":"","parse-names":false,"suffix":""},{"dropping-particle":"","family":"Deconde","given":"Rob","non-dropping-particle":"","parse-names":false,"suffix":""},{"dropping-particle":"","family":"Chen","given":"Menzies","non-dropping-particle":"","parse-names":false,"suffix":""},{"dropping-particle":"","family":"Rajapakse","given":"Indika","non-dropping-particle":"","parse-names":false,"suffix":""},{"dropping-particle":"","family":"Friend","given":"Stephen","non-dropping-particle":"","parse-names":false,"suffix":""},{"dropping-particle":"","family":"Ideker","given":"Trey","non-dropping-particle":"","parse-names":false,"suffix":""},{"dropping-particle":"","family":"Zhang","given":"Kang","non-dropping-particle":"","parse-names":false,"suffix":""}],"container-title":"Molecular Cell","id":"ITEM-1","issue":"2","issued":{"date-parts":[["2013","1","24"]]},"page":"359-67","publisher":"Elsevier Inc.","title":"Genome-wide methylation profiles reveal quantitative views of human aging rates.","type":"article-journal","volume":"49"},"uris":["http://www.mendeley.com/documents/?uuid=57e11aea-fc9a-4cea-9459-691b4556b532"]}],"mendeley":{"formattedCitation":"(Hannum &lt;i&gt;et al.&lt;/i&gt; 2013)","plainTextFormattedCitation":"(Hannum et al. 2013)","previouslyFormattedCitation":"(Hannum &lt;i&gt;et al.&lt;/i&gt; 2013)"},"properties":{"noteIndex":0},"schema":"https://github.com/citation-style-language/schema/raw/master/csl-citation.json"}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(Hannum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2013)</w:t>
      </w:r>
      <w:r w:rsidRPr="00B9510C">
        <w:rPr>
          <w:rFonts w:ascii="Kaiti SC Regular" w:eastAsia="Kaiti SC Regular" w:hAnsi="Kaiti SC Regular"/>
          <w:sz w:val="20"/>
          <w:szCs w:val="20"/>
          <w:lang w:val="en-US" w:eastAsia="zh-CN"/>
        </w:rPr>
        <w:fldChar w:fldCharType="end"/>
      </w:r>
    </w:p>
    <w:p w14:paraId="111F46B3" w14:textId="0048942D" w:rsidR="00D96D44" w:rsidRPr="00B9510C" w:rsidRDefault="00D96D44">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2) Horvath的353个标记</w:t>
      </w:r>
      <w:r w:rsidR="00D123EF"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{"citationItems":[{"id":"ITEM-1","itemData":{"author":[{"dropping-particle":"","family":"Horvath","given":"Steve","non-dropping-particle":"","parse-names":false,"suffix":""}],"container-title":"Genome Biology","id":"ITEM-1","issued":{"date-parts":[["2013"]]},"page":"R115","title":"DNA methylation age of human tissues and cell types DNA methylation age of human tissues and cell types","type":"article-journal","volume":"14"},"uris":["http://www.mendeley.com/documents/?uuid=6fde73a9-5004-4621-ae2d-3053daf52253"]}],"mendeley":{"formattedCitation":"(Horvath 2013)","plainTextFormattedCitation":"(Horvath 2013)","previouslyFormattedCitation":"(Horvath 2013)"},"properties":{"noteIndex":0},"schema":"https://github.com/citation-style-language/schema/raw/master/csl-citation.json"}</w:instrText>
      </w:r>
      <w:r w:rsidR="00D123EF"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(Horvath 2013)</w:t>
      </w:r>
      <w:r w:rsidR="00D123EF" w:rsidRPr="00B9510C">
        <w:rPr>
          <w:rFonts w:ascii="Kaiti SC Regular" w:eastAsia="Kaiti SC Regular" w:hAnsi="Kaiti SC Regular"/>
          <w:sz w:val="20"/>
          <w:szCs w:val="20"/>
          <w:lang w:val="en-US" w:eastAsia="zh-CN"/>
        </w:rPr>
        <w:fldChar w:fldCharType="end"/>
      </w:r>
      <w:r w:rsidR="00051360" w:rsidRPr="00B9510C">
        <w:rPr>
          <w:rFonts w:ascii="Kaiti SC Regular" w:eastAsia="Kaiti SC Regular" w:hAnsi="Kaiti SC Regular" w:hint="eastAsia"/>
          <w:sz w:val="20"/>
          <w:szCs w:val="20"/>
          <w:lang w:val="en-US" w:eastAsia="zh-CN"/>
        </w:rPr>
        <w:t>，这个大的研究之前是基于一个很小的研究</w:t>
      </w:r>
      <w:r w:rsidR="00051360"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{"citationItems":[{"id":"ITEM-1","itemData":{"DOI":"10.1371/Citation","ISBN":"0011-3891","ISSN":"00113891","PMID":"1000090690","abstract":"Next-generation sequencing (NGS) technologies provide a revolutionary tool with numerous applications in transcriptome studies. The power of NGS technologies to address diverse biological questions has already been proved in many studies. One of the most important applications of NGS is the sequencing and characterization of transcriptome of a non-model species using RNA-seq. This application of NGS technologies can be used to dissect the complete expressed gene content of an organism. In this article, I illustrate the use of NGS technologies in transcriptome characterization of a non-model species taking example of chickpea from our recent studies.","author":[{"dropping-particle":"","family":"Bocklandt","given":"Sven","non-dropping-particle":"","parse-names":false,"suffix":""},{"dropping-particle":"","family":"Lin","given":"Wen","non-dropping-particle":"","parse-names":false,"suffix":""},{"dropping-particle":"","family":"Sehl","given":"Mary E","non-dropping-particle":"","parse-names":false,"suffix":""},{"dropping-particle":"","family":"Sanchez","given":"Francisco J","non-dropping-particle":"","parse-names":false,"suffix":""},{"dropping-particle":"","family":"Sinsheimer","given":"Janet S","non-dropping-particle":"","parse-names":false,"suffix":""},{"dropping-particle":"","family":"Horvath","given":"Steve","non-dropping-particle":"","parse-names":false,"suffix":""},{"dropping-particle":"","family":"Vilain","given":"Eric","non-dropping-particle":"","parse-names":false,"suffix":""}],"container-title":"PLoS ONE","id":"ITEM-1","issue":"11","issued":{"date-parts":[["2011"]]},"page":"1435-1439","title":"Epigenetic Predictor of Age","type":"article-journal","volume":"101"},"uris":["http://www.mendeley.com/documents/?uuid=3cffb8ff-a854-4eec-8873-ccaac7d16b31"]}],"mendeley":{"formattedCitation":"(Bocklandt &lt;i&gt;et al.&lt;/i&gt; 2011)","plainTextFormattedCitation":"(Bocklandt et al. 2011)","previouslyFormattedCitation":"(Bocklandt &lt;i&gt;et al.&lt;/i&gt; 2011)"},"properties":{"noteIndex":0},"schema":"https://github.com/citation-style-language/schema/raw/master/csl-citation.json"}</w:instrText>
      </w:r>
      <w:r w:rsidR="00051360"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(Bocklandt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2011)</w:t>
      </w:r>
      <w:r w:rsidR="00051360" w:rsidRPr="00B9510C">
        <w:rPr>
          <w:rFonts w:ascii="Kaiti SC Regular" w:eastAsia="Kaiti SC Regular" w:hAnsi="Kaiti SC Regular"/>
          <w:sz w:val="20"/>
          <w:szCs w:val="20"/>
          <w:lang w:val="en-US" w:eastAsia="zh-CN"/>
        </w:rPr>
        <w:fldChar w:fldCharType="end"/>
      </w:r>
      <w:r w:rsidR="005C47E1" w:rsidRPr="00B9510C">
        <w:rPr>
          <w:rFonts w:ascii="Kaiti SC Regular" w:eastAsia="Kaiti SC Regular" w:hAnsi="Kaiti SC Regular" w:hint="eastAsia"/>
          <w:sz w:val="20"/>
          <w:szCs w:val="20"/>
          <w:lang w:val="en-US" w:eastAsia="zh-CN"/>
        </w:rPr>
        <w:t>。Horvath已经讲这套标记转让给了Zymo，并且已经开发出产品[</w:t>
      </w:r>
      <w:r w:rsidR="005C47E1" w:rsidRPr="00B9510C">
        <w:rPr>
          <w:rFonts w:ascii="Kaiti SC Regular" w:eastAsia="Kaiti SC Regular" w:hAnsi="Kaiti SC Regular"/>
          <w:sz w:val="20"/>
          <w:szCs w:val="20"/>
          <w:lang w:val="en-US" w:eastAsia="zh-CN"/>
        </w:rPr>
        <w:t>https://www.zymoresearch.eu/dnage</w:t>
      </w:r>
      <w:r w:rsidR="005C47E1" w:rsidRPr="00B9510C">
        <w:rPr>
          <w:rFonts w:ascii="Kaiti SC Regular" w:eastAsia="Kaiti SC Regular" w:hAnsi="Kaiti SC Regular" w:hint="eastAsia"/>
          <w:sz w:val="20"/>
          <w:szCs w:val="20"/>
          <w:lang w:val="en-US" w:eastAsia="zh-CN"/>
        </w:rPr>
        <w:t>]。</w:t>
      </w:r>
    </w:p>
    <w:p w14:paraId="77E8001D" w14:textId="0CA166DC" w:rsidR="00D123EF" w:rsidRPr="00B9510C" w:rsidRDefault="00D123EF">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3) Horvath最近发布的可以预测疾病的标记系统</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{"citationItems":[{"id":"ITEM-1","itemData":{"DOI":"10.18632/aging.101414","ISBN":"1945-4589","ISSN":"19454589","PMID":"29676998","abstract":"Identifying reliable biomarkers of aging is a major goal in geroscience. While the first generation of epigenetic biomarkers of aging were developed using chronological age as a surrogate for biological age, we hypothesized that incorporation of composite clinical measures of phenotypic age that capture differences in lifespan and healthspan may identify novel CpGs and facilitate the development of a more powerful epigenetic biomarker of aging. Using an innovative two-step process, we develop a new epigenetic biomarker of aging, DNAm PhenoAge, that strongly outperforms previous measures in regards to predictions for a variety of aging outcomes, including all-cause mortality, cancers, healthspan, physical functioning, and Alzheimer's disease. While this biomarker was developed using data from whole blood, it correlates strongly with age in every tissue and cell tested. Based on an in-depth transcriptional analysis in sorted cells, we find that increased epigenetic, relative to chronological age, is associated with increased activation of pro-inflammatory and interferon pathways, and decreased activation of transcriptional/translational machinery, DNA damage response, and mitochondrial signatures. Overall, this single epigenetic biomarker of aging is able to capture risks for an array of diverse outcomes across multiple tissues and cells, and provide insight into important pathways in aging.","author":[{"dropping-particle":"","family":"Levine","given":"Morgan E.","non-dropping-particle":"","parse-names":false,"suffix":""},{"dropping-particle":"","family":"Lu","given":"Ake T.","non-dropping-particle":"","parse-names":false,"suffix":""},{"dropping-particle":"","family":"Quach","given":"Austin","non-dropping-particle":"","parse-names":false,"suffix":""},{"dropping-particle":"","family":"Chen","given":"Brian H.","non-dropping-particle":"","parse-names":false,"suffix":""},{"dropping-particle":"","family":"Assimes","given":"Themistocles L.","non-dropping-particle":"","parse-names":false,"suffix":""},{"dropping-particle":"","family":"Bandinelli","given":"Stefania","non-dropping-particle":"","parse-names":false,"suffix":""},{"dropping-particle":"","family":"Hou","given":"Lifang","non-dropping-particle":"","parse-names":false,"suffix":""},{"dropping-particle":"","family":"Baccarelli","given":"Andrea A.","non-dropping-particle":"","parse-names":false,"suffix":""},{"dropping-particle":"","family":"Stewart","given":"James D.","non-dropping-particle":"","parse-names":false,"suffix":""},{"dropping-particle":"","family":"Li","given":"Yun","non-dropping-particle":"","parse-names":false,"suffix":""},{"dropping-particle":"","family":"Whitsel","given":"Eric A.","non-dropping-particle":"","parse-names":false,"suffix":""},{"dropping-particle":"","family":"Wilson","given":"James G.","non-dropping-particle":"","parse-names":false,"suffix":""},{"dropping-particle":"","family":"Reiner1","given":"Alex P.","non-dropping-particle":"","parse-names":false,"suffix":""},{"dropping-particle":"","family":"Aviv1","given":"Abraham","non-dropping-particle":"","parse-names":false,"suffix":""},{"dropping-particle":"","family":"Lohman","given":"Kurt","non-dropping-particle":"","parse-names":false,"suffix":""},{"dropping-particle":"","family":"Liu","given":"Yongmei","non-dropping-particle":"","parse-names":false,"suffix":""},{"dropping-particle":"","family":"Ferrucci","given":"Luigi","non-dropping-particle":"","parse-names":false,"suffix":""},{"dropping-particle":"","family":"Horvath","given":"Steve","non-dropping-particle":"","parse-names":false,"suffix":""}],"container-title":"Aging","id":"ITEM-1","issue":"4","issued":{"date-parts":[["2018"]]},"page":"573-591","title":"An epigenetic biomarker of aging for lifespan and healthspan","type":"article-journal","volume":"10"},"uris":["http://www.mendeley.com/documents/?uuid=a7d91289-42fe-4f54-bc6c-d885bbe9739a"]}],"mendeley":{"formattedCitation":"(Levine &lt;i&gt;et al.&lt;/i&gt; 2018)","plainTextFormattedCitation":"(Levine et al. 2018)","previouslyFormattedCitation":"(Levine &lt;i&gt;et al.&lt;/i&gt; 2018)"},"properties":{"noteIndex":0},"schema":"https://github.com/citation-style-language/schema/raw/master/csl-citation.json"}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(Levine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2018)</w:t>
      </w:r>
      <w:r w:rsidRPr="00B9510C">
        <w:rPr>
          <w:rFonts w:ascii="Kaiti SC Regular" w:eastAsia="Kaiti SC Regular" w:hAnsi="Kaiti SC Regular"/>
          <w:sz w:val="20"/>
          <w:szCs w:val="20"/>
          <w:lang w:val="en-US" w:eastAsia="zh-CN"/>
        </w:rPr>
        <w:fldChar w:fldCharType="end"/>
      </w:r>
    </w:p>
    <w:p w14:paraId="1A59567E" w14:textId="77777777" w:rsidR="00D123EF" w:rsidRPr="00B9510C" w:rsidRDefault="00D123EF">
      <w:pPr>
        <w:rPr>
          <w:rFonts w:ascii="Kaiti SC Regular" w:eastAsia="Kaiti SC Regular" w:hAnsi="Kaiti SC Regular"/>
          <w:sz w:val="20"/>
          <w:szCs w:val="20"/>
          <w:lang w:val="en-US" w:eastAsia="zh-CN"/>
        </w:rPr>
      </w:pPr>
    </w:p>
    <w:p w14:paraId="6C2C4725" w14:textId="7417666D" w:rsidR="007421F1" w:rsidRPr="00B9510C" w:rsidRDefault="007421F1">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亚洲人中这方面研究不是样本比较小就是数据不公开</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author":[{"dropping-particle":"","family":"Li","given":"Chunxiao","non-dropping-particle":"","parse-names":false,"suffix":""},{"dropping-particle":"","family":"Gao","given":"Wenjing","non-dropping-particle":"","parse-names":false,"suffix":""},{"dropping-particle":"","family":"Gao","given":"Ying","non-dropping-particle":"","parse-names":false,"suffix":""},{"dropping-particle":"","family":"Yu","given":"Canqing","non-dropping-particle":"","parse-names":false,"suffix":""},{"dropping-particle":"","family":"Lv","given":"Jun","non-dropping-particle":"","parse-names":false,"suffix":""},{"dropping-particle":"","family":"Lv","given":"Ruoran","non-dropping-particle":"","parse-names":false,"suffix":""},{"dropping-particle":"","family":"Duan","given":"Jiali","non-dropping-particle":"","parse-names":false,"suffix":""},{"dropping-particle":"","family":"Sun","given":"Ying","non-dropping-particle":"","parse-names":false,"suffix":""},{"dropping-particle":"","family":"Guo","given":"Xianghui","non-dropping-particle":"","parse-names":false,"suffix":""},{"dropping-particle":"","family":"Cao","given":"Weihua","non-dropping-particle":"","parse-names":false,"suffix":""},{"dropping-particle":"","family":"Li","given":"Liming","non-dropping-particle":"","parse-names":false,"suffix":""}],"container-title":"Aging","id":"ITEM-1","issue":"5","issued":{"date-parts":[["2018"]]},"page":"1015-1026","title":"Age prediction of children and adolescents aged 6 ‐ 17 years : an epigenome ‐ wide analysis of DNA methylation","type":"article-journal","volume":"10"},"uris":["http://www.mendeley.com/documents/?uuid=f57eac50-6687-4468-8fb3-ab45e8ff7c82"]}],"mendeley":{"formattedCitation":"(Li &lt;i&gt;et al.&lt;/i&gt; 2018)","plainTextFormattedCitation":"(Li et al. 2018)","previouslyFormattedCitation":"(Li &lt;i&gt;et al.&lt;/i&gt; 2018)"},"properties":{"noteIndex":0},"schema":"https://github.com/citation-style-language/schema/raw/master/csl-citation.json"}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(Li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2018)</w:t>
      </w:r>
      <w:r w:rsidRPr="00B9510C">
        <w:rPr>
          <w:rFonts w:ascii="Kaiti SC Regular" w:eastAsia="Kaiti SC Regular" w:hAnsi="Kaiti SC Regular"/>
          <w:sz w:val="20"/>
          <w:szCs w:val="20"/>
          <w:lang w:val="en-US" w:eastAsia="zh-CN"/>
        </w:rPr>
        <w:fldChar w:fldCharType="end"/>
      </w:r>
    </w:p>
    <w:p w14:paraId="097D90D8" w14:textId="3CD26BFD" w:rsidR="00163472" w:rsidRPr="00B9510C" w:rsidRDefault="00163472">
      <w:pPr>
        <w:rPr>
          <w:rFonts w:ascii="Kaiti SC Regular" w:eastAsia="Kaiti SC Regular" w:hAnsi="Kaiti SC Regular"/>
          <w:sz w:val="20"/>
          <w:szCs w:val="20"/>
          <w:lang w:val="en-US" w:eastAsia="zh-CN"/>
        </w:rPr>
      </w:pPr>
      <w:r w:rsidRPr="00B9510C">
        <w:rPr>
          <w:rFonts w:ascii="Kaiti SC Regular" w:eastAsia="Kaiti SC Regular" w:hAnsi="Kaiti SC Regular" w:hint="eastAsia"/>
          <w:sz w:val="20"/>
          <w:szCs w:val="20"/>
          <w:lang w:val="en-US" w:eastAsia="zh-CN"/>
        </w:rPr>
        <w:t>最近Horvath也对甲基化年龄进行了GWAS分析</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{"citationItems":[{"id":"ITEM-1","itemData":{"DOI":"10.1038/s41467-017-02697-5","ISBN":"2041-1723","ISSN":"20411723","PMID":"29374233","abstract":"DNA methylation age is an accurate biomarker of chronological age and predicts lifespan, but its underlying molecular mechanisms are unknown. In this genome-wide association study of 9907 individuals, we find gene variants mapping to five loci associated with intrinsic epigenetic age acceleration (IEAA) and gene variants in three loci associated with extrinsic epigenetic age acceleration (EEAA). Mendelian randomization analysis suggests causal influences of menarche and menopause on IEAA and lipoproteins on IEAA and EEAA. Variants associated with longer leukocyte telomere length (LTL) in the telomerase reverse transcriptase gene (TERT) paradoxically confer higher IEAA (P &lt; 2.7 × 10−11). Causal modeling indicates TERT-specific and independent effects on LTL and IEAA. Experimental hTERT-expression in primary human fibroblasts engenders a linear increase in DNA methylation age with cell population doubling number. Together, these findings indicate a critical role for hTERT in regulating the epigenetic clock, in addition to its established role of compensating for cell replication-dependent telomere shortening.","author":[{"dropping-particle":"","family":"Lu","given":"Ake T.","non-dropping-particle":"","parse-names":false,"suffix":""},{"dropping-particle":"","family":"Xue","given":"Luting","non-dropping-particle":"","parse-names":false,"suffix":""},{"dropping-particle":"","family":"Salfati","given":"Elias L.","non-dropping-particle":"","parse-names":false,"suffix":""},{"dropping-particle":"","family":"Chen","given":"Brian H.","non-dropping-particle":"","parse-names":false,"suffix":""},{"dropping-particle":"","family":"Ferrucci","given":"Luigi","non-dropping-particle":"","parse-names":false,"suffix":""},{"dropping-particle":"","family":"Levy","given":"Daniel","non-dropping-particle":"","parse-names":false,"suffix":""},{"dropping-particle":"","family":"Joehanes","given":"Roby","non-dropping-particle":"","parse-names":false,"suffix":""},{"dropping-particle":"","family":"Murabito","given":"Joanne M.","non-dropping-particle":"","parse-names":false,"suffix":""},{"dropping-particle":"","family":"Kiel","given":"Douglas P.","non-dropping-particle":"","parse-names":false,"suffix":""},{"dropping-particle":"","family":"Tsai","given":"Pei Chien","non-dropping-particle":"","parse-names":false,"suffix":""},{"dropping-particle":"","family":"Yet","given":"Idil","non-dropping-particle":"","parse-names":false,"suffix":""},{"dropping-particle":"","family":"Bell","given":"Jordana T.","non-dropping-particle":"","parse-names":false,"suffix":""},{"dropping-particle":"","family":"Mangino","given":"Massimo","non-dropping-particle":"","parse-names":false,"suffix":""},{"dropping-particle":"","family":"Tanaka","given":"Toshiko","non-dropping-particle":"","parse-names":false,"suffix":""},{"dropping-particle":"","family":"McRae","given":"Allan F.","non-dropping-particle":"","parse-names":false,"suffix":""},{"dropping-particle":"","family":"Marioni","given":"Riccardo E.","non-dropping-particle":"","parse-names":false,"suffix":""},{"dropping-particle":"","family":"Visscher","given":"Peter M.","non-dropping-particle":"","parse-names":false,"suffix":""},{"dropping-particle":"","family":"Wray","given":"Naomi R.","non-dropping-particle":"","parse-names":false,"suffix":""},{"dropping-particle":"","family":"Deary","given":"Ian J.","non-dropping-particle":"","parse-names":false,"suffix":""},{"dropping-particle":"","family":"Levine","given":"Morgan E.","non-dropping-particle":"","parse-names":false,"suffix":""},{"dropping-particle":"","family":"Quach","given":"Austin","non-dropping-particle":"","parse-names":false,"suffix":""},{"dropping-particle":"","family":"Assimes","given":"Themistocles","non-dropping-particle":"","parse-names":false,"suffix":""},{"dropping-particle":"","family":"Tsao","given":"Philip S.","non-dropping-particle":"","parse-names":false,"suffix":""},{"dropping-particle":"","family":"Absher","given":"Devin","non-dropping-particle":"","parse-names":false,"suffix":""},{"dropping-particle":"","family":"Stewart","given":"James D.","non-dropping-particle":"","parse-names":false,"suffix":""},{"dropping-particle":"","family":"Li","given":"Yun","non-dropping-particle":"","parse-names":false,"suffix":""},{"dropping-particle":"","family":"Reiner","given":"Alex P.","non-dropping-particle":"","parse-names":false,"suffix":""},{"dropping-particle":"","family":"Hou","given":"Lifang","non-dropping-particle":"","parse-names":false,"suffix":""},{"dropping-particle":"","family":"Baccarelli","given":"Andrea A.","non-dropping-particle":"","parse-names":false,"suffix":""},{"dropping-particle":"","family":"Whitsel","given":"Eric A.","non-dropping-particle":"","parse-names":false,"suffix":""},{"dropping-particle":"","family":"Aviv","given":"Abraham","non-dropping-particle":"","parse-names":false,"suffix":""},{"dropping-particle":"","family":"Cardona","given":"Alexia","non-dropping-particle":"","parse-names":false,"suffix":""},{"dropping-particle":"","family":"Day","given":"Felix R.","non-dropping-particle":"","parse-names":false,"suffix":""},{"dropping-particle":"","family":"Wareham","given":"Nicholas J.","non-dropping-particle":"","parse-names":false,"suffix":""},{"dropping-particle":"","family":"Perry","given":"John R.B.","non-dropping-particle":"","parse-names":false,"suffix":""},{"dropping-particle":"","family":"Ong","given":"Ken K.","non-dropping-particle":"","parse-names":false,"suffix":""},{"dropping-particle":"","family":"Raj","given":"Kenneth","non-dropping-particle":"","parse-names":false,"suffix":""},{"dropping-particle":"","family":"Lunetta","given":"Kathryn L.","non-dropping-particle":"","parse-names":false,"suffix":""},{"dropping-particle":"","family":"Horvath","given":"Steve","non-dropping-particle":"","parse-names":false,"suffix":""}],"container-title":"Nature Communications","id":"ITEM-1","issue":"1","issued":{"date-parts":[["2018"]]},"page":"387","title":"GWAS of epigenetic aging rates in blood reveals a critical role for TERT","type":"article-journal","volume":"9"},"uris":["http://www.mendeley.com/documents/?uuid=a60f9fec-16fe-4e29-aa88-f0b7d3199ebd"]}],"mendeley":{"formattedCitation":"(Lu &lt;i&gt;et al.&lt;/i&gt; 2018)","plainTextFormattedCitation":"(Lu et al. 2018)","previouslyFormattedCitation":"(Lu &lt;i&gt;et al.&lt;/i&gt; 2018)"},"properties":{"noteIndex":0},"schema":"https://github.com/citation-style-language/schema/raw/master/csl-citation.json"}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(Lu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2018)</w:t>
      </w:r>
      <w:r w:rsidRPr="00B9510C">
        <w:rPr>
          <w:rFonts w:ascii="Kaiti SC Regular" w:eastAsia="Kaiti SC Regular" w:hAnsi="Kaiti SC Regular"/>
          <w:sz w:val="20"/>
          <w:szCs w:val="20"/>
          <w:lang w:val="en-US" w:eastAsia="zh-CN"/>
        </w:rPr>
        <w:fldChar w:fldCharType="end"/>
      </w:r>
    </w:p>
    <w:p w14:paraId="7358E977" w14:textId="77777777" w:rsidR="00051360" w:rsidRPr="00B9510C" w:rsidRDefault="00051360">
      <w:pPr>
        <w:rPr>
          <w:rFonts w:ascii="Kaiti SC Regular" w:eastAsia="Kaiti SC Regular" w:hAnsi="Kaiti SC Regular"/>
          <w:sz w:val="20"/>
          <w:szCs w:val="20"/>
          <w:lang w:val="en-US" w:eastAsia="zh-CN"/>
        </w:rPr>
      </w:pPr>
    </w:p>
    <w:p w14:paraId="2A855890" w14:textId="02F700D2" w:rsidR="001F7E1A" w:rsidRDefault="001F7E1A">
      <w:pPr>
        <w:rPr>
          <w:rFonts w:ascii="Kaiti SC Regular" w:eastAsia="Kaiti SC Regular" w:hAnsi="Kaiti SC Regular" w:hint="eastAsia"/>
          <w:sz w:val="20"/>
          <w:szCs w:val="20"/>
          <w:lang w:val="en-US" w:eastAsia="zh-CN"/>
        </w:rPr>
      </w:pPr>
      <w:r w:rsidRPr="00B9510C">
        <w:rPr>
          <w:rFonts w:ascii="Kaiti SC Regular" w:eastAsia="Kaiti SC Regular" w:hAnsi="Kaiti SC Regular" w:hint="eastAsia"/>
          <w:sz w:val="20"/>
          <w:szCs w:val="20"/>
          <w:lang w:val="en-US" w:eastAsia="zh-CN"/>
        </w:rPr>
        <w:t>张学军</w:t>
      </w:r>
      <w:r w:rsidRPr="00B9510C">
        <w:rPr>
          <w:rFonts w:ascii="Kaiti SC Regular" w:eastAsia="Kaiti SC Regular" w:hAnsi="Kaiti SC Regular"/>
          <w:sz w:val="20"/>
          <w:szCs w:val="20"/>
          <w:lang w:val="en-US" w:eastAsia="zh-CN"/>
        </w:rPr>
        <w:fldChar w:fldCharType="begin" w:fldLock="1"/>
      </w:r>
      <w:r w:rsidR="00DD0433" w:rsidRPr="00B9510C">
        <w:rPr>
          <w:rFonts w:ascii="Kaiti SC Regular" w:eastAsia="Kaiti SC Regular" w:hAnsi="Kaiti SC Regular"/>
          <w:sz w:val="20"/>
          <w:szCs w:val="20"/>
          <w:lang w:val="en-US" w:eastAsia="zh-CN"/>
        </w:rPr>
        <w:instrText>ADDIN CSL_CITATION {"citationItems":[{"id":"ITEM-1","itemData":{"DOI":"10.1186/s13148-016-0297-z","ISSN":"18687083","PMID":"27980695","abstract":"BACKGROUND: Psoriasis is a chronic inflammatory skin disease characterized by epidermal hyperproliferation and altered keratinocyte differentiation and inflammation and is caused by the interplay of genetic and environmental factors. Previous studies have revealed that DNA methylation (DNAm) and genetic makers are closely associated with psoriasis, and strong evidences have shown that DNAm can be controlled by genetic factors, which attracted us to evaluate the relationship among DNAm, genetic makers, and disease status. METHODS: We utilized the genome-wide methylation data of psoriatic skin (PP, N = 114) and unaffected control skin (NN, N = 62) tissue samples in our previous study, and we performed whole-genome genotyping with peripheral blood of the same samples to evaluate the underlying genetic effect on skin DNA methylation. Causal inference test (CIT) was used to assess whether DNAm regulate genetic variation and gain a better understanding of the epigenetic basis of psoriasis susceptibility. RESULTS: We identified 129 SNP-CpG pairs achieving the significant association threshold, which constituted 28 unique methylation quantitative trait loci (MethQTL) and 34 unique CpGs. There are 18 SNPs were associated with psoriasis at a Bonferoni-corrected P &lt; 0.05, and these 18 SNPs formed 93 SNP-CpG pairs with 17 unique CpG sites. We found that 11 of 93 SNP-CpG pairs, composed of 5 unique SNPs and 3 CpG sites, presented a methylation-mediated relationship between SNPs and psoriasis. The 3 CpG sites were located on the body of C1orf106, the TSS1500 promoter region of DMBX1 and the body of SIK3. CONCLUSIONS: This study revealed that DNAm of some genes can be controlled by genetic factors and also mediate risk variation for psoriasis in Chinese Han population and provided novel molecular insights into the pathogenesis of psoriasis.","author":[{"dropping-particle":"","family":"Zhou","given":"Fusheng","non-dropping-particle":"","parse-names":false,"suffix":""},{"dropping-particle":"","family":"Shen","given":"Changbing","non-dropping-particle":"","parse-names":false,"suffix":""},{"dropping-particle":"","family":"Xu","given":"Jingkai","non-dropping-particle":"","parse-names":false,"suffix":""},{"dropping-particle":"","family":"Gao","given":"Jing","non-dropping-particle":"","parse-names":false,"suffix":""},{"dropping-particle":"","family":"Zheng","given":"Xiaodong","non-dropping-particle":"","parse-names":false,"suffix":""},{"dropping-particle":"","family":"Ko","given":"Randy","non-dropping-particle":"","parse-names":false,"suffix":""},{"dropping-particle":"","family":"Dou","given":"Jinfa","non-dropping-particle":"","parse-names":false,"suffix":""},{"dropping-particle":"","family":"Cheng","given":"Yuyan","non-dropping-particle":"","parse-names":false,"suffix":""},{"dropping-particle":"","family":"Zhu","given":"Caihong","non-dropping-particle":"","parse-names":false,"suffix":""},{"dropping-particle":"","family":"Xu","given":"Shuangjun","non-dropping-particle":"","parse-names":false,"suffix":""},{"dropping-particle":"","family":"Tang","given":"Xianfa","non-dropping-particle":"","parse-names":false,"suffix":""},{"dropping-particle":"","family":"Zuo","given":"Xianbo","non-dropping-particle":"","parse-names":false,"suffix":""},{"dropping-particle":"","family":"Yin","given":"Xianyong","non-dropping-particle":"","parse-names":false,"suffix":""},{"dropping-particle":"","family":"Cui","given":"Yong","non-dropping-particle":"","parse-names":false,"suffix":""},{"dropping-particle":"","family":"Sun","given":"Liangdan","non-dropping-particle":"","parse-names":false,"suffix":""},{"dropping-particle":"","family":"Tsoi","given":"Lam C.","non-dropping-particle":"","parse-names":false,"suffix":""},{"dropping-particle":"","family":"Hsu","given":"Yi Hsiang","non-dropping-particle":"","parse-names":false,"suffix":""},{"dropping-particle":"","family":"Yang","given":"Sen","non-dropping-particle":"","parse-names":false,"suffix":""},{"dropping-particle":"","family":"Zhang","given":"Xuejun","non-dropping-particle":"","parse-names":false,"suffix":""}],"container-title":"Clinical Epigenetics","id":"ITEM-1","issue":"1","issued":{"date-parts":[["2016"]]},"page":"1-9","publisher":"Clinical Epigenetics","title":"Epigenome-wide association data implicates DNA methylation-mediated genetic risk in psoriasis","type":"article-journal","volume":"8"},"uris":["http://www.mendeley.com/documents/?uuid=518c7cce-e5a1-43c7-b581-11b7b2717c09"]}],"mendeley":{"formattedCitation":"(Zhou &lt;i&gt;et al.&lt;/i&gt; 2016)","plainTextFormattedCitation":"(Zhou et al. 2016)","previouslyFormattedCitation":"(Zhou &lt;i&gt;et al.&lt;/i&gt; 2016)"},"properties":{"noteIndex":0},"schema":"https://github.com/citation-style-language/schema/raw/master/csl-citation.json"}</w:instrText>
      </w:r>
      <w:r w:rsidRPr="00B9510C">
        <w:rPr>
          <w:rFonts w:ascii="Kaiti SC Regular" w:eastAsia="Kaiti SC Regular" w:hAnsi="Kaiti SC Regular"/>
          <w:sz w:val="20"/>
          <w:szCs w:val="20"/>
          <w:lang w:val="en-US" w:eastAsia="zh-CN"/>
        </w:rPr>
        <w:fldChar w:fldCharType="separate"/>
      </w:r>
      <w:r w:rsidR="00BD4041" w:rsidRPr="00B9510C">
        <w:rPr>
          <w:rFonts w:ascii="Kaiti SC Regular" w:eastAsia="Kaiti SC Regular" w:hAnsi="Kaiti SC Regular"/>
          <w:noProof/>
          <w:sz w:val="20"/>
          <w:szCs w:val="20"/>
          <w:lang w:val="en-US" w:eastAsia="zh-CN"/>
        </w:rPr>
        <w:t xml:space="preserve">(Zhou </w:t>
      </w:r>
      <w:r w:rsidR="00BD4041" w:rsidRPr="00B9510C">
        <w:rPr>
          <w:rFonts w:ascii="Kaiti SC Regular" w:eastAsia="Kaiti SC Regular" w:hAnsi="Kaiti SC Regular"/>
          <w:i/>
          <w:noProof/>
          <w:sz w:val="20"/>
          <w:szCs w:val="20"/>
          <w:lang w:val="en-US" w:eastAsia="zh-CN"/>
        </w:rPr>
        <w:t>et al.</w:t>
      </w:r>
      <w:r w:rsidR="00BD4041" w:rsidRPr="00B9510C">
        <w:rPr>
          <w:rFonts w:ascii="Kaiti SC Regular" w:eastAsia="Kaiti SC Regular" w:hAnsi="Kaiti SC Regular"/>
          <w:noProof/>
          <w:sz w:val="20"/>
          <w:szCs w:val="20"/>
          <w:lang w:val="en-US" w:eastAsia="zh-CN"/>
        </w:rPr>
        <w:t xml:space="preserve"> 2016)</w:t>
      </w:r>
      <w:r w:rsidRPr="00B9510C">
        <w:rPr>
          <w:rFonts w:ascii="Kaiti SC Regular" w:eastAsia="Kaiti SC Regular" w:hAnsi="Kaiti SC Regular"/>
          <w:sz w:val="20"/>
          <w:szCs w:val="20"/>
          <w:lang w:val="en-US" w:eastAsia="zh-CN"/>
        </w:rPr>
        <w:fldChar w:fldCharType="end"/>
      </w:r>
    </w:p>
    <w:p w14:paraId="40C3E15E" w14:textId="77777777" w:rsidR="007B461E" w:rsidRDefault="007B461E">
      <w:pPr>
        <w:rPr>
          <w:rFonts w:ascii="Kaiti SC Regular" w:eastAsia="Kaiti SC Regular" w:hAnsi="Kaiti SC Regular" w:hint="eastAsia"/>
          <w:sz w:val="20"/>
          <w:szCs w:val="20"/>
          <w:lang w:val="en-US" w:eastAsia="zh-CN"/>
        </w:rPr>
      </w:pPr>
    </w:p>
    <w:p w14:paraId="457E44C9" w14:textId="7C5E877C" w:rsidR="007B461E" w:rsidRDefault="007B461E" w:rsidP="007B461E">
      <w:pPr>
        <w:pStyle w:val="Heading2"/>
        <w:rPr>
          <w:lang w:val="en-US" w:eastAsia="zh-CN"/>
        </w:rPr>
      </w:pPr>
      <w:bookmarkStart w:id="10" w:name="_Toc429462474"/>
      <w:r>
        <w:rPr>
          <w:rFonts w:hint="eastAsia"/>
          <w:lang w:val="en-US" w:eastAsia="zh-CN"/>
        </w:rPr>
        <w:t>返老</w:t>
      </w:r>
      <w:r>
        <w:rPr>
          <w:rFonts w:ascii="宋体" w:eastAsia="宋体" w:hAnsi="宋体" w:cs="宋体" w:hint="eastAsia"/>
          <w:lang w:val="en-US" w:eastAsia="zh-CN"/>
        </w:rPr>
        <w:t>还</w:t>
      </w:r>
      <w:r>
        <w:rPr>
          <w:rFonts w:hint="eastAsia"/>
          <w:lang w:val="en-US" w:eastAsia="zh-CN"/>
        </w:rPr>
        <w:t>童</w:t>
      </w:r>
      <w:bookmarkEnd w:id="10"/>
    </w:p>
    <w:p w14:paraId="37DFC579" w14:textId="77777777" w:rsidR="007B461E" w:rsidRPr="007B461E" w:rsidRDefault="007B461E" w:rsidP="007B461E">
      <w:pPr>
        <w:rPr>
          <w:rFonts w:ascii="Times New Roman" w:eastAsia="Times New Roman" w:hAnsi="Times New Roman" w:cs="Times New Roman"/>
          <w:sz w:val="20"/>
          <w:szCs w:val="20"/>
          <w:lang w:val="en-US"/>
        </w:rPr>
      </w:pPr>
      <w:r>
        <w:rPr>
          <w:rFonts w:ascii="Kaiti SC Regular" w:eastAsia="Kaiti SC Regular" w:hAnsi="Kaiti SC Regular" w:hint="eastAsia"/>
          <w:sz w:val="20"/>
          <w:szCs w:val="20"/>
          <w:lang w:val="en-US" w:eastAsia="zh-CN"/>
        </w:rPr>
        <w:t>Gregory Fahy在Aging Cell上发表了一个非常小型的临床试验[</w:t>
      </w:r>
      <w:hyperlink r:id="rId16" w:history="1">
        <w:r w:rsidRPr="007B461E">
          <w:rPr>
            <w:rFonts w:ascii="Times New Roman" w:eastAsia="Times New Roman" w:hAnsi="Times New Roman" w:cs="Times New Roman"/>
            <w:color w:val="0000FF"/>
            <w:sz w:val="20"/>
            <w:szCs w:val="20"/>
            <w:u w:val="single"/>
            <w:lang w:val="en-US"/>
          </w:rPr>
          <w:t>https://www.nature.com/articles/d41586-019-02638-w</w:t>
        </w:r>
      </w:hyperlink>
    </w:p>
    <w:p w14:paraId="49746A54" w14:textId="4694309A" w:rsidR="007B461E" w:rsidRPr="007B461E" w:rsidRDefault="007B461E">
      <w:pPr>
        <w:rPr>
          <w:rFonts w:ascii="Times New Roman" w:eastAsia="Times New Roman" w:hAnsi="Times New Roman" w:cs="Times New Roman" w:hint="eastAsia"/>
          <w:sz w:val="20"/>
          <w:szCs w:val="20"/>
          <w:lang w:val="en-US"/>
        </w:rPr>
      </w:pPr>
      <w:r>
        <w:rPr>
          <w:rFonts w:ascii="Kaiti SC Regular" w:eastAsia="Kaiti SC Regular" w:hAnsi="Kaiti SC Regular" w:hint="eastAsia"/>
          <w:sz w:val="20"/>
          <w:szCs w:val="20"/>
          <w:lang w:val="en-US" w:eastAsia="zh-CN"/>
        </w:rPr>
        <w:t>]，让9名51-65岁的男性白人身上测试了一种鸡尾酒疗法的组合，生长激素+两种糖尿病药物[</w:t>
      </w:r>
      <w:r w:rsidRPr="007B461E">
        <w:rPr>
          <w:rFonts w:ascii="Palatino" w:eastAsia="Times New Roman" w:hAnsi="Palatino" w:cs="Times New Roman"/>
          <w:color w:val="222222"/>
          <w:sz w:val="20"/>
          <w:szCs w:val="20"/>
          <w:shd w:val="clear" w:color="auto" w:fill="FFFFFF"/>
          <w:lang w:val="en-US"/>
        </w:rPr>
        <w:t>growth hormone and two diabetes medications</w:t>
      </w:r>
      <w:r>
        <w:rPr>
          <w:rFonts w:ascii="Kaiti SC Regular" w:eastAsia="Kaiti SC Regular" w:hAnsi="Kaiti SC Regular" w:hint="eastAsia"/>
          <w:sz w:val="20"/>
          <w:szCs w:val="20"/>
          <w:lang w:val="en-US" w:eastAsia="zh-CN"/>
        </w:rPr>
        <w:t>]。经过一年试验，甲基化年龄降低2.5岁。</w:t>
      </w:r>
    </w:p>
    <w:p w14:paraId="4B040D3D" w14:textId="77777777" w:rsidR="00160CA0" w:rsidRPr="00B9510C" w:rsidRDefault="00160CA0">
      <w:pPr>
        <w:rPr>
          <w:rFonts w:ascii="Kaiti SC Regular" w:eastAsia="Kaiti SC Regular" w:hAnsi="Kaiti SC Regular"/>
          <w:b/>
          <w:sz w:val="20"/>
          <w:szCs w:val="20"/>
          <w:u w:val="single"/>
          <w:lang w:val="en-US" w:eastAsia="zh-CN"/>
        </w:rPr>
      </w:pPr>
      <w:r w:rsidRPr="00B9510C">
        <w:rPr>
          <w:rFonts w:ascii="Kaiti SC Regular" w:eastAsia="Kaiti SC Regular" w:hAnsi="Kaiti SC Regular"/>
          <w:b/>
          <w:sz w:val="20"/>
          <w:szCs w:val="20"/>
          <w:u w:val="single"/>
          <w:lang w:val="en-US" w:eastAsia="zh-CN"/>
        </w:rPr>
        <w:br w:type="page"/>
      </w:r>
    </w:p>
    <w:p w14:paraId="19D2002A" w14:textId="258DC67A" w:rsidR="00051360" w:rsidRPr="00B9510C" w:rsidRDefault="00051360">
      <w:pPr>
        <w:rPr>
          <w:rFonts w:ascii="Kaiti SC Regular" w:eastAsia="Kaiti SC Regular" w:hAnsi="Kaiti SC Regular"/>
          <w:b/>
          <w:sz w:val="20"/>
          <w:szCs w:val="20"/>
          <w:u w:val="single"/>
          <w:lang w:val="en-US" w:eastAsia="zh-CN"/>
        </w:rPr>
      </w:pPr>
      <w:r w:rsidRPr="00B9510C">
        <w:rPr>
          <w:rFonts w:ascii="Kaiti SC Regular" w:eastAsia="Kaiti SC Regular" w:hAnsi="Kaiti SC Regular" w:hint="eastAsia"/>
          <w:b/>
          <w:sz w:val="20"/>
          <w:szCs w:val="20"/>
          <w:u w:val="single"/>
          <w:lang w:val="en-US" w:eastAsia="zh-CN"/>
        </w:rPr>
        <w:t>参考文献</w:t>
      </w:r>
    </w:p>
    <w:p w14:paraId="3A4D5A7A" w14:textId="25A0E8E3" w:rsidR="00073CBB" w:rsidRPr="00073CBB" w:rsidRDefault="00163472" w:rsidP="00073CBB">
      <w:pPr>
        <w:widowControl w:val="0"/>
        <w:autoSpaceDE w:val="0"/>
        <w:autoSpaceDN w:val="0"/>
        <w:adjustRightInd w:val="0"/>
        <w:ind w:left="480" w:hanging="480"/>
        <w:rPr>
          <w:rFonts w:ascii="Kaiti SC Regular" w:eastAsia="Kaiti SC Regular" w:hAnsi="Kaiti SC Regular"/>
          <w:noProof/>
          <w:sz w:val="20"/>
        </w:rPr>
      </w:pPr>
      <w:r w:rsidRPr="00B9510C">
        <w:rPr>
          <w:rFonts w:ascii="Kaiti SC Regular" w:eastAsia="Kaiti SC Regular" w:hAnsi="Kaiti SC Regular"/>
          <w:sz w:val="20"/>
          <w:szCs w:val="20"/>
          <w:lang w:val="en-US" w:eastAsia="zh-CN"/>
        </w:rPr>
        <w:fldChar w:fldCharType="begin" w:fldLock="1"/>
      </w:r>
      <w:r w:rsidRPr="00B9510C">
        <w:rPr>
          <w:rFonts w:ascii="Kaiti SC Regular" w:eastAsia="Kaiti SC Regular" w:hAnsi="Kaiti SC Regular"/>
          <w:sz w:val="20"/>
          <w:szCs w:val="20"/>
          <w:lang w:val="en-US" w:eastAsia="zh-CN"/>
        </w:rPr>
        <w:instrText xml:space="preserve">ADDIN Mendeley Bibliography CSL_BIBLIOGRAPHY </w:instrText>
      </w:r>
      <w:r w:rsidRPr="00B9510C">
        <w:rPr>
          <w:rFonts w:ascii="Kaiti SC Regular" w:eastAsia="Kaiti SC Regular" w:hAnsi="Kaiti SC Regular"/>
          <w:sz w:val="20"/>
          <w:szCs w:val="20"/>
          <w:lang w:val="en-US" w:eastAsia="zh-CN"/>
        </w:rPr>
        <w:fldChar w:fldCharType="separate"/>
      </w:r>
      <w:r w:rsidR="00073CBB" w:rsidRPr="00073CBB">
        <w:rPr>
          <w:rFonts w:ascii="Kaiti SC Regular" w:eastAsia="Kaiti SC Regular" w:hAnsi="Kaiti SC Regular"/>
          <w:noProof/>
          <w:sz w:val="20"/>
        </w:rPr>
        <w:t xml:space="preserve">Aryee M. J., Jaffe A. E., Corrada-Bravo H., Ladd-Acosta C., Feinberg A. P., Hansen K. D., Irizarry R. A., 2014 Minfi: A flexible and comprehensive Bioconductor package for the analysis of Infinium DNA methylation microarrays. Bioinformatics </w:t>
      </w:r>
      <w:r w:rsidR="00073CBB" w:rsidRPr="00073CBB">
        <w:rPr>
          <w:rFonts w:ascii="Kaiti SC Regular" w:eastAsia="Kaiti SC Regular" w:hAnsi="Kaiti SC Regular"/>
          <w:b/>
          <w:bCs/>
          <w:noProof/>
          <w:sz w:val="20"/>
        </w:rPr>
        <w:t>30</w:t>
      </w:r>
      <w:r w:rsidR="00073CBB" w:rsidRPr="00073CBB">
        <w:rPr>
          <w:rFonts w:ascii="Kaiti SC Regular" w:eastAsia="Kaiti SC Regular" w:hAnsi="Kaiti SC Regular"/>
          <w:noProof/>
          <w:sz w:val="20"/>
        </w:rPr>
        <w:t>: 1363–1369.</w:t>
      </w:r>
    </w:p>
    <w:p w14:paraId="4494D79B"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Ayellet V. S., Groop L., Mootha V. K., Daly M. J., Altshuler D., 2010 Common inherited variation in mitochondrial genes is not enriched for associations with type 2 diabetes or related glycemic traits. PLoS Genet. </w:t>
      </w:r>
      <w:r w:rsidRPr="00073CBB">
        <w:rPr>
          <w:rFonts w:ascii="Kaiti SC Regular" w:eastAsia="Kaiti SC Regular" w:hAnsi="Kaiti SC Regular"/>
          <w:b/>
          <w:bCs/>
          <w:noProof/>
          <w:sz w:val="20"/>
        </w:rPr>
        <w:t>6</w:t>
      </w:r>
      <w:r w:rsidRPr="00073CBB">
        <w:rPr>
          <w:rFonts w:ascii="Kaiti SC Regular" w:eastAsia="Kaiti SC Regular" w:hAnsi="Kaiti SC Regular"/>
          <w:noProof/>
          <w:sz w:val="20"/>
        </w:rPr>
        <w:t>.</w:t>
      </w:r>
    </w:p>
    <w:p w14:paraId="1D20349F"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Bell J. T., Pai A. A., Pickrell J. K., Gaffney D. J., Degner J., Gilad Y., Pritchard J. K., 2011 DNA methylation associates with genetic and gene-expression variation in HapMap cell lines. Genome Biol. </w:t>
      </w:r>
      <w:r w:rsidRPr="00073CBB">
        <w:rPr>
          <w:rFonts w:ascii="Kaiti SC Regular" w:eastAsia="Kaiti SC Regular" w:hAnsi="Kaiti SC Regular"/>
          <w:b/>
          <w:bCs/>
          <w:noProof/>
          <w:sz w:val="20"/>
        </w:rPr>
        <w:t>12</w:t>
      </w:r>
      <w:r w:rsidRPr="00073CBB">
        <w:rPr>
          <w:rFonts w:ascii="Kaiti SC Regular" w:eastAsia="Kaiti SC Regular" w:hAnsi="Kaiti SC Regular"/>
          <w:noProof/>
          <w:sz w:val="20"/>
        </w:rPr>
        <w:t>: R10.</w:t>
      </w:r>
    </w:p>
    <w:p w14:paraId="778F6D08"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Benovoy D., Kwan T., Majewski J., 2008 Effect of polymorphisms within probe-target sequences on olignonucleotide microarray experiments. Nucleic Acids Res. </w:t>
      </w:r>
      <w:r w:rsidRPr="00073CBB">
        <w:rPr>
          <w:rFonts w:ascii="Kaiti SC Regular" w:eastAsia="Kaiti SC Regular" w:hAnsi="Kaiti SC Regular"/>
          <w:b/>
          <w:bCs/>
          <w:noProof/>
          <w:sz w:val="20"/>
        </w:rPr>
        <w:t>36</w:t>
      </w:r>
      <w:r w:rsidRPr="00073CBB">
        <w:rPr>
          <w:rFonts w:ascii="Kaiti SC Regular" w:eastAsia="Kaiti SC Regular" w:hAnsi="Kaiti SC Regular"/>
          <w:noProof/>
          <w:sz w:val="20"/>
        </w:rPr>
        <w:t>: 4417–4423.</w:t>
      </w:r>
    </w:p>
    <w:p w14:paraId="5456D1BA"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Bibikova M., Le J., Barnes B., Saedinia-Melnyk S., Zhou L., Shen R., Gunderson K. L., 2009 Genome-wide DNA methylation profiling using Infinium@ assay. Epigenomics </w:t>
      </w:r>
      <w:r w:rsidRPr="00073CBB">
        <w:rPr>
          <w:rFonts w:ascii="Kaiti SC Regular" w:eastAsia="Kaiti SC Regular" w:hAnsi="Kaiti SC Regular"/>
          <w:b/>
          <w:bCs/>
          <w:noProof/>
          <w:sz w:val="20"/>
        </w:rPr>
        <w:t>1</w:t>
      </w:r>
      <w:r w:rsidRPr="00073CBB">
        <w:rPr>
          <w:rFonts w:ascii="Kaiti SC Regular" w:eastAsia="Kaiti SC Regular" w:hAnsi="Kaiti SC Regular"/>
          <w:noProof/>
          <w:sz w:val="20"/>
        </w:rPr>
        <w:t>: 177–200.</w:t>
      </w:r>
    </w:p>
    <w:p w14:paraId="21B8B64C"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Bibikova M., Barnes B., Tsan C., Ho V., Klotzle B., Le J. M., Delano D., Zhang L., Schroth G. P., Gunderson K. L., Fan J. B., Shen R., 2011 High density DNA methylation array with single CpG site resolution. Genomics </w:t>
      </w:r>
      <w:r w:rsidRPr="00073CBB">
        <w:rPr>
          <w:rFonts w:ascii="Kaiti SC Regular" w:eastAsia="Kaiti SC Regular" w:hAnsi="Kaiti SC Regular"/>
          <w:b/>
          <w:bCs/>
          <w:noProof/>
          <w:sz w:val="20"/>
        </w:rPr>
        <w:t>98</w:t>
      </w:r>
      <w:r w:rsidRPr="00073CBB">
        <w:rPr>
          <w:rFonts w:ascii="Kaiti SC Regular" w:eastAsia="Kaiti SC Regular" w:hAnsi="Kaiti SC Regular"/>
          <w:noProof/>
          <w:sz w:val="20"/>
        </w:rPr>
        <w:t>: 288–295.</w:t>
      </w:r>
    </w:p>
    <w:p w14:paraId="46364066"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Bock C., 2012 Analysing and interpreting DNA methylation data. Nat. Rev. Genet. </w:t>
      </w:r>
      <w:r w:rsidRPr="00073CBB">
        <w:rPr>
          <w:rFonts w:ascii="Kaiti SC Regular" w:eastAsia="Kaiti SC Regular" w:hAnsi="Kaiti SC Regular"/>
          <w:b/>
          <w:bCs/>
          <w:noProof/>
          <w:sz w:val="20"/>
        </w:rPr>
        <w:t>13</w:t>
      </w:r>
      <w:r w:rsidRPr="00073CBB">
        <w:rPr>
          <w:rFonts w:ascii="Kaiti SC Regular" w:eastAsia="Kaiti SC Regular" w:hAnsi="Kaiti SC Regular"/>
          <w:noProof/>
          <w:sz w:val="20"/>
        </w:rPr>
        <w:t>: 705–719.</w:t>
      </w:r>
    </w:p>
    <w:p w14:paraId="2A516B23"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Bocklandt S., Lin W., Sehl M. E., Sanchez F. J., Sinsheimer J. S., Horvath S., Vilain E., 2011 Epigenetic Predictor of Age. PLoS One </w:t>
      </w:r>
      <w:r w:rsidRPr="00073CBB">
        <w:rPr>
          <w:rFonts w:ascii="Kaiti SC Regular" w:eastAsia="Kaiti SC Regular" w:hAnsi="Kaiti SC Regular"/>
          <w:b/>
          <w:bCs/>
          <w:noProof/>
          <w:sz w:val="20"/>
        </w:rPr>
        <w:t>101</w:t>
      </w:r>
      <w:r w:rsidRPr="00073CBB">
        <w:rPr>
          <w:rFonts w:ascii="Kaiti SC Regular" w:eastAsia="Kaiti SC Regular" w:hAnsi="Kaiti SC Regular"/>
          <w:noProof/>
          <w:sz w:val="20"/>
        </w:rPr>
        <w:t>: 1435–1439.</w:t>
      </w:r>
    </w:p>
    <w:p w14:paraId="1087EEA4"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Chen Y., Choufani S., Ferreira J. C., Grafodatskaya D., Butcher D. T., Weksberg R., 2011 Sequence overlap between autosomal and sex-linked probes on the Illumina HumanMethylation27 microarray. Genomics </w:t>
      </w:r>
      <w:r w:rsidRPr="00073CBB">
        <w:rPr>
          <w:rFonts w:ascii="Kaiti SC Regular" w:eastAsia="Kaiti SC Regular" w:hAnsi="Kaiti SC Regular"/>
          <w:b/>
          <w:bCs/>
          <w:noProof/>
          <w:sz w:val="20"/>
        </w:rPr>
        <w:t>97</w:t>
      </w:r>
      <w:r w:rsidRPr="00073CBB">
        <w:rPr>
          <w:rFonts w:ascii="Kaiti SC Regular" w:eastAsia="Kaiti SC Regular" w:hAnsi="Kaiti SC Regular"/>
          <w:noProof/>
          <w:sz w:val="20"/>
        </w:rPr>
        <w:t>: 214–222.</w:t>
      </w:r>
    </w:p>
    <w:p w14:paraId="49DAC3A6"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Daca-Roszak P., Pfeifer A., Zebracka-Gala J., Rusinek D., Szybińska A., Jarzab B., Witt M., Zietkiewicz E., 2015 Impact of SNPs on methylation readouts by Illumina Infinium HumanMethylation450 BeadChip Array: Implications for comparative population studies. BMC Genomics </w:t>
      </w:r>
      <w:r w:rsidRPr="00073CBB">
        <w:rPr>
          <w:rFonts w:ascii="Kaiti SC Regular" w:eastAsia="Kaiti SC Regular" w:hAnsi="Kaiti SC Regular"/>
          <w:b/>
          <w:bCs/>
          <w:noProof/>
          <w:sz w:val="20"/>
        </w:rPr>
        <w:t>16</w:t>
      </w:r>
      <w:r w:rsidRPr="00073CBB">
        <w:rPr>
          <w:rFonts w:ascii="Kaiti SC Regular" w:eastAsia="Kaiti SC Regular" w:hAnsi="Kaiti SC Regular"/>
          <w:noProof/>
          <w:sz w:val="20"/>
        </w:rPr>
        <w:t>: 1003.</w:t>
      </w:r>
    </w:p>
    <w:p w14:paraId="68908860"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Dedeurwaerder S., Defrance M., Calonne E., Denis H., Sotiriou C., Fuks F., 2011 Evaluation of the Infinium Methylation 450K technology. Epigenomics </w:t>
      </w:r>
      <w:r w:rsidRPr="00073CBB">
        <w:rPr>
          <w:rFonts w:ascii="Kaiti SC Regular" w:eastAsia="Kaiti SC Regular" w:hAnsi="Kaiti SC Regular"/>
          <w:b/>
          <w:bCs/>
          <w:noProof/>
          <w:sz w:val="20"/>
        </w:rPr>
        <w:t>3</w:t>
      </w:r>
      <w:r w:rsidRPr="00073CBB">
        <w:rPr>
          <w:rFonts w:ascii="Kaiti SC Regular" w:eastAsia="Kaiti SC Regular" w:hAnsi="Kaiti SC Regular"/>
          <w:noProof/>
          <w:sz w:val="20"/>
        </w:rPr>
        <w:t>: 771–784.</w:t>
      </w:r>
    </w:p>
    <w:p w14:paraId="0BCCB93F"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Dedeurwaerder S., Defrance M., Bizet M., Calonne E., Bontempi G., Fuks F., 2014 A comprehensive overview of Infinium Human Methylation450 data processing. Brief. Bioinform. </w:t>
      </w:r>
      <w:r w:rsidRPr="00073CBB">
        <w:rPr>
          <w:rFonts w:ascii="Kaiti SC Regular" w:eastAsia="Kaiti SC Regular" w:hAnsi="Kaiti SC Regular"/>
          <w:b/>
          <w:bCs/>
          <w:noProof/>
          <w:sz w:val="20"/>
        </w:rPr>
        <w:t>15</w:t>
      </w:r>
      <w:r w:rsidRPr="00073CBB">
        <w:rPr>
          <w:rFonts w:ascii="Kaiti SC Regular" w:eastAsia="Kaiti SC Regular" w:hAnsi="Kaiti SC Regular"/>
          <w:noProof/>
          <w:sz w:val="20"/>
        </w:rPr>
        <w:t>: 929–941.</w:t>
      </w:r>
    </w:p>
    <w:p w14:paraId="47EB6EB8"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Fortin J. P., Labbe A., Lemire M., Zanke B. W., Hudson T. J., Fertig E. J., Greenwood C. M. T., Hansen K. D., 2014 Functional normalization of 450k methylation array data improves replication in large cancer studies. Genome Biol. </w:t>
      </w:r>
      <w:r w:rsidRPr="00073CBB">
        <w:rPr>
          <w:rFonts w:ascii="Kaiti SC Regular" w:eastAsia="Kaiti SC Regular" w:hAnsi="Kaiti SC Regular"/>
          <w:b/>
          <w:bCs/>
          <w:noProof/>
          <w:sz w:val="20"/>
        </w:rPr>
        <w:t>15</w:t>
      </w:r>
      <w:r w:rsidRPr="00073CBB">
        <w:rPr>
          <w:rFonts w:ascii="Kaiti SC Regular" w:eastAsia="Kaiti SC Regular" w:hAnsi="Kaiti SC Regular"/>
          <w:noProof/>
          <w:sz w:val="20"/>
        </w:rPr>
        <w:t>: 1–17.</w:t>
      </w:r>
    </w:p>
    <w:p w14:paraId="2E03519A"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Fraser H., Lam L., Neumann S., Kobor M., 2012 Population-Specificity of Human DNA Methylation. Genome Biol. </w:t>
      </w:r>
      <w:r w:rsidRPr="00073CBB">
        <w:rPr>
          <w:rFonts w:ascii="Kaiti SC Regular" w:eastAsia="Kaiti SC Regular" w:hAnsi="Kaiti SC Regular"/>
          <w:b/>
          <w:bCs/>
          <w:noProof/>
          <w:sz w:val="20"/>
        </w:rPr>
        <w:t>13</w:t>
      </w:r>
      <w:r w:rsidRPr="00073CBB">
        <w:rPr>
          <w:rFonts w:ascii="Kaiti SC Regular" w:eastAsia="Kaiti SC Regular" w:hAnsi="Kaiti SC Regular"/>
          <w:noProof/>
          <w:sz w:val="20"/>
        </w:rPr>
        <w:t>: R8.</w:t>
      </w:r>
    </w:p>
    <w:p w14:paraId="505E42BB"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Gao X., Thomsen H., Zhang Y., Breitling L. P., Brenner H., 2017 The impact of methylation quantitative trait loci (mQTLs) on active smoking-related DNA methylation changes. Clin. Epigenetics </w:t>
      </w:r>
      <w:r w:rsidRPr="00073CBB">
        <w:rPr>
          <w:rFonts w:ascii="Kaiti SC Regular" w:eastAsia="Kaiti SC Regular" w:hAnsi="Kaiti SC Regular"/>
          <w:b/>
          <w:bCs/>
          <w:noProof/>
          <w:sz w:val="20"/>
        </w:rPr>
        <w:t>9</w:t>
      </w:r>
      <w:r w:rsidRPr="00073CBB">
        <w:rPr>
          <w:rFonts w:ascii="Kaiti SC Regular" w:eastAsia="Kaiti SC Regular" w:hAnsi="Kaiti SC Regular"/>
          <w:noProof/>
          <w:sz w:val="20"/>
        </w:rPr>
        <w:t>: 1–13.</w:t>
      </w:r>
    </w:p>
    <w:p w14:paraId="4B32EC34"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Hannum G., Guinney J., Zhao L., Zhang L., Hughes G., Sadda S., Klotzle B., Bibikova M., Fan J.-B., Gao Y., Deconde R., Chen M., Rajapakse I., Friend S., Ideker T., Zhang K., 2013 Genome-wide methylation profiles reveal quantitative views of human aging rates. Mol. Cell </w:t>
      </w:r>
      <w:r w:rsidRPr="00073CBB">
        <w:rPr>
          <w:rFonts w:ascii="Kaiti SC Regular" w:eastAsia="Kaiti SC Regular" w:hAnsi="Kaiti SC Regular"/>
          <w:b/>
          <w:bCs/>
          <w:noProof/>
          <w:sz w:val="20"/>
        </w:rPr>
        <w:t>49</w:t>
      </w:r>
      <w:r w:rsidRPr="00073CBB">
        <w:rPr>
          <w:rFonts w:ascii="Kaiti SC Regular" w:eastAsia="Kaiti SC Regular" w:hAnsi="Kaiti SC Regular"/>
          <w:noProof/>
          <w:sz w:val="20"/>
        </w:rPr>
        <w:t>: 359–67.</w:t>
      </w:r>
    </w:p>
    <w:p w14:paraId="7B9C72C9"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Heyn H., Moran S., Hernando-herraez I., Sayols S., Gomez A., Sandoval J., Monk D., Hata K., Marques-bonet T., Wang L., Esteller M., 2013 DNA methylation contributes to natural human variation. Genome Res. </w:t>
      </w:r>
      <w:r w:rsidRPr="00073CBB">
        <w:rPr>
          <w:rFonts w:ascii="Kaiti SC Regular" w:eastAsia="Kaiti SC Regular" w:hAnsi="Kaiti SC Regular"/>
          <w:b/>
          <w:bCs/>
          <w:noProof/>
          <w:sz w:val="20"/>
        </w:rPr>
        <w:t>23</w:t>
      </w:r>
      <w:r w:rsidRPr="00073CBB">
        <w:rPr>
          <w:rFonts w:ascii="Kaiti SC Regular" w:eastAsia="Kaiti SC Regular" w:hAnsi="Kaiti SC Regular"/>
          <w:noProof/>
          <w:sz w:val="20"/>
        </w:rPr>
        <w:t>: 1363–1372.</w:t>
      </w:r>
    </w:p>
    <w:p w14:paraId="3BEC7870"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Horvath S., 2013 DNA methylation age of human tissues and cell types DNA methylation age of human tissues and cell types. Genome Biol. </w:t>
      </w:r>
      <w:r w:rsidRPr="00073CBB">
        <w:rPr>
          <w:rFonts w:ascii="Kaiti SC Regular" w:eastAsia="Kaiti SC Regular" w:hAnsi="Kaiti SC Regular"/>
          <w:b/>
          <w:bCs/>
          <w:noProof/>
          <w:sz w:val="20"/>
        </w:rPr>
        <w:t>14</w:t>
      </w:r>
      <w:r w:rsidRPr="00073CBB">
        <w:rPr>
          <w:rFonts w:ascii="Kaiti SC Regular" w:eastAsia="Kaiti SC Regular" w:hAnsi="Kaiti SC Regular"/>
          <w:noProof/>
          <w:sz w:val="20"/>
        </w:rPr>
        <w:t>: R115.</w:t>
      </w:r>
    </w:p>
    <w:p w14:paraId="79D53E6B"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Horvath S., Raj K., 2018 DNA methylation-based biomarkers and the epigenetic clock theory of ageing. Nat. Rev. Genet. </w:t>
      </w:r>
      <w:r w:rsidRPr="00073CBB">
        <w:rPr>
          <w:rFonts w:ascii="Kaiti SC Regular" w:eastAsia="Kaiti SC Regular" w:hAnsi="Kaiti SC Regular"/>
          <w:b/>
          <w:bCs/>
          <w:noProof/>
          <w:sz w:val="20"/>
        </w:rPr>
        <w:t>19</w:t>
      </w:r>
      <w:r w:rsidRPr="00073CBB">
        <w:rPr>
          <w:rFonts w:ascii="Kaiti SC Regular" w:eastAsia="Kaiti SC Regular" w:hAnsi="Kaiti SC Regular"/>
          <w:noProof/>
          <w:sz w:val="20"/>
        </w:rPr>
        <w:t>: 371–384.</w:t>
      </w:r>
    </w:p>
    <w:p w14:paraId="04C897FE"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Houseman E. A., Accomando W. P., Koestler D. C., Christensen B. C., Marsit C. J., Nelson H. H., Wiencke J. K., Kelsey K. T., 2012 DNA methylation arrays as surrogate measures of cell mixture distribution. BMC Bioinformatics </w:t>
      </w:r>
      <w:r w:rsidRPr="00073CBB">
        <w:rPr>
          <w:rFonts w:ascii="Kaiti SC Regular" w:eastAsia="Kaiti SC Regular" w:hAnsi="Kaiti SC Regular"/>
          <w:b/>
          <w:bCs/>
          <w:noProof/>
          <w:sz w:val="20"/>
        </w:rPr>
        <w:t>13</w:t>
      </w:r>
      <w:r w:rsidRPr="00073CBB">
        <w:rPr>
          <w:rFonts w:ascii="Kaiti SC Regular" w:eastAsia="Kaiti SC Regular" w:hAnsi="Kaiti SC Regular"/>
          <w:noProof/>
          <w:sz w:val="20"/>
        </w:rPr>
        <w:t>: 86.</w:t>
      </w:r>
    </w:p>
    <w:p w14:paraId="1E7BAE56"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Houseman E. A., Molitor J., Marsit C. J., 2014 Reference-free cell mixture adjustments in analysis of DNA methylation data. Bioinformatics </w:t>
      </w:r>
      <w:r w:rsidRPr="00073CBB">
        <w:rPr>
          <w:rFonts w:ascii="Kaiti SC Regular" w:eastAsia="Kaiti SC Regular" w:hAnsi="Kaiti SC Regular"/>
          <w:b/>
          <w:bCs/>
          <w:noProof/>
          <w:sz w:val="20"/>
        </w:rPr>
        <w:t>30</w:t>
      </w:r>
      <w:r w:rsidRPr="00073CBB">
        <w:rPr>
          <w:rFonts w:ascii="Kaiti SC Regular" w:eastAsia="Kaiti SC Regular" w:hAnsi="Kaiti SC Regular"/>
          <w:noProof/>
          <w:sz w:val="20"/>
        </w:rPr>
        <w:t>: 1431–1439.</w:t>
      </w:r>
    </w:p>
    <w:p w14:paraId="09DBE287"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Illumina Inc, 2010 </w:t>
      </w:r>
      <w:r w:rsidRPr="00073CBB">
        <w:rPr>
          <w:rFonts w:ascii="Kaiti SC Regular" w:eastAsia="Kaiti SC Regular" w:hAnsi="Kaiti SC Regular"/>
          <w:i/>
          <w:iCs/>
          <w:noProof/>
          <w:sz w:val="20"/>
        </w:rPr>
        <w:t>GenomeStudio Methylation Module v1.8 User Guide (11319130B)</w:t>
      </w:r>
      <w:r w:rsidRPr="00073CBB">
        <w:rPr>
          <w:rFonts w:ascii="Kaiti SC Regular" w:eastAsia="Kaiti SC Regular" w:hAnsi="Kaiti SC Regular"/>
          <w:noProof/>
          <w:sz w:val="20"/>
        </w:rPr>
        <w:t>.</w:t>
      </w:r>
    </w:p>
    <w:p w14:paraId="538DFAE2"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Irizarry R. A., Hobbs B., Beazer-barclay Y. D., Antonellis K. J., Scherf U. W. E., Speed T. P., 2003 Exploration , normalization , and summaries of high density oligonucleotide array probe level data. Biostatistics </w:t>
      </w:r>
      <w:r w:rsidRPr="00073CBB">
        <w:rPr>
          <w:rFonts w:ascii="Kaiti SC Regular" w:eastAsia="Kaiti SC Regular" w:hAnsi="Kaiti SC Regular"/>
          <w:b/>
          <w:bCs/>
          <w:noProof/>
          <w:sz w:val="20"/>
        </w:rPr>
        <w:t>4</w:t>
      </w:r>
      <w:r w:rsidRPr="00073CBB">
        <w:rPr>
          <w:rFonts w:ascii="Kaiti SC Regular" w:eastAsia="Kaiti SC Regular" w:hAnsi="Kaiti SC Regular"/>
          <w:noProof/>
          <w:sz w:val="20"/>
        </w:rPr>
        <w:t>: 249–264.</w:t>
      </w:r>
    </w:p>
    <w:p w14:paraId="08DE7F87"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Jaffe A. E., Irizarry R. A., 2014 Accounting for cellular heterogeneity is critical in epigenome-wide association studies. Genome Biol. </w:t>
      </w:r>
      <w:r w:rsidRPr="00073CBB">
        <w:rPr>
          <w:rFonts w:ascii="Kaiti SC Regular" w:eastAsia="Kaiti SC Regular" w:hAnsi="Kaiti SC Regular"/>
          <w:b/>
          <w:bCs/>
          <w:noProof/>
          <w:sz w:val="20"/>
        </w:rPr>
        <w:t>15</w:t>
      </w:r>
      <w:r w:rsidRPr="00073CBB">
        <w:rPr>
          <w:rFonts w:ascii="Kaiti SC Regular" w:eastAsia="Kaiti SC Regular" w:hAnsi="Kaiti SC Regular"/>
          <w:noProof/>
          <w:sz w:val="20"/>
        </w:rPr>
        <w:t>: R31.</w:t>
      </w:r>
    </w:p>
    <w:p w14:paraId="5ACF2633"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Kawakatsu T., Huang S. C., Jupe F., Sasaki E., Schmitz R. J., Urich M. A., Castanon R., Nery J. R., Barragan C., He Y., Chen H., Dubin M., Lee C. R., Wang C., Bemm F., Becker C., O’Neil R., O’Malley R. C., Quarless D. X., Alonso-Blanco C., Andrade J., Becker C., Bemm F., Bergelson J., Borgwardt K., Chae E., Dezwaan T., Ding W., Ecker J. R., 2016 Epigenomic Diversity in a Global Collection of Arabidopsis thaliana Accessions. Cell </w:t>
      </w:r>
      <w:r w:rsidRPr="00073CBB">
        <w:rPr>
          <w:rFonts w:ascii="Kaiti SC Regular" w:eastAsia="Kaiti SC Regular" w:hAnsi="Kaiti SC Regular"/>
          <w:b/>
          <w:bCs/>
          <w:noProof/>
          <w:sz w:val="20"/>
        </w:rPr>
        <w:t>166</w:t>
      </w:r>
      <w:r w:rsidRPr="00073CBB">
        <w:rPr>
          <w:rFonts w:ascii="Kaiti SC Regular" w:eastAsia="Kaiti SC Regular" w:hAnsi="Kaiti SC Regular"/>
          <w:noProof/>
          <w:sz w:val="20"/>
        </w:rPr>
        <w:t>: 492–506.</w:t>
      </w:r>
    </w:p>
    <w:p w14:paraId="57F9494B"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Kent W. J., 2002 BLAT — The BLAST-Like Alignment Tool. Genome Res. </w:t>
      </w:r>
      <w:r w:rsidRPr="00073CBB">
        <w:rPr>
          <w:rFonts w:ascii="Kaiti SC Regular" w:eastAsia="Kaiti SC Regular" w:hAnsi="Kaiti SC Regular"/>
          <w:b/>
          <w:bCs/>
          <w:noProof/>
          <w:sz w:val="20"/>
        </w:rPr>
        <w:t>12</w:t>
      </w:r>
      <w:r w:rsidRPr="00073CBB">
        <w:rPr>
          <w:rFonts w:ascii="Kaiti SC Regular" w:eastAsia="Kaiti SC Regular" w:hAnsi="Kaiti SC Regular"/>
          <w:noProof/>
          <w:sz w:val="20"/>
        </w:rPr>
        <w:t>: 656–664.</w:t>
      </w:r>
    </w:p>
    <w:p w14:paraId="117DA920"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Laird P. W., 2010 Principles and challenges of genome-wide DNA methylation analysis. Nat. Rev. Genet. </w:t>
      </w:r>
      <w:r w:rsidRPr="00073CBB">
        <w:rPr>
          <w:rFonts w:ascii="Kaiti SC Regular" w:eastAsia="Kaiti SC Regular" w:hAnsi="Kaiti SC Regular"/>
          <w:b/>
          <w:bCs/>
          <w:noProof/>
          <w:sz w:val="20"/>
        </w:rPr>
        <w:t>11</w:t>
      </w:r>
      <w:r w:rsidRPr="00073CBB">
        <w:rPr>
          <w:rFonts w:ascii="Kaiti SC Regular" w:eastAsia="Kaiti SC Regular" w:hAnsi="Kaiti SC Regular"/>
          <w:noProof/>
          <w:sz w:val="20"/>
        </w:rPr>
        <w:t>: 191–203.</w:t>
      </w:r>
    </w:p>
    <w:p w14:paraId="1CCDF32A"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Lehne B., Drong A. W., Loh M., Zhang W., Scott W. R., Tan S. T., Afzal U., Scott J., Jarvelin M. R., Elliott P., McCarthy M. I., Kooner J. S., Chambers J. C., 2015 A coherent approach for analysis of the Illumina HumanMethylation450 BeadChip improves data quality and performance in epigenome-wide association studies. Genome Biol. </w:t>
      </w:r>
      <w:r w:rsidRPr="00073CBB">
        <w:rPr>
          <w:rFonts w:ascii="Kaiti SC Regular" w:eastAsia="Kaiti SC Regular" w:hAnsi="Kaiti SC Regular"/>
          <w:b/>
          <w:bCs/>
          <w:noProof/>
          <w:sz w:val="20"/>
        </w:rPr>
        <w:t>16</w:t>
      </w:r>
      <w:r w:rsidRPr="00073CBB">
        <w:rPr>
          <w:rFonts w:ascii="Kaiti SC Regular" w:eastAsia="Kaiti SC Regular" w:hAnsi="Kaiti SC Regular"/>
          <w:noProof/>
          <w:sz w:val="20"/>
        </w:rPr>
        <w:t>: 37.</w:t>
      </w:r>
    </w:p>
    <w:p w14:paraId="23F65120"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Levine M. E., Lu A. T., Quach A., Chen B. H., Assimes T. L., Bandinelli S., Hou L., Baccarelli A. A., Stewart J. D., Li Y., Whitsel E. A., Wilson J. G., Reiner1 A. P., Aviv1 A., Lohman K., Liu Y., Ferrucci L., Horvath S., 2018 An epigenetic biomarker of aging for lifespan and healthspan. Aging (Albany. NY). </w:t>
      </w:r>
      <w:r w:rsidRPr="00073CBB">
        <w:rPr>
          <w:rFonts w:ascii="Kaiti SC Regular" w:eastAsia="Kaiti SC Regular" w:hAnsi="Kaiti SC Regular"/>
          <w:b/>
          <w:bCs/>
          <w:noProof/>
          <w:sz w:val="20"/>
        </w:rPr>
        <w:t>10</w:t>
      </w:r>
      <w:r w:rsidRPr="00073CBB">
        <w:rPr>
          <w:rFonts w:ascii="Kaiti SC Regular" w:eastAsia="Kaiti SC Regular" w:hAnsi="Kaiti SC Regular"/>
          <w:noProof/>
          <w:sz w:val="20"/>
        </w:rPr>
        <w:t>: 573–591.</w:t>
      </w:r>
    </w:p>
    <w:p w14:paraId="3B92FB50"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Li C., Gao W., Gao Y., Yu C., Lv J., Lv R., Duan J., Sun Y., Guo X., Cao W., Li L., 2018 Age prediction of children and adolescents aged 6 ‐ 17 years</w:t>
      </w:r>
      <w:r w:rsidRPr="00073CBB">
        <w:rPr>
          <w:rFonts w:ascii="Lucida Grande" w:eastAsia="Kaiti SC Regular" w:hAnsi="Lucida Grande" w:cs="Lucida Grande"/>
          <w:noProof/>
          <w:sz w:val="20"/>
        </w:rPr>
        <w:t> </w:t>
      </w:r>
      <w:r w:rsidRPr="00073CBB">
        <w:rPr>
          <w:rFonts w:ascii="Kaiti SC Regular" w:eastAsia="Kaiti SC Regular" w:hAnsi="Kaiti SC Regular"/>
          <w:noProof/>
          <w:sz w:val="20"/>
        </w:rPr>
        <w:t xml:space="preserve">: an epigenome ‐ wide analysis of DNA methylation. Aging (Albany. NY). </w:t>
      </w:r>
      <w:r w:rsidRPr="00073CBB">
        <w:rPr>
          <w:rFonts w:ascii="Kaiti SC Regular" w:eastAsia="Kaiti SC Regular" w:hAnsi="Kaiti SC Regular"/>
          <w:b/>
          <w:bCs/>
          <w:noProof/>
          <w:sz w:val="20"/>
        </w:rPr>
        <w:t>10</w:t>
      </w:r>
      <w:r w:rsidRPr="00073CBB">
        <w:rPr>
          <w:rFonts w:ascii="Kaiti SC Regular" w:eastAsia="Kaiti SC Regular" w:hAnsi="Kaiti SC Regular"/>
          <w:noProof/>
          <w:sz w:val="20"/>
        </w:rPr>
        <w:t>: 1015–1026.</w:t>
      </w:r>
    </w:p>
    <w:p w14:paraId="10BFF8DE"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Liu C., Marioni R. E., Hedman A. K., Pfeiffer L., Tsai P. C., Reynolds L. M., Just A. C., Duan Q., Boer C. G., Tanaka T., Elks C. E., Aslibekyan S., Brody J. A., Kühnel B., Herder C., Almli L. M., Zhi D., Wang Y., Huan T., Yao C., Mendelson M. M., Joehanes R., Liang L., Love S. A., Guan W., Shah S., McRae A. F., Kretschmer A., Prokisch H., Strauch K., Peters A., Visscher P. M., Wray N. R., Guo X., Wiggins K. L., Smith A. K., Binder E. B., Ressler K. J., Irvin M. R., Absher D. M., Hernandez D., Ferrucci L., Bandinelli S., Lohman K., Ding J., Trevisi L., Gustafsson S., Sandling J. H., Stolk L., Uitterlinden A. G., Yet I., Castillo-Fernandez J. E., Spector T. D., Schwartz J. D., Vokonas P., Lind L., Li Y., Fornage M., Arnett D. K., Wareham N. J., Sotoodehnia N., Ong K. K., Meurs J. B. J. Van, Conneely K. N., Baccarelli A. A., Deary I. J., Bell J. T., North K. E., Liu Y., Waldenberger M., London S. J., Ingelsson E., Levy D., 2018 A DNA methylation biomarker of alcohol consumption. Mol. Psychiatry </w:t>
      </w:r>
      <w:r w:rsidRPr="00073CBB">
        <w:rPr>
          <w:rFonts w:ascii="Kaiti SC Regular" w:eastAsia="Kaiti SC Regular" w:hAnsi="Kaiti SC Regular"/>
          <w:b/>
          <w:bCs/>
          <w:noProof/>
          <w:sz w:val="20"/>
        </w:rPr>
        <w:t>23</w:t>
      </w:r>
      <w:r w:rsidRPr="00073CBB">
        <w:rPr>
          <w:rFonts w:ascii="Kaiti SC Regular" w:eastAsia="Kaiti SC Regular" w:hAnsi="Kaiti SC Regular"/>
          <w:noProof/>
          <w:sz w:val="20"/>
        </w:rPr>
        <w:t>: 422–433.</w:t>
      </w:r>
    </w:p>
    <w:p w14:paraId="2FBB1718"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Logue M. W., Smith A. K., Wolf E. J., Maniates H., Stone A., Schichman S. A., McGlinchey R. E., Milberg W., Miller M. W., 2017 The correlation of methylation levels measured using Illumina 450K and EPIC BeadChips in blood samples. Epigenomics </w:t>
      </w:r>
      <w:r w:rsidRPr="00073CBB">
        <w:rPr>
          <w:rFonts w:ascii="Kaiti SC Regular" w:eastAsia="Kaiti SC Regular" w:hAnsi="Kaiti SC Regular"/>
          <w:b/>
          <w:bCs/>
          <w:noProof/>
          <w:sz w:val="20"/>
        </w:rPr>
        <w:t>9</w:t>
      </w:r>
      <w:r w:rsidRPr="00073CBB">
        <w:rPr>
          <w:rFonts w:ascii="Kaiti SC Regular" w:eastAsia="Kaiti SC Regular" w:hAnsi="Kaiti SC Regular"/>
          <w:noProof/>
          <w:sz w:val="20"/>
        </w:rPr>
        <w:t>: 1363–1371.</w:t>
      </w:r>
    </w:p>
    <w:p w14:paraId="3771C145"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Lu A. T., Xue L., Salfati E. L., Chen B. H., Ferrucci L., Levy D., Joehanes R., Murabito J. M., Kiel D. P., Tsai P. C., Yet I., Bell J. T., Mangino M., Tanaka T., McRae A. F., Marioni R. E., Visscher P. M., Wray N. R., Deary I. J., Levine M. E., Quach A., Assimes T., Tsao P. S., Absher D., Stewart J. D., Li Y., Reiner A. P., Hou L., Baccarelli A. A., Whitsel E. A., Aviv A., Cardona A., Day F. R., Wareham N. J., Perry J. R. B., Ong K. K., Raj K., Lunetta K. L., Horvath S., 2018 GWAS of epigenetic aging rates in blood reveals a critical role for TERT. Nat. Commun. </w:t>
      </w:r>
      <w:r w:rsidRPr="00073CBB">
        <w:rPr>
          <w:rFonts w:ascii="Kaiti SC Regular" w:eastAsia="Kaiti SC Regular" w:hAnsi="Kaiti SC Regular"/>
          <w:b/>
          <w:bCs/>
          <w:noProof/>
          <w:sz w:val="20"/>
        </w:rPr>
        <w:t>9</w:t>
      </w:r>
      <w:r w:rsidRPr="00073CBB">
        <w:rPr>
          <w:rFonts w:ascii="Kaiti SC Regular" w:eastAsia="Kaiti SC Regular" w:hAnsi="Kaiti SC Regular"/>
          <w:noProof/>
          <w:sz w:val="20"/>
        </w:rPr>
        <w:t>: 387.</w:t>
      </w:r>
    </w:p>
    <w:p w14:paraId="22104DD5"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Maksimovic J., Gordon L., Oshlack A., 2012 SWAN: Subset-quantile Within Array Normalization for Illumina Infinium HumanMethylation450 BeadChips. Genome Biol. </w:t>
      </w:r>
      <w:r w:rsidRPr="00073CBB">
        <w:rPr>
          <w:rFonts w:ascii="Kaiti SC Regular" w:eastAsia="Kaiti SC Regular" w:hAnsi="Kaiti SC Regular"/>
          <w:b/>
          <w:bCs/>
          <w:noProof/>
          <w:sz w:val="20"/>
        </w:rPr>
        <w:t>13</w:t>
      </w:r>
      <w:r w:rsidRPr="00073CBB">
        <w:rPr>
          <w:rFonts w:ascii="Kaiti SC Regular" w:eastAsia="Kaiti SC Regular" w:hAnsi="Kaiti SC Regular"/>
          <w:noProof/>
          <w:sz w:val="20"/>
        </w:rPr>
        <w:t>: R44.</w:t>
      </w:r>
    </w:p>
    <w:p w14:paraId="6686AF15"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McRae A. F., Powell J. E., Henders A. K., Bowdler L., Hemani G., Shah S., Painter J. N., Martin N. G., Visscher P. M., Montgomery G. W., 2014 Contribution of genetic variation to transgenerational inheritance of DNA methylation. Genome Biol. </w:t>
      </w:r>
      <w:r w:rsidRPr="00073CBB">
        <w:rPr>
          <w:rFonts w:ascii="Kaiti SC Regular" w:eastAsia="Kaiti SC Regular" w:hAnsi="Kaiti SC Regular"/>
          <w:b/>
          <w:bCs/>
          <w:noProof/>
          <w:sz w:val="20"/>
        </w:rPr>
        <w:t>15</w:t>
      </w:r>
      <w:r w:rsidRPr="00073CBB">
        <w:rPr>
          <w:rFonts w:ascii="Kaiti SC Regular" w:eastAsia="Kaiti SC Regular" w:hAnsi="Kaiti SC Regular"/>
          <w:noProof/>
          <w:sz w:val="20"/>
        </w:rPr>
        <w:t>: R73.</w:t>
      </w:r>
    </w:p>
    <w:p w14:paraId="57F79623"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Min J. L., Hemani G., Davey Smith G., Relton C., Suderman M., 2018 Meffil: efficient normalization and analysis of very large DNA methylation datasets. Bioinformatics: 1–7.</w:t>
      </w:r>
    </w:p>
    <w:p w14:paraId="5047B0EE"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Moran S., Arribas C., Esteller M., 2016 Validation of a DNA methylation microarray for 850,000 CpG sites of the human genome enriched in enhancer sequences. Epigenomics </w:t>
      </w:r>
      <w:r w:rsidRPr="00073CBB">
        <w:rPr>
          <w:rFonts w:ascii="Kaiti SC Regular" w:eastAsia="Kaiti SC Regular" w:hAnsi="Kaiti SC Regular"/>
          <w:b/>
          <w:bCs/>
          <w:noProof/>
          <w:sz w:val="20"/>
        </w:rPr>
        <w:t>8</w:t>
      </w:r>
      <w:r w:rsidRPr="00073CBB">
        <w:rPr>
          <w:rFonts w:ascii="Kaiti SC Regular" w:eastAsia="Kaiti SC Regular" w:hAnsi="Kaiti SC Regular"/>
          <w:noProof/>
          <w:sz w:val="20"/>
        </w:rPr>
        <w:t>: 389–399.</w:t>
      </w:r>
    </w:p>
    <w:p w14:paraId="695B69BC"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Price M. E., Cotton A. M., Lam L. L., Farré P., Emberly E., Brown C. J., Robinson W. P., Kobor M. S., 2013 Additional annotation enhances potential for biologically-relevant analysis of the Illumina Infinium HumanMethylation450 BeadChip array. Epigenetics and Chromatin </w:t>
      </w:r>
      <w:r w:rsidRPr="00073CBB">
        <w:rPr>
          <w:rFonts w:ascii="Kaiti SC Regular" w:eastAsia="Kaiti SC Regular" w:hAnsi="Kaiti SC Regular"/>
          <w:b/>
          <w:bCs/>
          <w:noProof/>
          <w:sz w:val="20"/>
        </w:rPr>
        <w:t>6</w:t>
      </w:r>
      <w:r w:rsidRPr="00073CBB">
        <w:rPr>
          <w:rFonts w:ascii="Kaiti SC Regular" w:eastAsia="Kaiti SC Regular" w:hAnsi="Kaiti SC Regular"/>
          <w:noProof/>
          <w:sz w:val="20"/>
        </w:rPr>
        <w:t>: 1–15.</w:t>
      </w:r>
    </w:p>
    <w:p w14:paraId="72F431E0"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Roadmap Epigenomics Consortium, Kundaje A., Meuleman W., Ernst J., Bilenky M., Yen A., Heravi-Moussavi A., Kheradpour P., Zhang Z., Wang J., Ziller M. J., Amin V., Whitaker J. W., Schultz M. D., Ward L. D., Sarkar A., Quon G., Sandstrom R. S., Eaton M. L., Wu Y.-C., Pfenning A. R., Wang X., Claussnitzer M., Liu Y., Coarfa C., Harris R. A., Shoresh N., Epstein C. B., Gjoneska E., Leung D., Xie W., Hawkins R. D., Lister R., Hong C., Gascard P., Mungall A. J., Moore R., Chuah E., Tam A., Canfield T. K., Hansen R. S., Kaul R., Sabo P. J., Bansal M. S., Carles A., Dixon J. R., Farh K.-H., Feizi S., Karlic R., Kim A.-R., Kulkarni A., Li D., Lowdon R., Elliott G., Mercer T. R., Neph S. J., Onuchic V., Polak P., Rajagopal N., Ray P., Sallari R. C., Siebenthall K. T., Sinnott-Armstrong N. a., Stevens M., Thurman R. E., Wu J., Zhang B., Zhou X., Beaudet A. E., Boyer L. a., Jager P. L. De, Farnham P. J., Fisher S. J., Haussler D., Jones S. J. M., Li W., Marra M. a., McManus M. T., Sunyaev S., Thomson J. a., Tlsty T. D., Tsai L.-H., Wang W., Waterland R. a., Zhang M. Q., Chadwick L. H., Bernstein B. E., Costello J. F., Ecker J. R., Hirst M., Meissner A., Milosavljevic A., Ren B., Stamatoyannopoulos J. a., Wang T., Kellis M., Kundaje A., Meuleman W., Ernst J., Bilenky M., Yen A., Heravi-Moussavi A., Kheradpour P., Zhang Z., Wang J., Ziller M. J., Amin V., Whitaker J. W., Schultz M. D., Ward L. D., Sarkar A., Quon G., Sandstrom R. S., Eaton M. L., Wu Y.-C., Pfenning A., Wang X., ClaussnitzerYaping Liu M., Coarfa C., Alan Harris R., Shoresh N., Epstein C. B., Gjoneska E., Leung D., Xie W., David Hawkins R., Lister R., Hong C., Gascard P., Mungall A. J., Moore R., Chuah E., Tam A., Canfield T. K., Scott Hansen R., Kaul R., Sabo P. J., Bansal M. S., Carles A., Dixon J. R., Farh K.-H., Feizi S., Karlic R., Kim A.-R., Kulkarni A., Li D., Lowdon R., Elliott G., Mercer T. R., Neph S. J., Onuchic V., Polak P., Rajagopal N., Ray P., Sallari R. C., Siebenthall K. T., Sinnott-Armstrong N. a., Stevens M., Thurman R. E., Wu J., Zhang B., Zhou X., Abdennur N., Adli M., Akerman M., Barrera L., Antosiewicz-Bourget J., Ballinger T., Barnes M. J., Bates D., Bell R. J. a., Bennett D. a., Bianco K., Bock C., Boyle P., Brinchmann J., Caballero-Campo P., Camahort R., Carrasco-Alfonso M. J., Charnecki T., Chen H., Chen Z., Cheng J. B., Cho S., Chu A., Chung W.-Y., Cowan C., Athena Deng Q., Deshpande V., Diegel M., Ding B., Durham T., Echipare L., Edsall L., Flowers D., Genbacev-Krtolica O., Gifford C., Gillespie S., Giste E., Glass I. a., Gnirke A., Gormley M., Gu H., Gu J., Hafler D. a., Hangauer M. J., Hariharan M., Hatan M., Haugen E., He Y., Heimfeld S., Herlofsen S., Hou Z., Humbert R., Issner R., Jackson A. R., Jia H., Jiang P., Johnson A. K., Kadlecek T., Kamoh B., Kapidzic M., Kent J., Kim A., Kleinewietfeld M., Klugman S., Krishnan J., Kuan S., Kutyavin T., Lee A.-Y., Lee K., Li J., Li N., Li Y., Ligon K. L., Lin S., Lin Y., Liu J., Liu Y., Luckey C. J., Ma Y. P., Maire C., Marson A., Mattick J. S., Mayo M., McMaster M., Metsky H., Mikkelsen T., Miller D., Miri M., Mukame E., Nagarajan R. P., Neri F., Nery J., Nguyen T., O’Geen H., Paithankar S., Papayannopoulou T., Pelizzola M., Plettner P., Propson N. E., Raghuraman S., Raney B. J., Raubitschek A., Reynolds A. P., Richards H., Riehle K., Rinaudo P., Robinson J. F., Rockweiler N. B., Rosen E., Rynes E., Schein J., Sears R., Sejnowski T., Shafer A., Shen L., Shoemaker R., Sigaroudinia M., Slukvin I., Stehling-Sun S., Stewart R., Subramanian S. L., Suknuntha K., Swanson S., Tian S., Tilden H., Tsai L., Urich M., Vaughn I., Vierstra J., Vong S., Wagner U., Wang H., Wang T., Wang Y., Weiss A., Whitton H., Wildberg A., Witt H., Won K.-J., Xie M., Xing X., Xu I., Xuan Z., Ye Z., Yen C., Yu P., Zhang X., Zhang X., Zhao J., Zhou Y., Zhu J., Zhu Y., Ziegler S., Beaudet A. E., Boyer L. a., Jager P. L. De, Farnham P. J., Fisher S. J., Haussler D., Jones S. J. M., Li W., Marra M. a., McManus M. T., Sunyaev S., Thomson J. a., Tlsty T. D., Tsai L.-H., Wang W., Waterland R. a., Zhang M. Q., Chadwick L. H., Bernstein B. E., Costello J. F., Ecker J. R., Hirst M., Meissner A., Milosavljevic A., Ren B., Stamatoyannopoulos J. a., Wang T., Kellis M., 2015 Integrative analysis of 111 reference human epigenomes. Nature </w:t>
      </w:r>
      <w:r w:rsidRPr="00073CBB">
        <w:rPr>
          <w:rFonts w:ascii="Kaiti SC Regular" w:eastAsia="Kaiti SC Regular" w:hAnsi="Kaiti SC Regular"/>
          <w:b/>
          <w:bCs/>
          <w:noProof/>
          <w:sz w:val="20"/>
        </w:rPr>
        <w:t>518</w:t>
      </w:r>
      <w:r w:rsidRPr="00073CBB">
        <w:rPr>
          <w:rFonts w:ascii="Kaiti SC Regular" w:eastAsia="Kaiti SC Regular" w:hAnsi="Kaiti SC Regular"/>
          <w:noProof/>
          <w:sz w:val="20"/>
        </w:rPr>
        <w:t>: 317–330.</w:t>
      </w:r>
    </w:p>
    <w:p w14:paraId="1D2A63C0"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Shah S., Bonder M. J., Marioni R. E., Zhu Z., McRae A. F., Zhernakova A., Harris S. E., Liewald D., Henders A. K., Mendelson M. M., Liu C., Joehanes R., Liang L., Levy D., Martin N. G., Starr J. M., Wijmenga C., Wray N. R., Yang J., Montgomery G. W., Franke L., Deary I. J., Visscher P. M., 2015 Improving Phenotypic Prediction by Combining Genetic and Epigenetic Associations. Am. J. Hum. Genet. </w:t>
      </w:r>
      <w:r w:rsidRPr="00073CBB">
        <w:rPr>
          <w:rFonts w:ascii="Kaiti SC Regular" w:eastAsia="Kaiti SC Regular" w:hAnsi="Kaiti SC Regular"/>
          <w:b/>
          <w:bCs/>
          <w:noProof/>
          <w:sz w:val="20"/>
        </w:rPr>
        <w:t>97</w:t>
      </w:r>
      <w:r w:rsidRPr="00073CBB">
        <w:rPr>
          <w:rFonts w:ascii="Kaiti SC Regular" w:eastAsia="Kaiti SC Regular" w:hAnsi="Kaiti SC Regular"/>
          <w:noProof/>
          <w:sz w:val="20"/>
        </w:rPr>
        <w:t>: 75–85.</w:t>
      </w:r>
    </w:p>
    <w:p w14:paraId="7E417C83"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Taudt A., Colomé-Tatché M., Johannes F., 2016 Genetic sources of population epigenomic variation. Nat. Rev. Genet. </w:t>
      </w:r>
      <w:r w:rsidRPr="00073CBB">
        <w:rPr>
          <w:rFonts w:ascii="Kaiti SC Regular" w:eastAsia="Kaiti SC Regular" w:hAnsi="Kaiti SC Regular"/>
          <w:b/>
          <w:bCs/>
          <w:noProof/>
          <w:sz w:val="20"/>
        </w:rPr>
        <w:t>17</w:t>
      </w:r>
      <w:r w:rsidRPr="00073CBB">
        <w:rPr>
          <w:rFonts w:ascii="Kaiti SC Regular" w:eastAsia="Kaiti SC Regular" w:hAnsi="Kaiti SC Regular"/>
          <w:noProof/>
          <w:sz w:val="20"/>
        </w:rPr>
        <w:t>: 319–332.</w:t>
      </w:r>
    </w:p>
    <w:p w14:paraId="31529D89"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Teschendorff A. E., Marabita F., Lechner M., Bartlett T., Tegner J., Gomez-Cabrero D., Beck S., 2013 A beta-mixture quantile normalization method for correcting probe design bias in Illumina Infinium 450 k DNA methylation data. Bioinformatics </w:t>
      </w:r>
      <w:r w:rsidRPr="00073CBB">
        <w:rPr>
          <w:rFonts w:ascii="Kaiti SC Regular" w:eastAsia="Kaiti SC Regular" w:hAnsi="Kaiti SC Regular"/>
          <w:b/>
          <w:bCs/>
          <w:noProof/>
          <w:sz w:val="20"/>
        </w:rPr>
        <w:t>29</w:t>
      </w:r>
      <w:r w:rsidRPr="00073CBB">
        <w:rPr>
          <w:rFonts w:ascii="Kaiti SC Regular" w:eastAsia="Kaiti SC Regular" w:hAnsi="Kaiti SC Regular"/>
          <w:noProof/>
          <w:sz w:val="20"/>
        </w:rPr>
        <w:t>: 189–196.</w:t>
      </w:r>
    </w:p>
    <w:p w14:paraId="497252A2"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Tian Y., Morris T. J., Webster A. P., Yang Z., Beck S., Feber A., Teschendorff A. E., 2017 ChAMP: Updated methylation analysis pipeline for Illumina BeadChips. Bioinformatics </w:t>
      </w:r>
      <w:r w:rsidRPr="00073CBB">
        <w:rPr>
          <w:rFonts w:ascii="Kaiti SC Regular" w:eastAsia="Kaiti SC Regular" w:hAnsi="Kaiti SC Regular"/>
          <w:b/>
          <w:bCs/>
          <w:noProof/>
          <w:sz w:val="20"/>
        </w:rPr>
        <w:t>33</w:t>
      </w:r>
      <w:r w:rsidRPr="00073CBB">
        <w:rPr>
          <w:rFonts w:ascii="Kaiti SC Regular" w:eastAsia="Kaiti SC Regular" w:hAnsi="Kaiti SC Regular"/>
          <w:noProof/>
          <w:sz w:val="20"/>
        </w:rPr>
        <w:t>: 3982–3984.</w:t>
      </w:r>
    </w:p>
    <w:p w14:paraId="41D8DDBA"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Touleimat N., Tost J., 2012 Complete pipeline for Infinium® Human Methylation 450K BeadChip data processing using subset quantile normalization for accurate DNA methylation estimation. Epigenomics </w:t>
      </w:r>
      <w:r w:rsidRPr="00073CBB">
        <w:rPr>
          <w:rFonts w:ascii="Kaiti SC Regular" w:eastAsia="Kaiti SC Regular" w:hAnsi="Kaiti SC Regular"/>
          <w:b/>
          <w:bCs/>
          <w:noProof/>
          <w:sz w:val="20"/>
        </w:rPr>
        <w:t>4</w:t>
      </w:r>
      <w:r w:rsidRPr="00073CBB">
        <w:rPr>
          <w:rFonts w:ascii="Kaiti SC Regular" w:eastAsia="Kaiti SC Regular" w:hAnsi="Kaiti SC Regular"/>
          <w:noProof/>
          <w:sz w:val="20"/>
        </w:rPr>
        <w:t>: 325–341.</w:t>
      </w:r>
    </w:p>
    <w:p w14:paraId="37BF1059"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Triche T. J., Weisenberger D. J., Berg D. Van Den, Laird P. W., Siegmund K. D., 2013 Low-level processing of Illumina Infinium DNA Methylation BeadArrays. Nucleic Acids Res. </w:t>
      </w:r>
      <w:r w:rsidRPr="00073CBB">
        <w:rPr>
          <w:rFonts w:ascii="Kaiti SC Regular" w:eastAsia="Kaiti SC Regular" w:hAnsi="Kaiti SC Regular"/>
          <w:b/>
          <w:bCs/>
          <w:noProof/>
          <w:sz w:val="20"/>
        </w:rPr>
        <w:t>41</w:t>
      </w:r>
      <w:r w:rsidRPr="00073CBB">
        <w:rPr>
          <w:rFonts w:ascii="Kaiti SC Regular" w:eastAsia="Kaiti SC Regular" w:hAnsi="Kaiti SC Regular"/>
          <w:noProof/>
          <w:sz w:val="20"/>
        </w:rPr>
        <w:t>: e90.</w:t>
      </w:r>
    </w:p>
    <w:p w14:paraId="37E2EFC3"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Weisenberger D. J., 2014 Characterizing DNA methylation alterations from The Cancer Genome Atlas. J. Clin. Invest. </w:t>
      </w:r>
      <w:r w:rsidRPr="00073CBB">
        <w:rPr>
          <w:rFonts w:ascii="Kaiti SC Regular" w:eastAsia="Kaiti SC Regular" w:hAnsi="Kaiti SC Regular"/>
          <w:b/>
          <w:bCs/>
          <w:noProof/>
          <w:sz w:val="20"/>
        </w:rPr>
        <w:t>124</w:t>
      </w:r>
      <w:r w:rsidRPr="00073CBB">
        <w:rPr>
          <w:rFonts w:ascii="Kaiti SC Regular" w:eastAsia="Kaiti SC Regular" w:hAnsi="Kaiti SC Regular"/>
          <w:noProof/>
          <w:sz w:val="20"/>
        </w:rPr>
        <w:t>: 17–24.</w:t>
      </w:r>
    </w:p>
    <w:p w14:paraId="1814E5FB"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Zhang X., Hu Y., Justice A. C., Li B., Wang Z., Zhao H., Krystal J. H., Xu K., 2017 DNA methylation signatures of illicit drug injection and hepatitis C are associated with HIV frailty. Nat. Commun. </w:t>
      </w:r>
      <w:r w:rsidRPr="00073CBB">
        <w:rPr>
          <w:rFonts w:ascii="Kaiti SC Regular" w:eastAsia="Kaiti SC Regular" w:hAnsi="Kaiti SC Regular"/>
          <w:b/>
          <w:bCs/>
          <w:noProof/>
          <w:sz w:val="20"/>
        </w:rPr>
        <w:t>8</w:t>
      </w:r>
      <w:r w:rsidRPr="00073CBB">
        <w:rPr>
          <w:rFonts w:ascii="Kaiti SC Regular" w:eastAsia="Kaiti SC Regular" w:hAnsi="Kaiti SC Regular"/>
          <w:noProof/>
          <w:sz w:val="20"/>
        </w:rPr>
        <w:t>: 2243.</w:t>
      </w:r>
    </w:p>
    <w:p w14:paraId="74C7955D"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Zhou F., Shen C., Xu J., Gao J., Zheng X., Ko R., Dou J., Cheng Y., Zhu C., Xu S., Tang X., Zuo X., Yin X., Cui Y., Sun L., Tsoi L. C., Hsu Y. H., Yang S., Zhang X., 2016 Epigenome-wide association data implicates DNA methylation-mediated genetic risk in psoriasis. Clin. Epigenetics </w:t>
      </w:r>
      <w:r w:rsidRPr="00073CBB">
        <w:rPr>
          <w:rFonts w:ascii="Kaiti SC Regular" w:eastAsia="Kaiti SC Regular" w:hAnsi="Kaiti SC Regular"/>
          <w:b/>
          <w:bCs/>
          <w:noProof/>
          <w:sz w:val="20"/>
        </w:rPr>
        <w:t>8</w:t>
      </w:r>
      <w:r w:rsidRPr="00073CBB">
        <w:rPr>
          <w:rFonts w:ascii="Kaiti SC Regular" w:eastAsia="Kaiti SC Regular" w:hAnsi="Kaiti SC Regular"/>
          <w:noProof/>
          <w:sz w:val="20"/>
        </w:rPr>
        <w:t>: 1–9.</w:t>
      </w:r>
    </w:p>
    <w:p w14:paraId="27BA000E" w14:textId="77777777" w:rsidR="00073CBB" w:rsidRPr="00073CBB" w:rsidRDefault="00073CBB" w:rsidP="00073CBB">
      <w:pPr>
        <w:widowControl w:val="0"/>
        <w:autoSpaceDE w:val="0"/>
        <w:autoSpaceDN w:val="0"/>
        <w:adjustRightInd w:val="0"/>
        <w:ind w:left="480" w:hanging="480"/>
        <w:rPr>
          <w:rFonts w:ascii="Kaiti SC Regular" w:eastAsia="Kaiti SC Regular" w:hAnsi="Kaiti SC Regular"/>
          <w:noProof/>
          <w:sz w:val="20"/>
        </w:rPr>
      </w:pPr>
      <w:r w:rsidRPr="00073CBB">
        <w:rPr>
          <w:rFonts w:ascii="Kaiti SC Regular" w:eastAsia="Kaiti SC Regular" w:hAnsi="Kaiti SC Regular"/>
          <w:noProof/>
          <w:sz w:val="20"/>
        </w:rPr>
        <w:t xml:space="preserve">Zou J., Lippert C., Heckerman D., Aryee M., Listgarten J., 2014 Epigenome-wide association studies without the need for cell-type composition. Nat. Methods </w:t>
      </w:r>
      <w:r w:rsidRPr="00073CBB">
        <w:rPr>
          <w:rFonts w:ascii="Kaiti SC Regular" w:eastAsia="Kaiti SC Regular" w:hAnsi="Kaiti SC Regular"/>
          <w:b/>
          <w:bCs/>
          <w:noProof/>
          <w:sz w:val="20"/>
        </w:rPr>
        <w:t>11</w:t>
      </w:r>
      <w:r w:rsidRPr="00073CBB">
        <w:rPr>
          <w:rFonts w:ascii="Kaiti SC Regular" w:eastAsia="Kaiti SC Regular" w:hAnsi="Kaiti SC Regular"/>
          <w:noProof/>
          <w:sz w:val="20"/>
        </w:rPr>
        <w:t>: 309–311.</w:t>
      </w:r>
    </w:p>
    <w:p w14:paraId="3B0F077E" w14:textId="4C8B396D" w:rsidR="00163472" w:rsidRPr="00B9510C" w:rsidRDefault="00163472" w:rsidP="00073CBB">
      <w:pPr>
        <w:widowControl w:val="0"/>
        <w:autoSpaceDE w:val="0"/>
        <w:autoSpaceDN w:val="0"/>
        <w:adjustRightInd w:val="0"/>
        <w:ind w:left="480" w:hanging="480"/>
        <w:rPr>
          <w:rFonts w:ascii="Kaiti SC Regular" w:eastAsia="Kaiti SC Regular" w:hAnsi="Kaiti SC Regular"/>
          <w:sz w:val="20"/>
          <w:szCs w:val="20"/>
          <w:lang w:val="en-US" w:eastAsia="zh-CN"/>
        </w:rPr>
      </w:pPr>
      <w:r w:rsidRPr="00B9510C">
        <w:rPr>
          <w:rFonts w:ascii="Kaiti SC Regular" w:eastAsia="Kaiti SC Regular" w:hAnsi="Kaiti SC Regular"/>
          <w:sz w:val="20"/>
          <w:szCs w:val="20"/>
          <w:lang w:val="en-US" w:eastAsia="zh-CN"/>
        </w:rPr>
        <w:fldChar w:fldCharType="end"/>
      </w:r>
    </w:p>
    <w:sectPr w:rsidR="00163472" w:rsidRPr="00B9510C" w:rsidSect="00436244">
      <w:footerReference w:type="even" r:id="rId17"/>
      <w:footerReference w:type="default" r:id="rId18"/>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CEC8F" w14:textId="77777777" w:rsidR="00073CBB" w:rsidRDefault="00073CBB" w:rsidP="00E13B7A">
      <w:r>
        <w:separator/>
      </w:r>
    </w:p>
  </w:endnote>
  <w:endnote w:type="continuationSeparator" w:id="0">
    <w:p w14:paraId="471B49B7" w14:textId="77777777" w:rsidR="00073CBB" w:rsidRDefault="00073CBB" w:rsidP="00E13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Kaiti SC Regular">
    <w:panose1 w:val="02010600040101010101"/>
    <w:charset w:val="50"/>
    <w:family w:val="auto"/>
    <w:pitch w:val="variable"/>
    <w:sig w:usb0="80000287" w:usb1="280F3C52" w:usb2="00000016" w:usb3="00000000" w:csb0="0004001F" w:csb1="00000000"/>
  </w:font>
  <w:font w:name="宋体">
    <w:panose1 w:val="00000000000000000000"/>
    <w:charset w:val="86"/>
    <w:family w:val="auto"/>
    <w:notTrueType/>
    <w:pitch w:val="variable"/>
    <w:sig w:usb0="00000001" w:usb1="080E0000" w:usb2="00000010" w:usb3="00000000" w:csb0="00040000" w:csb1="00000000"/>
  </w:font>
  <w:font w:name="华文楷体">
    <w:charset w:val="50"/>
    <w:family w:val="auto"/>
    <w:pitch w:val="variable"/>
    <w:sig w:usb0="80000287" w:usb1="280F3C52" w:usb2="00000016" w:usb3="00000000" w:csb0="0004001F" w:csb1="00000000"/>
  </w:font>
  <w:font w:name="Cambria Math">
    <w:panose1 w:val="0204050305040603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E928B" w14:textId="77777777" w:rsidR="00073CBB" w:rsidRDefault="00073CBB" w:rsidP="005C47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EA8288" w14:textId="77777777" w:rsidR="00073CBB" w:rsidRDefault="00073CB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A3D1C" w14:textId="77777777" w:rsidR="00073CBB" w:rsidRDefault="00073CBB" w:rsidP="005C47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461E">
      <w:rPr>
        <w:rStyle w:val="PageNumber"/>
        <w:noProof/>
      </w:rPr>
      <w:t>1</w:t>
    </w:r>
    <w:r>
      <w:rPr>
        <w:rStyle w:val="PageNumber"/>
      </w:rPr>
      <w:fldChar w:fldCharType="end"/>
    </w:r>
  </w:p>
  <w:p w14:paraId="205AD997" w14:textId="77777777" w:rsidR="00073CBB" w:rsidRDefault="00073C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3B851" w14:textId="77777777" w:rsidR="00073CBB" w:rsidRDefault="00073CBB" w:rsidP="00E13B7A">
      <w:r>
        <w:separator/>
      </w:r>
    </w:p>
  </w:footnote>
  <w:footnote w:type="continuationSeparator" w:id="0">
    <w:p w14:paraId="0710B8DD" w14:textId="77777777" w:rsidR="00073CBB" w:rsidRDefault="00073CBB" w:rsidP="00E13B7A">
      <w:r>
        <w:continuationSeparator/>
      </w:r>
    </w:p>
  </w:footnote>
  <w:footnote w:id="1">
    <w:p w14:paraId="5949E9C5" w14:textId="7CFD039D" w:rsidR="00073CBB" w:rsidRPr="003E2833" w:rsidRDefault="00073CBB">
      <w:pPr>
        <w:pStyle w:val="FootnoteText"/>
        <w:rPr>
          <w:lang w:val="en-US"/>
        </w:rPr>
      </w:pPr>
      <w:r w:rsidRPr="00E66F7A">
        <w:rPr>
          <w:rStyle w:val="FootnoteReference"/>
        </w:rPr>
        <w:footnoteRef/>
      </w:r>
      <w:r>
        <w:t xml:space="preserve"> </w:t>
      </w:r>
      <w:r w:rsidRPr="003E2833">
        <w:rPr>
          <w:sz w:val="20"/>
          <w:szCs w:val="20"/>
        </w:rPr>
        <w:t>http://www.bioconductor.org/help/course-materials/2015/BioC2015/methylation450k.html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66D"/>
    <w:rsid w:val="000210F5"/>
    <w:rsid w:val="00032056"/>
    <w:rsid w:val="00034ACC"/>
    <w:rsid w:val="00050E69"/>
    <w:rsid w:val="00051360"/>
    <w:rsid w:val="00056048"/>
    <w:rsid w:val="00060B79"/>
    <w:rsid w:val="00073CBB"/>
    <w:rsid w:val="00087188"/>
    <w:rsid w:val="000D428D"/>
    <w:rsid w:val="00140E3C"/>
    <w:rsid w:val="00145D76"/>
    <w:rsid w:val="00146BB0"/>
    <w:rsid w:val="00151596"/>
    <w:rsid w:val="00160CA0"/>
    <w:rsid w:val="00163472"/>
    <w:rsid w:val="001926AD"/>
    <w:rsid w:val="0019480F"/>
    <w:rsid w:val="001E3878"/>
    <w:rsid w:val="001E54DD"/>
    <w:rsid w:val="001F7E1A"/>
    <w:rsid w:val="00232AF9"/>
    <w:rsid w:val="00252289"/>
    <w:rsid w:val="00275C63"/>
    <w:rsid w:val="00286EE0"/>
    <w:rsid w:val="002D5E74"/>
    <w:rsid w:val="002E0249"/>
    <w:rsid w:val="002E7304"/>
    <w:rsid w:val="00347C49"/>
    <w:rsid w:val="0036022A"/>
    <w:rsid w:val="00373E67"/>
    <w:rsid w:val="00374689"/>
    <w:rsid w:val="00374D46"/>
    <w:rsid w:val="00383BE2"/>
    <w:rsid w:val="003E2833"/>
    <w:rsid w:val="00400735"/>
    <w:rsid w:val="004207CC"/>
    <w:rsid w:val="00434BD3"/>
    <w:rsid w:val="00436244"/>
    <w:rsid w:val="00443AD2"/>
    <w:rsid w:val="00445F13"/>
    <w:rsid w:val="004644A5"/>
    <w:rsid w:val="004E2DDF"/>
    <w:rsid w:val="004F57F9"/>
    <w:rsid w:val="00525754"/>
    <w:rsid w:val="00564EA6"/>
    <w:rsid w:val="0059747D"/>
    <w:rsid w:val="005C47E1"/>
    <w:rsid w:val="005D4346"/>
    <w:rsid w:val="005F2747"/>
    <w:rsid w:val="006006AA"/>
    <w:rsid w:val="00632809"/>
    <w:rsid w:val="0064303D"/>
    <w:rsid w:val="0067334D"/>
    <w:rsid w:val="006B65F0"/>
    <w:rsid w:val="006C08DE"/>
    <w:rsid w:val="006C2395"/>
    <w:rsid w:val="006E2116"/>
    <w:rsid w:val="007047D3"/>
    <w:rsid w:val="007206D2"/>
    <w:rsid w:val="007421F1"/>
    <w:rsid w:val="007B461E"/>
    <w:rsid w:val="007C63AB"/>
    <w:rsid w:val="007F62E5"/>
    <w:rsid w:val="00821AD3"/>
    <w:rsid w:val="008615E9"/>
    <w:rsid w:val="00884504"/>
    <w:rsid w:val="008C4F79"/>
    <w:rsid w:val="008D3D55"/>
    <w:rsid w:val="008F2E3D"/>
    <w:rsid w:val="00943CBC"/>
    <w:rsid w:val="009446B8"/>
    <w:rsid w:val="0097059F"/>
    <w:rsid w:val="00983D8C"/>
    <w:rsid w:val="00990205"/>
    <w:rsid w:val="009945D8"/>
    <w:rsid w:val="009A21D9"/>
    <w:rsid w:val="009C7285"/>
    <w:rsid w:val="009F68F7"/>
    <w:rsid w:val="00A50A06"/>
    <w:rsid w:val="00A61AD0"/>
    <w:rsid w:val="00A77862"/>
    <w:rsid w:val="00AE2497"/>
    <w:rsid w:val="00AE614D"/>
    <w:rsid w:val="00AF0AE6"/>
    <w:rsid w:val="00AF30F0"/>
    <w:rsid w:val="00B31A36"/>
    <w:rsid w:val="00B36695"/>
    <w:rsid w:val="00B9510C"/>
    <w:rsid w:val="00BD4041"/>
    <w:rsid w:val="00C32784"/>
    <w:rsid w:val="00C6666B"/>
    <w:rsid w:val="00C70461"/>
    <w:rsid w:val="00C95F73"/>
    <w:rsid w:val="00CA1CE4"/>
    <w:rsid w:val="00CA51F1"/>
    <w:rsid w:val="00CB5639"/>
    <w:rsid w:val="00CE0898"/>
    <w:rsid w:val="00D123EF"/>
    <w:rsid w:val="00D4266D"/>
    <w:rsid w:val="00D96D44"/>
    <w:rsid w:val="00DB47C9"/>
    <w:rsid w:val="00DD0433"/>
    <w:rsid w:val="00E119D8"/>
    <w:rsid w:val="00E13B7A"/>
    <w:rsid w:val="00E572C4"/>
    <w:rsid w:val="00E6120B"/>
    <w:rsid w:val="00E66F7A"/>
    <w:rsid w:val="00E9231A"/>
    <w:rsid w:val="00EB6657"/>
    <w:rsid w:val="00EC07A8"/>
    <w:rsid w:val="00EC5702"/>
    <w:rsid w:val="00F1726D"/>
    <w:rsid w:val="00F33A10"/>
    <w:rsid w:val="00F4580A"/>
    <w:rsid w:val="00FB75F7"/>
    <w:rsid w:val="00FE23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4439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6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461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36244"/>
  </w:style>
  <w:style w:type="paragraph" w:styleId="Footer">
    <w:name w:val="footer"/>
    <w:basedOn w:val="Normal"/>
    <w:link w:val="FooterChar"/>
    <w:uiPriority w:val="99"/>
    <w:unhideWhenUsed/>
    <w:rsid w:val="00E13B7A"/>
    <w:pPr>
      <w:tabs>
        <w:tab w:val="center" w:pos="4320"/>
        <w:tab w:val="right" w:pos="8640"/>
      </w:tabs>
    </w:pPr>
  </w:style>
  <w:style w:type="character" w:customStyle="1" w:styleId="FooterChar">
    <w:name w:val="Footer Char"/>
    <w:basedOn w:val="DefaultParagraphFont"/>
    <w:link w:val="Footer"/>
    <w:uiPriority w:val="99"/>
    <w:rsid w:val="00E13B7A"/>
  </w:style>
  <w:style w:type="character" w:styleId="PageNumber">
    <w:name w:val="page number"/>
    <w:basedOn w:val="DefaultParagraphFont"/>
    <w:uiPriority w:val="99"/>
    <w:semiHidden/>
    <w:unhideWhenUsed/>
    <w:rsid w:val="00E13B7A"/>
  </w:style>
  <w:style w:type="character" w:styleId="PlaceholderText">
    <w:name w:val="Placeholder Text"/>
    <w:basedOn w:val="DefaultParagraphFont"/>
    <w:uiPriority w:val="99"/>
    <w:semiHidden/>
    <w:rsid w:val="00AE614D"/>
    <w:rPr>
      <w:color w:val="808080"/>
    </w:rPr>
  </w:style>
  <w:style w:type="paragraph" w:styleId="BalloonText">
    <w:name w:val="Balloon Text"/>
    <w:basedOn w:val="Normal"/>
    <w:link w:val="BalloonTextChar"/>
    <w:uiPriority w:val="99"/>
    <w:semiHidden/>
    <w:unhideWhenUsed/>
    <w:rsid w:val="00AE61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614D"/>
    <w:rPr>
      <w:rFonts w:ascii="Lucida Grande" w:hAnsi="Lucida Grande" w:cs="Lucida Grande"/>
      <w:sz w:val="18"/>
      <w:szCs w:val="18"/>
    </w:rPr>
  </w:style>
  <w:style w:type="paragraph" w:styleId="ListParagraph">
    <w:name w:val="List Paragraph"/>
    <w:basedOn w:val="Normal"/>
    <w:uiPriority w:val="34"/>
    <w:qFormat/>
    <w:rsid w:val="00A77862"/>
    <w:pPr>
      <w:ind w:left="720"/>
      <w:contextualSpacing/>
    </w:pPr>
  </w:style>
  <w:style w:type="paragraph" w:styleId="FootnoteText">
    <w:name w:val="footnote text"/>
    <w:basedOn w:val="Normal"/>
    <w:link w:val="FootnoteTextChar"/>
    <w:uiPriority w:val="99"/>
    <w:unhideWhenUsed/>
    <w:rsid w:val="003E2833"/>
  </w:style>
  <w:style w:type="character" w:customStyle="1" w:styleId="FootnoteTextChar">
    <w:name w:val="Footnote Text Char"/>
    <w:basedOn w:val="DefaultParagraphFont"/>
    <w:link w:val="FootnoteText"/>
    <w:uiPriority w:val="99"/>
    <w:rsid w:val="003E2833"/>
  </w:style>
  <w:style w:type="character" w:styleId="FootnoteReference">
    <w:name w:val="footnote reference"/>
    <w:basedOn w:val="DefaultParagraphFont"/>
    <w:uiPriority w:val="99"/>
    <w:unhideWhenUsed/>
    <w:rsid w:val="003E2833"/>
    <w:rPr>
      <w:vertAlign w:val="superscript"/>
    </w:rPr>
  </w:style>
  <w:style w:type="paragraph" w:styleId="NormalWeb">
    <w:name w:val="Normal (Web)"/>
    <w:basedOn w:val="Normal"/>
    <w:uiPriority w:val="99"/>
    <w:semiHidden/>
    <w:unhideWhenUsed/>
    <w:rsid w:val="008F2E3D"/>
    <w:pPr>
      <w:spacing w:before="100" w:beforeAutospacing="1" w:after="100" w:afterAutospacing="1"/>
    </w:pPr>
    <w:rPr>
      <w:rFonts w:ascii="Times New Roman" w:hAnsi="Times New Roman" w:cs="Times New Roman"/>
      <w:sz w:val="20"/>
      <w:szCs w:val="20"/>
      <w:lang w:val="en-US"/>
    </w:rPr>
  </w:style>
  <w:style w:type="character" w:styleId="Strong">
    <w:name w:val="Strong"/>
    <w:basedOn w:val="DefaultParagraphFont"/>
    <w:uiPriority w:val="22"/>
    <w:qFormat/>
    <w:rsid w:val="008F2E3D"/>
    <w:rPr>
      <w:b/>
      <w:bCs/>
    </w:rPr>
  </w:style>
  <w:style w:type="character" w:customStyle="1" w:styleId="mn">
    <w:name w:val="mn"/>
    <w:basedOn w:val="DefaultParagraphFont"/>
    <w:rsid w:val="008F2E3D"/>
  </w:style>
  <w:style w:type="character" w:customStyle="1" w:styleId="mo">
    <w:name w:val="mo"/>
    <w:basedOn w:val="DefaultParagraphFont"/>
    <w:rsid w:val="008F2E3D"/>
  </w:style>
  <w:style w:type="paragraph" w:styleId="HTMLPreformatted">
    <w:name w:val="HTML Preformatted"/>
    <w:basedOn w:val="Normal"/>
    <w:link w:val="HTMLPreformattedChar"/>
    <w:uiPriority w:val="99"/>
    <w:unhideWhenUsed/>
    <w:rsid w:val="00525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525754"/>
    <w:rPr>
      <w:rFonts w:ascii="Courier" w:hAnsi="Courier" w:cs="Courier"/>
      <w:sz w:val="20"/>
      <w:szCs w:val="20"/>
      <w:lang w:val="en-US"/>
    </w:rPr>
  </w:style>
  <w:style w:type="table" w:styleId="TableGrid">
    <w:name w:val="Table Grid"/>
    <w:basedOn w:val="TableNormal"/>
    <w:uiPriority w:val="59"/>
    <w:rsid w:val="005257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semiHidden/>
    <w:unhideWhenUsed/>
    <w:rsid w:val="00E66F7A"/>
    <w:rPr>
      <w:vertAlign w:val="superscript"/>
    </w:rPr>
  </w:style>
  <w:style w:type="character" w:customStyle="1" w:styleId="Heading1Char">
    <w:name w:val="Heading 1 Char"/>
    <w:basedOn w:val="DefaultParagraphFont"/>
    <w:link w:val="Heading1"/>
    <w:uiPriority w:val="9"/>
    <w:rsid w:val="007B461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B461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B461E"/>
    <w:rPr>
      <w:color w:val="0000FF"/>
      <w:u w:val="single"/>
    </w:rPr>
  </w:style>
  <w:style w:type="paragraph" w:styleId="TOC1">
    <w:name w:val="toc 1"/>
    <w:basedOn w:val="Normal"/>
    <w:next w:val="Normal"/>
    <w:autoRedefine/>
    <w:uiPriority w:val="39"/>
    <w:unhideWhenUsed/>
    <w:rsid w:val="007B461E"/>
    <w:pPr>
      <w:spacing w:before="120"/>
    </w:pPr>
    <w:rPr>
      <w:b/>
    </w:rPr>
  </w:style>
  <w:style w:type="paragraph" w:styleId="TOC2">
    <w:name w:val="toc 2"/>
    <w:basedOn w:val="Normal"/>
    <w:next w:val="Normal"/>
    <w:autoRedefine/>
    <w:uiPriority w:val="39"/>
    <w:unhideWhenUsed/>
    <w:rsid w:val="007B461E"/>
    <w:pPr>
      <w:ind w:left="240"/>
    </w:pPr>
    <w:rPr>
      <w:b/>
      <w:sz w:val="22"/>
      <w:szCs w:val="22"/>
    </w:rPr>
  </w:style>
  <w:style w:type="paragraph" w:styleId="TOC3">
    <w:name w:val="toc 3"/>
    <w:basedOn w:val="Normal"/>
    <w:next w:val="Normal"/>
    <w:autoRedefine/>
    <w:uiPriority w:val="39"/>
    <w:unhideWhenUsed/>
    <w:rsid w:val="007B461E"/>
    <w:pPr>
      <w:ind w:left="480"/>
    </w:pPr>
    <w:rPr>
      <w:sz w:val="22"/>
      <w:szCs w:val="22"/>
    </w:rPr>
  </w:style>
  <w:style w:type="paragraph" w:styleId="TOC4">
    <w:name w:val="toc 4"/>
    <w:basedOn w:val="Normal"/>
    <w:next w:val="Normal"/>
    <w:autoRedefine/>
    <w:uiPriority w:val="39"/>
    <w:unhideWhenUsed/>
    <w:rsid w:val="007B461E"/>
    <w:pPr>
      <w:ind w:left="720"/>
    </w:pPr>
    <w:rPr>
      <w:sz w:val="20"/>
      <w:szCs w:val="20"/>
    </w:rPr>
  </w:style>
  <w:style w:type="paragraph" w:styleId="TOC5">
    <w:name w:val="toc 5"/>
    <w:basedOn w:val="Normal"/>
    <w:next w:val="Normal"/>
    <w:autoRedefine/>
    <w:uiPriority w:val="39"/>
    <w:unhideWhenUsed/>
    <w:rsid w:val="007B461E"/>
    <w:pPr>
      <w:ind w:left="960"/>
    </w:pPr>
    <w:rPr>
      <w:sz w:val="20"/>
      <w:szCs w:val="20"/>
    </w:rPr>
  </w:style>
  <w:style w:type="paragraph" w:styleId="TOC6">
    <w:name w:val="toc 6"/>
    <w:basedOn w:val="Normal"/>
    <w:next w:val="Normal"/>
    <w:autoRedefine/>
    <w:uiPriority w:val="39"/>
    <w:unhideWhenUsed/>
    <w:rsid w:val="007B461E"/>
    <w:pPr>
      <w:ind w:left="1200"/>
    </w:pPr>
    <w:rPr>
      <w:sz w:val="20"/>
      <w:szCs w:val="20"/>
    </w:rPr>
  </w:style>
  <w:style w:type="paragraph" w:styleId="TOC7">
    <w:name w:val="toc 7"/>
    <w:basedOn w:val="Normal"/>
    <w:next w:val="Normal"/>
    <w:autoRedefine/>
    <w:uiPriority w:val="39"/>
    <w:unhideWhenUsed/>
    <w:rsid w:val="007B461E"/>
    <w:pPr>
      <w:ind w:left="1440"/>
    </w:pPr>
    <w:rPr>
      <w:sz w:val="20"/>
      <w:szCs w:val="20"/>
    </w:rPr>
  </w:style>
  <w:style w:type="paragraph" w:styleId="TOC8">
    <w:name w:val="toc 8"/>
    <w:basedOn w:val="Normal"/>
    <w:next w:val="Normal"/>
    <w:autoRedefine/>
    <w:uiPriority w:val="39"/>
    <w:unhideWhenUsed/>
    <w:rsid w:val="007B461E"/>
    <w:pPr>
      <w:ind w:left="1680"/>
    </w:pPr>
    <w:rPr>
      <w:sz w:val="20"/>
      <w:szCs w:val="20"/>
    </w:rPr>
  </w:style>
  <w:style w:type="paragraph" w:styleId="TOC9">
    <w:name w:val="toc 9"/>
    <w:basedOn w:val="Normal"/>
    <w:next w:val="Normal"/>
    <w:autoRedefine/>
    <w:uiPriority w:val="39"/>
    <w:unhideWhenUsed/>
    <w:rsid w:val="007B461E"/>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6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461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36244"/>
  </w:style>
  <w:style w:type="paragraph" w:styleId="Footer">
    <w:name w:val="footer"/>
    <w:basedOn w:val="Normal"/>
    <w:link w:val="FooterChar"/>
    <w:uiPriority w:val="99"/>
    <w:unhideWhenUsed/>
    <w:rsid w:val="00E13B7A"/>
    <w:pPr>
      <w:tabs>
        <w:tab w:val="center" w:pos="4320"/>
        <w:tab w:val="right" w:pos="8640"/>
      </w:tabs>
    </w:pPr>
  </w:style>
  <w:style w:type="character" w:customStyle="1" w:styleId="FooterChar">
    <w:name w:val="Footer Char"/>
    <w:basedOn w:val="DefaultParagraphFont"/>
    <w:link w:val="Footer"/>
    <w:uiPriority w:val="99"/>
    <w:rsid w:val="00E13B7A"/>
  </w:style>
  <w:style w:type="character" w:styleId="PageNumber">
    <w:name w:val="page number"/>
    <w:basedOn w:val="DefaultParagraphFont"/>
    <w:uiPriority w:val="99"/>
    <w:semiHidden/>
    <w:unhideWhenUsed/>
    <w:rsid w:val="00E13B7A"/>
  </w:style>
  <w:style w:type="character" w:styleId="PlaceholderText">
    <w:name w:val="Placeholder Text"/>
    <w:basedOn w:val="DefaultParagraphFont"/>
    <w:uiPriority w:val="99"/>
    <w:semiHidden/>
    <w:rsid w:val="00AE614D"/>
    <w:rPr>
      <w:color w:val="808080"/>
    </w:rPr>
  </w:style>
  <w:style w:type="paragraph" w:styleId="BalloonText">
    <w:name w:val="Balloon Text"/>
    <w:basedOn w:val="Normal"/>
    <w:link w:val="BalloonTextChar"/>
    <w:uiPriority w:val="99"/>
    <w:semiHidden/>
    <w:unhideWhenUsed/>
    <w:rsid w:val="00AE61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614D"/>
    <w:rPr>
      <w:rFonts w:ascii="Lucida Grande" w:hAnsi="Lucida Grande" w:cs="Lucida Grande"/>
      <w:sz w:val="18"/>
      <w:szCs w:val="18"/>
    </w:rPr>
  </w:style>
  <w:style w:type="paragraph" w:styleId="ListParagraph">
    <w:name w:val="List Paragraph"/>
    <w:basedOn w:val="Normal"/>
    <w:uiPriority w:val="34"/>
    <w:qFormat/>
    <w:rsid w:val="00A77862"/>
    <w:pPr>
      <w:ind w:left="720"/>
      <w:contextualSpacing/>
    </w:pPr>
  </w:style>
  <w:style w:type="paragraph" w:styleId="FootnoteText">
    <w:name w:val="footnote text"/>
    <w:basedOn w:val="Normal"/>
    <w:link w:val="FootnoteTextChar"/>
    <w:uiPriority w:val="99"/>
    <w:unhideWhenUsed/>
    <w:rsid w:val="003E2833"/>
  </w:style>
  <w:style w:type="character" w:customStyle="1" w:styleId="FootnoteTextChar">
    <w:name w:val="Footnote Text Char"/>
    <w:basedOn w:val="DefaultParagraphFont"/>
    <w:link w:val="FootnoteText"/>
    <w:uiPriority w:val="99"/>
    <w:rsid w:val="003E2833"/>
  </w:style>
  <w:style w:type="character" w:styleId="FootnoteReference">
    <w:name w:val="footnote reference"/>
    <w:basedOn w:val="DefaultParagraphFont"/>
    <w:uiPriority w:val="99"/>
    <w:unhideWhenUsed/>
    <w:rsid w:val="003E2833"/>
    <w:rPr>
      <w:vertAlign w:val="superscript"/>
    </w:rPr>
  </w:style>
  <w:style w:type="paragraph" w:styleId="NormalWeb">
    <w:name w:val="Normal (Web)"/>
    <w:basedOn w:val="Normal"/>
    <w:uiPriority w:val="99"/>
    <w:semiHidden/>
    <w:unhideWhenUsed/>
    <w:rsid w:val="008F2E3D"/>
    <w:pPr>
      <w:spacing w:before="100" w:beforeAutospacing="1" w:after="100" w:afterAutospacing="1"/>
    </w:pPr>
    <w:rPr>
      <w:rFonts w:ascii="Times New Roman" w:hAnsi="Times New Roman" w:cs="Times New Roman"/>
      <w:sz w:val="20"/>
      <w:szCs w:val="20"/>
      <w:lang w:val="en-US"/>
    </w:rPr>
  </w:style>
  <w:style w:type="character" w:styleId="Strong">
    <w:name w:val="Strong"/>
    <w:basedOn w:val="DefaultParagraphFont"/>
    <w:uiPriority w:val="22"/>
    <w:qFormat/>
    <w:rsid w:val="008F2E3D"/>
    <w:rPr>
      <w:b/>
      <w:bCs/>
    </w:rPr>
  </w:style>
  <w:style w:type="character" w:customStyle="1" w:styleId="mn">
    <w:name w:val="mn"/>
    <w:basedOn w:val="DefaultParagraphFont"/>
    <w:rsid w:val="008F2E3D"/>
  </w:style>
  <w:style w:type="character" w:customStyle="1" w:styleId="mo">
    <w:name w:val="mo"/>
    <w:basedOn w:val="DefaultParagraphFont"/>
    <w:rsid w:val="008F2E3D"/>
  </w:style>
  <w:style w:type="paragraph" w:styleId="HTMLPreformatted">
    <w:name w:val="HTML Preformatted"/>
    <w:basedOn w:val="Normal"/>
    <w:link w:val="HTMLPreformattedChar"/>
    <w:uiPriority w:val="99"/>
    <w:unhideWhenUsed/>
    <w:rsid w:val="00525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525754"/>
    <w:rPr>
      <w:rFonts w:ascii="Courier" w:hAnsi="Courier" w:cs="Courier"/>
      <w:sz w:val="20"/>
      <w:szCs w:val="20"/>
      <w:lang w:val="en-US"/>
    </w:rPr>
  </w:style>
  <w:style w:type="table" w:styleId="TableGrid">
    <w:name w:val="Table Grid"/>
    <w:basedOn w:val="TableNormal"/>
    <w:uiPriority w:val="59"/>
    <w:rsid w:val="005257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semiHidden/>
    <w:unhideWhenUsed/>
    <w:rsid w:val="00E66F7A"/>
    <w:rPr>
      <w:vertAlign w:val="superscript"/>
    </w:rPr>
  </w:style>
  <w:style w:type="character" w:customStyle="1" w:styleId="Heading1Char">
    <w:name w:val="Heading 1 Char"/>
    <w:basedOn w:val="DefaultParagraphFont"/>
    <w:link w:val="Heading1"/>
    <w:uiPriority w:val="9"/>
    <w:rsid w:val="007B461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B461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B461E"/>
    <w:rPr>
      <w:color w:val="0000FF"/>
      <w:u w:val="single"/>
    </w:rPr>
  </w:style>
  <w:style w:type="paragraph" w:styleId="TOC1">
    <w:name w:val="toc 1"/>
    <w:basedOn w:val="Normal"/>
    <w:next w:val="Normal"/>
    <w:autoRedefine/>
    <w:uiPriority w:val="39"/>
    <w:unhideWhenUsed/>
    <w:rsid w:val="007B461E"/>
    <w:pPr>
      <w:spacing w:before="120"/>
    </w:pPr>
    <w:rPr>
      <w:b/>
    </w:rPr>
  </w:style>
  <w:style w:type="paragraph" w:styleId="TOC2">
    <w:name w:val="toc 2"/>
    <w:basedOn w:val="Normal"/>
    <w:next w:val="Normal"/>
    <w:autoRedefine/>
    <w:uiPriority w:val="39"/>
    <w:unhideWhenUsed/>
    <w:rsid w:val="007B461E"/>
    <w:pPr>
      <w:ind w:left="240"/>
    </w:pPr>
    <w:rPr>
      <w:b/>
      <w:sz w:val="22"/>
      <w:szCs w:val="22"/>
    </w:rPr>
  </w:style>
  <w:style w:type="paragraph" w:styleId="TOC3">
    <w:name w:val="toc 3"/>
    <w:basedOn w:val="Normal"/>
    <w:next w:val="Normal"/>
    <w:autoRedefine/>
    <w:uiPriority w:val="39"/>
    <w:unhideWhenUsed/>
    <w:rsid w:val="007B461E"/>
    <w:pPr>
      <w:ind w:left="480"/>
    </w:pPr>
    <w:rPr>
      <w:sz w:val="22"/>
      <w:szCs w:val="22"/>
    </w:rPr>
  </w:style>
  <w:style w:type="paragraph" w:styleId="TOC4">
    <w:name w:val="toc 4"/>
    <w:basedOn w:val="Normal"/>
    <w:next w:val="Normal"/>
    <w:autoRedefine/>
    <w:uiPriority w:val="39"/>
    <w:unhideWhenUsed/>
    <w:rsid w:val="007B461E"/>
    <w:pPr>
      <w:ind w:left="720"/>
    </w:pPr>
    <w:rPr>
      <w:sz w:val="20"/>
      <w:szCs w:val="20"/>
    </w:rPr>
  </w:style>
  <w:style w:type="paragraph" w:styleId="TOC5">
    <w:name w:val="toc 5"/>
    <w:basedOn w:val="Normal"/>
    <w:next w:val="Normal"/>
    <w:autoRedefine/>
    <w:uiPriority w:val="39"/>
    <w:unhideWhenUsed/>
    <w:rsid w:val="007B461E"/>
    <w:pPr>
      <w:ind w:left="960"/>
    </w:pPr>
    <w:rPr>
      <w:sz w:val="20"/>
      <w:szCs w:val="20"/>
    </w:rPr>
  </w:style>
  <w:style w:type="paragraph" w:styleId="TOC6">
    <w:name w:val="toc 6"/>
    <w:basedOn w:val="Normal"/>
    <w:next w:val="Normal"/>
    <w:autoRedefine/>
    <w:uiPriority w:val="39"/>
    <w:unhideWhenUsed/>
    <w:rsid w:val="007B461E"/>
    <w:pPr>
      <w:ind w:left="1200"/>
    </w:pPr>
    <w:rPr>
      <w:sz w:val="20"/>
      <w:szCs w:val="20"/>
    </w:rPr>
  </w:style>
  <w:style w:type="paragraph" w:styleId="TOC7">
    <w:name w:val="toc 7"/>
    <w:basedOn w:val="Normal"/>
    <w:next w:val="Normal"/>
    <w:autoRedefine/>
    <w:uiPriority w:val="39"/>
    <w:unhideWhenUsed/>
    <w:rsid w:val="007B461E"/>
    <w:pPr>
      <w:ind w:left="1440"/>
    </w:pPr>
    <w:rPr>
      <w:sz w:val="20"/>
      <w:szCs w:val="20"/>
    </w:rPr>
  </w:style>
  <w:style w:type="paragraph" w:styleId="TOC8">
    <w:name w:val="toc 8"/>
    <w:basedOn w:val="Normal"/>
    <w:next w:val="Normal"/>
    <w:autoRedefine/>
    <w:uiPriority w:val="39"/>
    <w:unhideWhenUsed/>
    <w:rsid w:val="007B461E"/>
    <w:pPr>
      <w:ind w:left="1680"/>
    </w:pPr>
    <w:rPr>
      <w:sz w:val="20"/>
      <w:szCs w:val="20"/>
    </w:rPr>
  </w:style>
  <w:style w:type="paragraph" w:styleId="TOC9">
    <w:name w:val="toc 9"/>
    <w:basedOn w:val="Normal"/>
    <w:next w:val="Normal"/>
    <w:autoRedefine/>
    <w:uiPriority w:val="39"/>
    <w:unhideWhenUsed/>
    <w:rsid w:val="007B461E"/>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29735">
      <w:bodyDiv w:val="1"/>
      <w:marLeft w:val="0"/>
      <w:marRight w:val="0"/>
      <w:marTop w:val="0"/>
      <w:marBottom w:val="0"/>
      <w:divBdr>
        <w:top w:val="none" w:sz="0" w:space="0" w:color="auto"/>
        <w:left w:val="none" w:sz="0" w:space="0" w:color="auto"/>
        <w:bottom w:val="none" w:sz="0" w:space="0" w:color="auto"/>
        <w:right w:val="none" w:sz="0" w:space="0" w:color="auto"/>
      </w:divBdr>
    </w:div>
    <w:div w:id="896429100">
      <w:bodyDiv w:val="1"/>
      <w:marLeft w:val="0"/>
      <w:marRight w:val="0"/>
      <w:marTop w:val="0"/>
      <w:marBottom w:val="0"/>
      <w:divBdr>
        <w:top w:val="none" w:sz="0" w:space="0" w:color="auto"/>
        <w:left w:val="none" w:sz="0" w:space="0" w:color="auto"/>
        <w:bottom w:val="none" w:sz="0" w:space="0" w:color="auto"/>
        <w:right w:val="none" w:sz="0" w:space="0" w:color="auto"/>
      </w:divBdr>
    </w:div>
    <w:div w:id="1231768573">
      <w:bodyDiv w:val="1"/>
      <w:marLeft w:val="0"/>
      <w:marRight w:val="0"/>
      <w:marTop w:val="0"/>
      <w:marBottom w:val="0"/>
      <w:divBdr>
        <w:top w:val="none" w:sz="0" w:space="0" w:color="auto"/>
        <w:left w:val="none" w:sz="0" w:space="0" w:color="auto"/>
        <w:bottom w:val="none" w:sz="0" w:space="0" w:color="auto"/>
        <w:right w:val="none" w:sz="0" w:space="0" w:color="auto"/>
      </w:divBdr>
    </w:div>
    <w:div w:id="1744982334">
      <w:bodyDiv w:val="1"/>
      <w:marLeft w:val="0"/>
      <w:marRight w:val="0"/>
      <w:marTop w:val="0"/>
      <w:marBottom w:val="0"/>
      <w:divBdr>
        <w:top w:val="none" w:sz="0" w:space="0" w:color="auto"/>
        <w:left w:val="none" w:sz="0" w:space="0" w:color="auto"/>
        <w:bottom w:val="none" w:sz="0" w:space="0" w:color="auto"/>
        <w:right w:val="none" w:sz="0" w:space="0" w:color="auto"/>
      </w:divBdr>
    </w:div>
    <w:div w:id="2090542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image" Target="media/image7.png"/><Relationship Id="rId15" Type="http://schemas.openxmlformats.org/officeDocument/2006/relationships/hyperlink" Target="https://en.wikipedia.org/wiki/Epigenetic_clock" TargetMode="External"/><Relationship Id="rId16" Type="http://schemas.openxmlformats.org/officeDocument/2006/relationships/hyperlink" Target="https://www.nature.com/articles/d41586-019-02638-w"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D2E28-4726-0E4F-B4DB-33B82566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35071</Words>
  <Characters>199909</Characters>
  <Application>Microsoft Macintosh Word</Application>
  <DocSecurity>0</DocSecurity>
  <Lines>1665</Lines>
  <Paragraphs>469</Paragraphs>
  <ScaleCrop>false</ScaleCrop>
  <HeadingPairs>
    <vt:vector size="2" baseType="variant">
      <vt:variant>
        <vt:lpstr>Title</vt:lpstr>
      </vt:variant>
      <vt:variant>
        <vt:i4>1</vt:i4>
      </vt:variant>
    </vt:vector>
  </HeadingPairs>
  <TitlesOfParts>
    <vt:vector size="1" baseType="lpstr">
      <vt:lpstr/>
    </vt:vector>
  </TitlesOfParts>
  <Company>Free</Company>
  <LinksUpToDate>false</LinksUpToDate>
  <CharactersWithSpaces>234511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3</cp:revision>
  <dcterms:created xsi:type="dcterms:W3CDTF">2019-09-05T06:57:00Z</dcterms:created>
  <dcterms:modified xsi:type="dcterms:W3CDTF">2019-09-06T23:59:00Z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http://www.zotero.org/styles/european-journal-of-human-genetics</vt:lpwstr>
  </property>
  <property fmtid="{D5CDD505-2E9C-101B-9397-08002B2CF9AE}" pid="10" name="Mendeley Recent Style Name 2_1">
    <vt:lpwstr>European Journal of Human Genetics</vt:lpwstr>
  </property>
  <property fmtid="{D5CDD505-2E9C-101B-9397-08002B2CF9AE}" pid="11" name="Mendeley Recent Style Id 3_1">
    <vt:lpwstr>http://www.zotero.org/styles/g3</vt:lpwstr>
  </property>
  <property fmtid="{D5CDD505-2E9C-101B-9397-08002B2CF9AE}" pid="12" name="Mendeley Recent Style Name 3_1">
    <vt:lpwstr>G3: Genes, Genomes, Genetics</vt:lpwstr>
  </property>
  <property fmtid="{D5CDD505-2E9C-101B-9397-08002B2CF9AE}" pid="13" name="Mendeley Recent Style Id 4_1">
    <vt:lpwstr>http://www.zotero.org/styles/genetics</vt:lpwstr>
  </property>
  <property fmtid="{D5CDD505-2E9C-101B-9397-08002B2CF9AE}" pid="14" name="Mendeley Recent Style Name 4_1">
    <vt:lpwstr>Genetics</vt:lpwstr>
  </property>
  <property fmtid="{D5CDD505-2E9C-101B-9397-08002B2CF9AE}" pid="15" name="Mendeley Recent Style Id 5_1">
    <vt:lpwstr>http://www.zotero.org/styles/genome-research</vt:lpwstr>
  </property>
  <property fmtid="{D5CDD505-2E9C-101B-9397-08002B2CF9AE}" pid="16" name="Mendeley Recent Style Name 5_1">
    <vt:lpwstr>Genome Research</vt:lpwstr>
  </property>
  <property fmtid="{D5CDD505-2E9C-101B-9397-08002B2CF9AE}" pid="17" name="Mendeley Recent Style Id 6_1">
    <vt:lpwstr>http://www.zotero.org/styles/heredity</vt:lpwstr>
  </property>
  <property fmtid="{D5CDD505-2E9C-101B-9397-08002B2CF9AE}" pid="18" name="Mendeley Recent Style Name 6_1">
    <vt:lpwstr>Heredity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