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B571E8" w14:textId="77777777" w:rsidR="003C27A4" w:rsidRPr="00924105" w:rsidRDefault="00467FB2" w:rsidP="00924105">
      <w:pPr>
        <w:jc w:val="center"/>
        <w:rPr>
          <w:b/>
        </w:rPr>
      </w:pPr>
      <w:r w:rsidRPr="00924105">
        <w:rPr>
          <w:b/>
        </w:rPr>
        <w:t xml:space="preserve">UK </w:t>
      </w:r>
      <w:proofErr w:type="spellStart"/>
      <w:r w:rsidRPr="00924105">
        <w:rPr>
          <w:b/>
        </w:rPr>
        <w:t>Sibpair</w:t>
      </w:r>
      <w:proofErr w:type="spellEnd"/>
      <w:r w:rsidR="00B80A7B">
        <w:rPr>
          <w:b/>
        </w:rPr>
        <w:t>: IBD vs IBS</w:t>
      </w:r>
    </w:p>
    <w:p w14:paraId="13DFD289" w14:textId="183C83E0" w:rsidR="00467FB2" w:rsidRPr="00D13471" w:rsidRDefault="00924105">
      <w:pPr>
        <w:rPr>
          <w:u w:val="single"/>
          <w:lang w:eastAsia="zh-CN"/>
        </w:rPr>
      </w:pPr>
      <w:r w:rsidRPr="00D13471">
        <w:rPr>
          <w:u w:val="single"/>
        </w:rPr>
        <w:t>Data source: UK sib pairs extracted from UKB data</w:t>
      </w:r>
      <w:r w:rsidR="007D53E2">
        <w:rPr>
          <w:rFonts w:hint="eastAsia"/>
          <w:u w:val="single"/>
          <w:lang w:eastAsia="zh-CN"/>
        </w:rPr>
        <w:t xml:space="preserve"> (</w:t>
      </w:r>
      <w:r w:rsidR="007D53E2" w:rsidRPr="007D53E2">
        <w:rPr>
          <w:rFonts w:cs="Times New Roman"/>
          <w:highlight w:val="magenta"/>
          <w:lang w:val="en-US"/>
        </w:rPr>
        <w:t>/public/home/</w:t>
      </w:r>
      <w:proofErr w:type="spellStart"/>
      <w:r w:rsidR="007D53E2" w:rsidRPr="007D53E2">
        <w:rPr>
          <w:rFonts w:cs="Times New Roman"/>
          <w:highlight w:val="magenta"/>
          <w:lang w:val="en-US"/>
        </w:rPr>
        <w:t>xuhm</w:t>
      </w:r>
      <w:proofErr w:type="spellEnd"/>
      <w:r w:rsidR="007D53E2" w:rsidRPr="007D53E2">
        <w:rPr>
          <w:rFonts w:cs="Times New Roman"/>
          <w:highlight w:val="magenta"/>
          <w:lang w:val="en-US"/>
        </w:rPr>
        <w:t>/data/Oxford/UKB</w:t>
      </w:r>
      <w:r w:rsidR="007D53E2">
        <w:rPr>
          <w:rFonts w:hint="eastAsia"/>
          <w:u w:val="single"/>
          <w:lang w:eastAsia="zh-CN"/>
        </w:rPr>
        <w:t>)</w:t>
      </w:r>
    </w:p>
    <w:p w14:paraId="6D965DB3" w14:textId="0AA89AE2" w:rsidR="00B80A7B" w:rsidRDefault="00434D23" w:rsidP="00434D23">
      <w:r>
        <w:t>As reported in UKB</w:t>
      </w:r>
      <w:r w:rsidR="00924105">
        <w:t xml:space="preserve"> paper</w:t>
      </w:r>
      <w:r w:rsidR="00B80A7B">
        <w:t xml:space="preserve"> </w:t>
      </w:r>
      <w:r w:rsidR="00924105">
        <w:fldChar w:fldCharType="begin" w:fldLock="1"/>
      </w:r>
      <w:r w:rsidR="00924105">
        <w:instrText>ADDIN CSL_CITATION {"citationItems":[{"id":"ITEM-1","itemData":{"DOI":"10.1038/s41586-018-0579-z","ISSN":"0028-0836","PMID":"30305743","author":[{"dropping-particle":"","family":"Bycroft","given":"Clare","non-dropping-particle":"","parse-names":false,"suffix":""},{"dropping-particle":"","family":"Freeman","given":"Colin","non-dropping-particle":"","parse-names":false,"suffix":""},{"dropping-particle":"","family":"Petkova","given":"Desislava","non-dropping-particle":"","parse-names":false,"suffix":""},{"dropping-particle":"","family":"Band","given":"Gavin","non-dropping-particle":"","parse-names":false,"suffix":""},{"dropping-particle":"","family":"Elliott","given":"Lloyd T.","non-dropping-particle":"","parse-names":false,"suffix":""},{"dropping-particle":"","family":"Sharp","given":"Kevin","non-dropping-particle":"","parse-names":false,"suffix":""},{"dropping-particle":"","family":"Motyer","given":"Allan","non-dropping-particle":"","parse-names":false,"suffix":""},{"dropping-particle":"","family":"Vukcevic","given":"Damjan","non-dropping-particle":"","parse-names":false,"suffix":""},{"dropping-particle":"","family":"Delaneau","given":"Olivier","non-dropping-particle":"","parse-names":false,"suffix":""},{"dropping-particle":"","family":"O’Connell","given":"Jared","non-dropping-particle":"","parse-names":false,"suffix":""},{"dropping-particle":"","family":"Cortes","given":"Adrian","non-dropping-particle":"","parse-names":false,"suffix":""},{"dropping-particle":"","family":"Welsh","given":"Samantha","non-dropping-particle":"","parse-names":false,"suffix":""},{"dropping-particle":"","family":"Young","given":"Alan","non-dropping-particle":"","parse-names":false,"suffix":""},{"dropping-particle":"","family":"Effingham","given":"Mark","non-dropping-particle":"","parse-names":false,"suffix":""},{"dropping-particle":"","family":"McVean","given":"Gil","non-dropping-particle":"","parse-names":false,"suffix":""},{"dropping-particle":"","family":"Leslie","given":"Stephen","non-dropping-particle":"","parse-names":false,"suffix":""},{"dropping-particle":"","family":"Allen","given":"Naomi","non-dropping-particle":"","parse-names":false,"suffix":""},{"dropping-particle":"","family":"Donnelly","given":"Peter","non-dropping-particle":"","parse-names":false,"suffix":""},{"dropping-particle":"","family":"Marchini","given":"Jonathan","non-dropping-particle":"","parse-names":false,"suffix":""}],"container-title":"Nature","id":"ITEM-1","issue":"7726","issued":{"date-parts":[["2018"]]},"page":"203-209","title":"The UK Biobank resource with deep phenotyping and genomic data","type":"article-journal","volume":"562"},"uris":["http://www.mendeley.com/documents/?uuid=9b15b5dd-9a5e-4065-beb9-ab5831cf84e0"]}],"mendeley":{"formattedCitation":"(Bycroft &lt;i&gt;et al.&lt;/i&gt; 2018)","plainTextFormattedCitation":"(Bycroft et al. 2018)","previouslyFormattedCitation":"(Bycroft &lt;i&gt;et al.&lt;/i&gt; 2018)"},"properties":{"noteIndex":0},"schema":"https://github.com/citation-style-language/schema/raw/master/csl-citation.json"}</w:instrText>
      </w:r>
      <w:r w:rsidR="00924105">
        <w:fldChar w:fldCharType="separate"/>
      </w:r>
      <w:r w:rsidR="00924105" w:rsidRPr="00924105">
        <w:rPr>
          <w:noProof/>
        </w:rPr>
        <w:t xml:space="preserve">(Bycroft </w:t>
      </w:r>
      <w:r w:rsidR="00924105" w:rsidRPr="00924105">
        <w:rPr>
          <w:i/>
          <w:noProof/>
        </w:rPr>
        <w:t>et al.</w:t>
      </w:r>
      <w:r w:rsidR="00924105" w:rsidRPr="00924105">
        <w:rPr>
          <w:noProof/>
        </w:rPr>
        <w:t xml:space="preserve"> 2018)</w:t>
      </w:r>
      <w:r w:rsidR="00924105">
        <w:fldChar w:fldCharType="end"/>
      </w:r>
      <w:r w:rsidR="00924105">
        <w:t>, about 22K sib pairs were detected (page 222).</w:t>
      </w:r>
      <w:r>
        <w:t xml:space="preserve"> </w:t>
      </w:r>
      <w:r w:rsidR="00924105">
        <w:t>I replicated this results using plink “</w:t>
      </w:r>
      <w:r w:rsidR="00924105" w:rsidRPr="00924105">
        <w:rPr>
          <w:highlight w:val="yellow"/>
        </w:rPr>
        <w:t>--genome</w:t>
      </w:r>
      <w:r w:rsidR="00B80A7B">
        <w:t>” command</w:t>
      </w:r>
      <w:r>
        <w:t xml:space="preserve"> initially</w:t>
      </w:r>
      <w:r w:rsidR="00B80A7B">
        <w:t>. For fa</w:t>
      </w:r>
      <w:r>
        <w:t>milies had more than 2 siblings</w:t>
      </w:r>
      <w:r w:rsidR="00B80A7B">
        <w:t xml:space="preserve"> only two were extracted</w:t>
      </w:r>
      <w:r>
        <w:t xml:space="preserve"> herein</w:t>
      </w:r>
      <w:r w:rsidR="00B80A7B">
        <w:t>, and in tot</w:t>
      </w:r>
      <w:r>
        <w:t>al about 18K sib pairs were pooled together for analysis</w:t>
      </w:r>
      <w:r w:rsidR="00B80A7B">
        <w:t>.</w:t>
      </w:r>
    </w:p>
    <w:p w14:paraId="3C9595DC" w14:textId="77777777" w:rsidR="00B80A7B" w:rsidRDefault="00B80A7B"/>
    <w:p w14:paraId="51A3003F" w14:textId="2AAB098F" w:rsidR="00924105" w:rsidRDefault="00B80A7B" w:rsidP="007D53E2">
      <w:pPr>
        <w:spacing w:line="360" w:lineRule="auto"/>
      </w:pPr>
      <w:r w:rsidRPr="00B80A7B">
        <w:rPr>
          <w:u w:val="single"/>
        </w:rPr>
        <w:t xml:space="preserve">Figure for </w:t>
      </w:r>
      <w:r w:rsidR="00924105" w:rsidRPr="00B80A7B">
        <w:rPr>
          <w:u w:val="single"/>
        </w:rPr>
        <w:t xml:space="preserve">IBD sharing between </w:t>
      </w:r>
      <w:r w:rsidRPr="00B80A7B">
        <w:rPr>
          <w:u w:val="single"/>
        </w:rPr>
        <w:t xml:space="preserve">detected </w:t>
      </w:r>
      <w:r w:rsidR="00924105" w:rsidRPr="00B80A7B">
        <w:rPr>
          <w:u w:val="single"/>
        </w:rPr>
        <w:t>relatives</w:t>
      </w:r>
      <w:r w:rsidR="00924105">
        <w:t>. The figure below showed distribution for relatedness pairs</w:t>
      </w:r>
      <w:r w:rsidR="00D13471">
        <w:t xml:space="preserve"> which had IBD greater than 0.1 (top-left), and their IBD0 (sharing 0 alleles</w:t>
      </w:r>
      <w:r w:rsidR="00434D23">
        <w:t>, down-left</w:t>
      </w:r>
      <w:r w:rsidR="00D13471">
        <w:t>), IBD1 (sharing 1 alleles</w:t>
      </w:r>
      <w:r w:rsidR="00434D23">
        <w:t>, top-right</w:t>
      </w:r>
      <w:r w:rsidR="00D13471">
        <w:t>), and IBD2 (sharing 2 alleles</w:t>
      </w:r>
      <w:r w:rsidR="00434D23">
        <w:t>, down-right</w:t>
      </w:r>
      <w:r w:rsidR="00D13471">
        <w:t xml:space="preserve">) for </w:t>
      </w:r>
      <w:r w:rsidR="00434D23">
        <w:t xml:space="preserve">the </w:t>
      </w:r>
      <w:r w:rsidR="00D13471">
        <w:t xml:space="preserve">detected relatives. </w:t>
      </w:r>
      <w:r w:rsidR="00434D23">
        <w:t>The b</w:t>
      </w:r>
      <w:r w:rsidR="00D13471">
        <w:t xml:space="preserve">lue points </w:t>
      </w:r>
      <w:r>
        <w:t xml:space="preserve">had their population characters match </w:t>
      </w:r>
      <w:r w:rsidR="00434D23">
        <w:t xml:space="preserve">that of </w:t>
      </w:r>
      <w:r w:rsidR="00D13471">
        <w:t>sib</w:t>
      </w:r>
      <w:r>
        <w:t xml:space="preserve"> </w:t>
      </w:r>
      <w:r w:rsidR="00D13471">
        <w:t>pairs</w:t>
      </w:r>
      <w:r>
        <w:t xml:space="preserve"> (IBD0=0.25, IBD1=0.5, and IBD2=0.25)</w:t>
      </w:r>
      <w:r w:rsidR="00434D23">
        <w:t>, and were used for analysis</w:t>
      </w:r>
      <w:r w:rsidR="00D13471">
        <w:t>.</w:t>
      </w:r>
    </w:p>
    <w:p w14:paraId="754D5D3B" w14:textId="77777777" w:rsidR="00924105" w:rsidRDefault="00924105"/>
    <w:p w14:paraId="33FE934D" w14:textId="77777777" w:rsidR="00924105" w:rsidRDefault="00924105">
      <w:r>
        <w:rPr>
          <w:noProof/>
          <w:lang w:val="en-US"/>
        </w:rPr>
        <w:drawing>
          <wp:inline distT="0" distB="0" distL="0" distR="0" wp14:anchorId="7B381395" wp14:editId="315430EB">
            <wp:extent cx="4572000" cy="3808781"/>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edness.jpg"/>
                    <pic:cNvPicPr/>
                  </pic:nvPicPr>
                  <pic:blipFill>
                    <a:blip r:embed="rId4">
                      <a:extLst>
                        <a:ext uri="{28A0092B-C50C-407E-A947-70E740481C1C}">
                          <a14:useLocalDpi xmlns:a14="http://schemas.microsoft.com/office/drawing/2010/main" val="0"/>
                        </a:ext>
                      </a:extLst>
                    </a:blip>
                    <a:stretch>
                      <a:fillRect/>
                    </a:stretch>
                  </pic:blipFill>
                  <pic:spPr>
                    <a:xfrm>
                      <a:off x="0" y="0"/>
                      <a:ext cx="4572000" cy="3808781"/>
                    </a:xfrm>
                    <a:prstGeom prst="rect">
                      <a:avLst/>
                    </a:prstGeom>
                  </pic:spPr>
                </pic:pic>
              </a:graphicData>
            </a:graphic>
          </wp:inline>
        </w:drawing>
      </w:r>
    </w:p>
    <w:p w14:paraId="4865B5FB" w14:textId="77777777" w:rsidR="00924105" w:rsidRDefault="00924105"/>
    <w:p w14:paraId="01034331" w14:textId="71B1D6AE" w:rsidR="00924105" w:rsidRDefault="00D13471" w:rsidP="007D53E2">
      <w:pPr>
        <w:spacing w:line="360" w:lineRule="auto"/>
        <w:rPr>
          <w:lang w:eastAsia="zh-CN"/>
        </w:rPr>
      </w:pPr>
      <w:r>
        <w:t>In addition, an alternative command “</w:t>
      </w:r>
      <w:r w:rsidRPr="00D13471">
        <w:rPr>
          <w:highlight w:val="green"/>
        </w:rPr>
        <w:t>--make-king</w:t>
      </w:r>
      <w:r>
        <w:t xml:space="preserve">” </w:t>
      </w:r>
      <w:r>
        <w:fldChar w:fldCharType="begin" w:fldLock="1"/>
      </w:r>
      <w:r>
        <w:instrText>ADDIN CSL_CITATION {"citationItems":[{"id":"ITEM-1","itemData":{"DOI":"10.1093/bioinformatics/btq559","ISSN":"1367-4811","PMID":"20926424","abstract":"MOTIVATION: Genome-wide association studies (GWASs) have been widely used to map loci contributing to variation in complex traits and risk of diseases in humans. Accurate specification of familial relationships is crucial for family-based GWAS, as well as in population-based GWAS with unknown (or unrecognized) family structure. The family structure in a GWAS should be routinely investigated using the SNP data prior to the analysis of population structure or phenotype. Existing algorithms for relationship inference have a major weakness of estimating allele frequencies at each SNP from the entire sample, under a strong assumption of homogeneous population structure. This assumption is often untenable. RESULTS: Here, we present a rapid algorithm for relationship inference using high-throughput genotype data typical of GWAS that allows the presence of unknown population substructure. The relationship of any pair of individuals can be precisely inferred by robust estimation of their kinship coefficient, independent of sample composition or population structure (sample invariance). We present simulation experiments to demonstrate that the algorithm has sufficient power to provide reliable inference on millions of unrelated pairs and thousands of relative pairs (up to 3rd-degree relationships). Application of our robust algorithm to HapMap and GWAS datasets demonstrates that it performs properly even under extreme population stratification, while algorithms assuming a homogeneous population give systematically biased results. Our extremely efficient implementation performs relationship inference on millions of pairs of individuals in a matter of minutes, dozens of times faster than the most efficient existing algorithm known to us. AVAILABILITY: Our robust relationship inference algorithm is implemented in a freely available software package, KING, available for download at http://people.virginia.edu/</w:instrText>
      </w:r>
      <w:r>
        <w:rPr>
          <w:rFonts w:ascii="Monaco" w:hAnsi="Monaco" w:cs="Monaco"/>
        </w:rPr>
        <w:instrText>∼</w:instrText>
      </w:r>
      <w:r>
        <w:instrText>wc9c/KING.","author":[{"dropping-particle":"","family":"Manichaikul","given":"Ani","non-dropping-particle":"","parse-names":false,"suffix":""},{"dropping-particle":"","family":"Mychaleckyj","given":"Josyf C","non-dropping-particle":"","parse-names":false,"suffix":""},{"dropping-particle":"","family":"Rich","given":"Stephen S","non-dropping-particle":"","parse-names":false,"suffix":""},{"dropping-particle":"","family":"Daly","given":"Kathy","non-dropping-particle":"","parse-names":false,"suffix":""},{"dropping-particle":"","family":"Sale","given":"Michèle","non-dropping-particle":"","parse-names":false,"suffix":""},{"dropping-particle":"","family":"Chen","given":"Wei-Min","non-dropping-particle":"","parse-names":false,"suffix":""}],"container-title":"Bioinformatics","id":"ITEM-1","issue":"22","issued":{"date-parts":[["2010","11","15"]]},"page":"2867-73","title":"Robust relationship inference in genome-wide association studies.","type":"article-journal","volume":"26"},"uris":["http://www.mendeley.com/documents/?uuid=4e6a0e0f-ce48-4995-91f0-65798edcdf25"]}],"mendeley":{"formattedCitation":"(Manichaikul &lt;i&gt;et al.&lt;/i&gt; 2010)","plainTextFormattedCitation":"(Manichaikul et al. 2010)"},"properties":{"noteIndex":0},"schema":"https://github.com/citation-style-language/schema/raw/master/csl-citation.json"}</w:instrText>
      </w:r>
      <w:r>
        <w:fldChar w:fldCharType="separate"/>
      </w:r>
      <w:r w:rsidRPr="00D13471">
        <w:rPr>
          <w:noProof/>
        </w:rPr>
        <w:t xml:space="preserve">(Manichaikul </w:t>
      </w:r>
      <w:r w:rsidRPr="00D13471">
        <w:rPr>
          <w:i/>
          <w:noProof/>
        </w:rPr>
        <w:t>et al.</w:t>
      </w:r>
      <w:r w:rsidRPr="00D13471">
        <w:rPr>
          <w:noProof/>
        </w:rPr>
        <w:t xml:space="preserve"> 2010)</w:t>
      </w:r>
      <w:r>
        <w:fldChar w:fldCharType="end"/>
      </w:r>
      <w:r>
        <w:t xml:space="preserve">, </w:t>
      </w:r>
      <w:r w:rsidR="00462989">
        <w:t>has been included in plink2.</w:t>
      </w:r>
      <w:r>
        <w:t xml:space="preserve"> </w:t>
      </w:r>
      <w:r w:rsidR="007D53E2">
        <w:rPr>
          <w:lang w:eastAsia="zh-CN"/>
        </w:rPr>
        <w:t>“--</w:t>
      </w:r>
      <w:r w:rsidR="007D53E2">
        <w:rPr>
          <w:rFonts w:hint="eastAsia"/>
          <w:lang w:eastAsia="zh-CN"/>
        </w:rPr>
        <w:t>make-king</w:t>
      </w:r>
      <w:r w:rsidR="007D53E2">
        <w:rPr>
          <w:lang w:eastAsia="zh-CN"/>
        </w:rPr>
        <w:t>”</w:t>
      </w:r>
      <w:r w:rsidR="00462989">
        <w:t xml:space="preserve"> </w:t>
      </w:r>
      <w:r w:rsidR="007D53E2">
        <w:rPr>
          <w:rFonts w:hint="eastAsia"/>
          <w:lang w:eastAsia="zh-CN"/>
        </w:rPr>
        <w:t>was consistent to</w:t>
      </w:r>
      <w:r w:rsidR="00434D23">
        <w:rPr>
          <w:lang w:val="en-US" w:eastAsia="zh-CN"/>
        </w:rPr>
        <w:t xml:space="preserve"> IBD as reported in</w:t>
      </w:r>
      <w:r>
        <w:t xml:space="preserve"> “--genome”</w:t>
      </w:r>
      <w:r w:rsidR="00434D23">
        <w:t>,</w:t>
      </w:r>
      <w:r w:rsidR="00462989">
        <w:t xml:space="preserve"> figure below</w:t>
      </w:r>
      <w:r>
        <w:t>.</w:t>
      </w:r>
      <w:r w:rsidR="007D53E2">
        <w:rPr>
          <w:rFonts w:hint="eastAsia"/>
          <w:lang w:eastAsia="zh-CN"/>
        </w:rPr>
        <w:t xml:space="preserve"> Of note, in UKB paper, the </w:t>
      </w:r>
      <w:r w:rsidR="007D53E2">
        <w:rPr>
          <w:lang w:eastAsia="zh-CN"/>
        </w:rPr>
        <w:t>relatedness</w:t>
      </w:r>
      <w:r w:rsidR="007D53E2">
        <w:rPr>
          <w:rFonts w:hint="eastAsia"/>
          <w:lang w:eastAsia="zh-CN"/>
        </w:rPr>
        <w:t xml:space="preserve"> was detected using the statistic identical to </w:t>
      </w:r>
      <w:r w:rsidR="007D53E2">
        <w:rPr>
          <w:lang w:eastAsia="zh-CN"/>
        </w:rPr>
        <w:t>“</w:t>
      </w:r>
      <w:r w:rsidR="007D53E2">
        <w:rPr>
          <w:rFonts w:hint="eastAsia"/>
          <w:lang w:eastAsia="zh-CN"/>
        </w:rPr>
        <w:t>--make-king</w:t>
      </w:r>
      <w:r w:rsidR="007D53E2">
        <w:rPr>
          <w:lang w:eastAsia="zh-CN"/>
        </w:rPr>
        <w:t>”</w:t>
      </w:r>
      <w:r w:rsidR="007D53E2">
        <w:rPr>
          <w:rFonts w:hint="eastAsia"/>
          <w:lang w:eastAsia="zh-CN"/>
        </w:rPr>
        <w:t>.</w:t>
      </w:r>
    </w:p>
    <w:p w14:paraId="75355C94" w14:textId="77777777" w:rsidR="00D13471" w:rsidRDefault="00D13471"/>
    <w:p w14:paraId="1B2D994C" w14:textId="77777777" w:rsidR="00D13471" w:rsidRDefault="00D13471">
      <w:r>
        <w:rPr>
          <w:noProof/>
          <w:lang w:val="en-US"/>
        </w:rPr>
        <w:lastRenderedPageBreak/>
        <w:drawing>
          <wp:inline distT="0" distB="0" distL="0" distR="0" wp14:anchorId="05E56F88" wp14:editId="4DF464CF">
            <wp:extent cx="4356100" cy="3395980"/>
            <wp:effectExtent l="0" t="0" r="1270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e-king.pdf"/>
                    <pic:cNvPicPr/>
                  </pic:nvPicPr>
                  <pic:blipFill>
                    <a:blip r:embed="rId5">
                      <a:extLst>
                        <a:ext uri="{28A0092B-C50C-407E-A947-70E740481C1C}">
                          <a14:useLocalDpi xmlns:a14="http://schemas.microsoft.com/office/drawing/2010/main" val="0"/>
                        </a:ext>
                      </a:extLst>
                    </a:blip>
                    <a:stretch>
                      <a:fillRect/>
                    </a:stretch>
                  </pic:blipFill>
                  <pic:spPr>
                    <a:xfrm>
                      <a:off x="0" y="0"/>
                      <a:ext cx="4356100" cy="3395980"/>
                    </a:xfrm>
                    <a:prstGeom prst="rect">
                      <a:avLst/>
                    </a:prstGeom>
                  </pic:spPr>
                </pic:pic>
              </a:graphicData>
            </a:graphic>
          </wp:inline>
        </w:drawing>
      </w:r>
    </w:p>
    <w:p w14:paraId="30977BA9" w14:textId="77777777" w:rsidR="00D13471" w:rsidRDefault="00D13471">
      <w:pPr>
        <w:rPr>
          <w:lang w:eastAsia="zh-CN"/>
        </w:rPr>
      </w:pPr>
    </w:p>
    <w:p w14:paraId="3E6FDEC8" w14:textId="7EFD5D74" w:rsidR="00D13471" w:rsidRDefault="00462989">
      <w:pPr>
        <w:rPr>
          <w:lang w:eastAsia="zh-CN"/>
        </w:rPr>
      </w:pPr>
      <w:r>
        <w:t>Comparison of VC as estimated</w:t>
      </w:r>
      <w:r w:rsidR="001455D1">
        <w:t xml:space="preserve"> in HE</w:t>
      </w:r>
      <w:r w:rsidR="007D53E2">
        <w:rPr>
          <w:rFonts w:hint="eastAsia"/>
          <w:lang w:eastAsia="zh-CN"/>
        </w:rPr>
        <w:t xml:space="preserve">. The </w:t>
      </w:r>
      <w:r w:rsidR="007D53E2">
        <w:rPr>
          <w:lang w:eastAsia="zh-CN"/>
        </w:rPr>
        <w:t>relatedness</w:t>
      </w:r>
      <w:r w:rsidR="007D53E2">
        <w:rPr>
          <w:rFonts w:hint="eastAsia"/>
          <w:lang w:eastAsia="zh-CN"/>
        </w:rPr>
        <w:t xml:space="preserve"> was </w:t>
      </w:r>
      <w:r w:rsidR="007D53E2">
        <w:rPr>
          <w:lang w:eastAsia="zh-CN"/>
        </w:rPr>
        <w:t>estimate</w:t>
      </w:r>
      <w:r w:rsidR="007D53E2">
        <w:rPr>
          <w:rFonts w:hint="eastAsia"/>
          <w:lang w:eastAsia="zh-CN"/>
        </w:rPr>
        <w:t xml:space="preserve">d in </w:t>
      </w:r>
      <w:r w:rsidR="007D53E2">
        <w:rPr>
          <w:lang w:eastAsia="zh-CN"/>
        </w:rPr>
        <w:t>various</w:t>
      </w:r>
      <w:r w:rsidR="007D53E2">
        <w:rPr>
          <w:rFonts w:hint="eastAsia"/>
          <w:lang w:eastAsia="zh-CN"/>
        </w:rPr>
        <w:t xml:space="preserve"> ways as below.</w:t>
      </w:r>
    </w:p>
    <w:p w14:paraId="64C27712" w14:textId="7FB9B613" w:rsidR="001455D1" w:rsidRPr="00434D23" w:rsidRDefault="007D53E2">
      <w:pPr>
        <w:rPr>
          <w:lang w:val="en-US" w:eastAsia="zh-CN"/>
        </w:rPr>
      </w:pPr>
      <w:r>
        <w:rPr>
          <w:rFonts w:hint="eastAsia"/>
          <w:lang w:eastAsia="zh-CN"/>
        </w:rPr>
        <w:t xml:space="preserve">The </w:t>
      </w:r>
      <w:r>
        <w:rPr>
          <w:lang w:eastAsia="zh-CN"/>
        </w:rPr>
        <w:t>heritability</w:t>
      </w:r>
      <w:r>
        <w:rPr>
          <w:rFonts w:hint="eastAsia"/>
          <w:lang w:eastAsia="zh-CN"/>
        </w:rPr>
        <w:t xml:space="preserve"> could be roughly </w:t>
      </w:r>
      <w:r>
        <w:rPr>
          <w:lang w:eastAsia="zh-CN"/>
        </w:rPr>
        <w:t>estimate</w:t>
      </w:r>
      <w:r w:rsidR="00434D23">
        <w:rPr>
          <w:rFonts w:hint="eastAsia"/>
          <w:lang w:eastAsia="zh-CN"/>
        </w:rPr>
        <w:t>d as b1/b0.</w:t>
      </w:r>
    </w:p>
    <w:p w14:paraId="34A870E8" w14:textId="77777777" w:rsidR="007D53E2" w:rsidRDefault="007D53E2">
      <w:pPr>
        <w:rPr>
          <w:lang w:eastAsia="zh-CN"/>
        </w:rPr>
      </w:pPr>
    </w:p>
    <w:tbl>
      <w:tblPr>
        <w:tblStyle w:val="TableGrid"/>
        <w:tblW w:w="0" w:type="auto"/>
        <w:tblLook w:val="04A0" w:firstRow="1" w:lastRow="0" w:firstColumn="1" w:lastColumn="0" w:noHBand="0" w:noVBand="1"/>
      </w:tblPr>
      <w:tblGrid>
        <w:gridCol w:w="2623"/>
        <w:gridCol w:w="1659"/>
        <w:gridCol w:w="1394"/>
        <w:gridCol w:w="4774"/>
      </w:tblGrid>
      <w:tr w:rsidR="00D50E43" w14:paraId="4D2305E6" w14:textId="77777777" w:rsidTr="00B80A7B">
        <w:tc>
          <w:tcPr>
            <w:tcW w:w="2669" w:type="dxa"/>
          </w:tcPr>
          <w:p w14:paraId="596ED696" w14:textId="2AB4B8C3" w:rsidR="00D50E43" w:rsidRDefault="00D50E43">
            <w:pPr>
              <w:rPr>
                <w:lang w:eastAsia="zh-CN"/>
              </w:rPr>
            </w:pPr>
            <w:r>
              <w:rPr>
                <w:rFonts w:hint="eastAsia"/>
                <w:lang w:eastAsia="zh-CN"/>
              </w:rPr>
              <w:t>Height</w:t>
            </w:r>
          </w:p>
        </w:tc>
        <w:tc>
          <w:tcPr>
            <w:tcW w:w="1692" w:type="dxa"/>
          </w:tcPr>
          <w:p w14:paraId="0C2B2C69" w14:textId="77777777" w:rsidR="00D50E43" w:rsidRDefault="00D50E43"/>
        </w:tc>
        <w:tc>
          <w:tcPr>
            <w:tcW w:w="1417" w:type="dxa"/>
          </w:tcPr>
          <w:p w14:paraId="6F536B8B" w14:textId="77777777" w:rsidR="00D50E43" w:rsidRDefault="00D50E43"/>
        </w:tc>
        <w:tc>
          <w:tcPr>
            <w:tcW w:w="4898" w:type="dxa"/>
          </w:tcPr>
          <w:p w14:paraId="6E51A48F" w14:textId="77777777" w:rsidR="00D50E43" w:rsidRDefault="00D50E43"/>
        </w:tc>
      </w:tr>
      <w:tr w:rsidR="00975A24" w14:paraId="3B9DCF5B" w14:textId="77777777" w:rsidTr="00B80A7B">
        <w:tc>
          <w:tcPr>
            <w:tcW w:w="2669" w:type="dxa"/>
          </w:tcPr>
          <w:p w14:paraId="135ED445" w14:textId="35270724" w:rsidR="00975A24" w:rsidRDefault="00D50E43">
            <w:pPr>
              <w:rPr>
                <w:lang w:eastAsia="zh-CN"/>
              </w:rPr>
            </w:pPr>
            <w:r>
              <w:rPr>
                <w:rFonts w:hint="eastAsia"/>
                <w:lang w:eastAsia="zh-CN"/>
              </w:rPr>
              <w:t>Relatedness</w:t>
            </w:r>
          </w:p>
        </w:tc>
        <w:tc>
          <w:tcPr>
            <w:tcW w:w="1692" w:type="dxa"/>
          </w:tcPr>
          <w:p w14:paraId="38020FAB" w14:textId="77777777" w:rsidR="00975A24" w:rsidRDefault="00B80A7B">
            <w:r>
              <w:t>b0</w:t>
            </w:r>
          </w:p>
        </w:tc>
        <w:tc>
          <w:tcPr>
            <w:tcW w:w="1417" w:type="dxa"/>
          </w:tcPr>
          <w:p w14:paraId="421FDA3A" w14:textId="77777777" w:rsidR="00975A24" w:rsidRDefault="00B80A7B">
            <w:r>
              <w:t>b1</w:t>
            </w:r>
          </w:p>
        </w:tc>
        <w:tc>
          <w:tcPr>
            <w:tcW w:w="4898" w:type="dxa"/>
          </w:tcPr>
          <w:p w14:paraId="5B03CB5F" w14:textId="77777777" w:rsidR="00975A24" w:rsidRDefault="00975A24"/>
        </w:tc>
      </w:tr>
      <w:tr w:rsidR="00933D96" w14:paraId="345FA8D0" w14:textId="77777777" w:rsidTr="00B80A7B">
        <w:tc>
          <w:tcPr>
            <w:tcW w:w="2669" w:type="dxa"/>
          </w:tcPr>
          <w:p w14:paraId="3028B9B7" w14:textId="77777777" w:rsidR="00933D96" w:rsidRDefault="00933D96">
            <w:r>
              <w:t>IBS (18117 individuals)</w:t>
            </w:r>
          </w:p>
        </w:tc>
        <w:tc>
          <w:tcPr>
            <w:tcW w:w="1692" w:type="dxa"/>
          </w:tcPr>
          <w:p w14:paraId="25696B49" w14:textId="77777777" w:rsidR="00933D96" w:rsidRDefault="00933D96">
            <w:r>
              <w:t>0.999</w:t>
            </w:r>
          </w:p>
        </w:tc>
        <w:tc>
          <w:tcPr>
            <w:tcW w:w="1417" w:type="dxa"/>
          </w:tcPr>
          <w:p w14:paraId="5845A623" w14:textId="251592E2" w:rsidR="00933D96" w:rsidRDefault="00243735">
            <w:r>
              <w:rPr>
                <w:rFonts w:hint="eastAsia"/>
                <w:lang w:eastAsia="zh-CN"/>
              </w:rPr>
              <w:t>-</w:t>
            </w:r>
            <w:r w:rsidR="00933D96">
              <w:t>0.383</w:t>
            </w:r>
          </w:p>
        </w:tc>
        <w:tc>
          <w:tcPr>
            <w:tcW w:w="4898" w:type="dxa"/>
          </w:tcPr>
          <w:p w14:paraId="030365A9" w14:textId="4C07353A" w:rsidR="00933D96" w:rsidRDefault="00B80A7B">
            <w:pPr>
              <w:rPr>
                <w:lang w:eastAsia="zh-CN"/>
              </w:rPr>
            </w:pPr>
            <w:r>
              <w:t>Extracted one of the sibs from the data</w:t>
            </w:r>
            <w:r w:rsidR="007D53E2">
              <w:rPr>
                <w:rFonts w:hint="eastAsia"/>
                <w:lang w:eastAsia="zh-CN"/>
              </w:rPr>
              <w:t xml:space="preserve">, and an unrelated sample was constructed. This one was </w:t>
            </w:r>
            <w:r w:rsidR="007D53E2">
              <w:rPr>
                <w:lang w:eastAsia="zh-CN"/>
              </w:rPr>
              <w:t>estimate</w:t>
            </w:r>
            <w:r w:rsidR="007D53E2">
              <w:rPr>
                <w:rFonts w:hint="eastAsia"/>
                <w:lang w:eastAsia="zh-CN"/>
              </w:rPr>
              <w:t xml:space="preserve">d at </w:t>
            </w:r>
            <w:r w:rsidR="007D53E2">
              <w:rPr>
                <w:lang w:eastAsia="zh-CN"/>
              </w:rPr>
              <w:t>population</w:t>
            </w:r>
            <w:r w:rsidR="007D53E2">
              <w:rPr>
                <w:rFonts w:hint="eastAsia"/>
                <w:lang w:eastAsia="zh-CN"/>
              </w:rPr>
              <w:t>-level.</w:t>
            </w:r>
          </w:p>
        </w:tc>
      </w:tr>
      <w:tr w:rsidR="00975A24" w14:paraId="59CC9882" w14:textId="77777777" w:rsidTr="00B80A7B">
        <w:tc>
          <w:tcPr>
            <w:tcW w:w="2669" w:type="dxa"/>
          </w:tcPr>
          <w:p w14:paraId="54DBF1AE" w14:textId="77777777" w:rsidR="00975A24" w:rsidRDefault="00975A24">
            <w:r>
              <w:t>IBS</w:t>
            </w:r>
            <w:r w:rsidR="00933D96">
              <w:t xml:space="preserve"> (18117 pairs)</w:t>
            </w:r>
          </w:p>
        </w:tc>
        <w:tc>
          <w:tcPr>
            <w:tcW w:w="1692" w:type="dxa"/>
          </w:tcPr>
          <w:p w14:paraId="14D380F2" w14:textId="77777777" w:rsidR="00975A24" w:rsidRDefault="00B80A7B">
            <w:r>
              <w:t>2.256</w:t>
            </w:r>
          </w:p>
        </w:tc>
        <w:tc>
          <w:tcPr>
            <w:tcW w:w="1417" w:type="dxa"/>
          </w:tcPr>
          <w:p w14:paraId="11068A80" w14:textId="77777777" w:rsidR="00975A24" w:rsidRDefault="00B80A7B">
            <w:r>
              <w:t>-1.56</w:t>
            </w:r>
          </w:p>
        </w:tc>
        <w:tc>
          <w:tcPr>
            <w:tcW w:w="4898" w:type="dxa"/>
          </w:tcPr>
          <w:p w14:paraId="42FC0806" w14:textId="77777777" w:rsidR="00975A24" w:rsidRDefault="00B80A7B">
            <w:r>
              <w:t xml:space="preserve">Sib pairs but their relatedness were measured in IBS; their mean IBS =0.466, with </w:t>
            </w:r>
            <w:proofErr w:type="spellStart"/>
            <w:r>
              <w:t>sd</w:t>
            </w:r>
            <w:proofErr w:type="spellEnd"/>
            <w:r>
              <w:t xml:space="preserve"> of 0.04</w:t>
            </w:r>
          </w:p>
        </w:tc>
      </w:tr>
      <w:tr w:rsidR="00975A24" w14:paraId="38ED1400" w14:textId="77777777" w:rsidTr="00B80A7B">
        <w:tc>
          <w:tcPr>
            <w:tcW w:w="2669" w:type="dxa"/>
          </w:tcPr>
          <w:p w14:paraId="19039443" w14:textId="346051D7" w:rsidR="00975A24" w:rsidRDefault="00975A24">
            <w:pPr>
              <w:rPr>
                <w:lang w:eastAsia="zh-CN"/>
              </w:rPr>
            </w:pPr>
            <w:r>
              <w:t>Genome</w:t>
            </w:r>
            <w:r w:rsidR="007D53E2">
              <w:rPr>
                <w:rFonts w:hint="eastAsia"/>
                <w:lang w:eastAsia="zh-CN"/>
              </w:rPr>
              <w:t xml:space="preserve"> </w:t>
            </w:r>
            <w:r w:rsidR="007D53E2">
              <w:t>(18117 pairs)</w:t>
            </w:r>
          </w:p>
        </w:tc>
        <w:tc>
          <w:tcPr>
            <w:tcW w:w="1692" w:type="dxa"/>
          </w:tcPr>
          <w:p w14:paraId="395B8A6F" w14:textId="77777777" w:rsidR="00975A24" w:rsidRDefault="008B7041">
            <w:r>
              <w:t>1.889</w:t>
            </w:r>
          </w:p>
        </w:tc>
        <w:tc>
          <w:tcPr>
            <w:tcW w:w="1417" w:type="dxa"/>
          </w:tcPr>
          <w:p w14:paraId="07DA91BB" w14:textId="77777777" w:rsidR="00975A24" w:rsidRDefault="008B7041">
            <w:r>
              <w:t>-0.73</w:t>
            </w:r>
          </w:p>
        </w:tc>
        <w:tc>
          <w:tcPr>
            <w:tcW w:w="4898" w:type="dxa"/>
          </w:tcPr>
          <w:p w14:paraId="67155865" w14:textId="77777777" w:rsidR="00975A24" w:rsidRDefault="00B80A7B">
            <w:r>
              <w:t>Relatedness measured as “--</w:t>
            </w:r>
            <w:proofErr w:type="spellStart"/>
            <w:r>
              <w:t>genoem</w:t>
            </w:r>
            <w:proofErr w:type="spellEnd"/>
            <w:r>
              <w:t>” in plink2</w:t>
            </w:r>
          </w:p>
        </w:tc>
      </w:tr>
      <w:tr w:rsidR="00975A24" w14:paraId="06CD4562" w14:textId="77777777" w:rsidTr="00B80A7B">
        <w:tc>
          <w:tcPr>
            <w:tcW w:w="2669" w:type="dxa"/>
          </w:tcPr>
          <w:p w14:paraId="7A2520C2" w14:textId="5596FAAE" w:rsidR="00975A24" w:rsidRDefault="00975A24">
            <w:pPr>
              <w:rPr>
                <w:lang w:eastAsia="zh-CN"/>
              </w:rPr>
            </w:pPr>
            <w:r>
              <w:t>Make-king</w:t>
            </w:r>
            <w:r w:rsidR="007D53E2">
              <w:rPr>
                <w:rFonts w:hint="eastAsia"/>
                <w:lang w:eastAsia="zh-CN"/>
              </w:rPr>
              <w:t xml:space="preserve"> </w:t>
            </w:r>
            <w:r w:rsidR="007D53E2">
              <w:t>(18117 pairs)</w:t>
            </w:r>
          </w:p>
        </w:tc>
        <w:tc>
          <w:tcPr>
            <w:tcW w:w="1692" w:type="dxa"/>
          </w:tcPr>
          <w:p w14:paraId="7D66ADBB" w14:textId="77777777" w:rsidR="00975A24" w:rsidRDefault="008B7041">
            <w:r>
              <w:t>1.77</w:t>
            </w:r>
          </w:p>
        </w:tc>
        <w:tc>
          <w:tcPr>
            <w:tcW w:w="1417" w:type="dxa"/>
          </w:tcPr>
          <w:p w14:paraId="6723D77E" w14:textId="77777777" w:rsidR="00975A24" w:rsidRDefault="00975A24">
            <w:r>
              <w:t>-</w:t>
            </w:r>
            <w:r w:rsidR="008B7041">
              <w:t>0.49</w:t>
            </w:r>
          </w:p>
        </w:tc>
        <w:tc>
          <w:tcPr>
            <w:tcW w:w="4898" w:type="dxa"/>
          </w:tcPr>
          <w:p w14:paraId="650EE0A7" w14:textId="39DB4421" w:rsidR="00975A24" w:rsidRDefault="00B80A7B">
            <w:r>
              <w:t>Relatedness measu</w:t>
            </w:r>
            <w:r w:rsidR="007C01BF">
              <w:t>r</w:t>
            </w:r>
            <w:r>
              <w:t>es as “--make-king” in plink2</w:t>
            </w:r>
          </w:p>
        </w:tc>
      </w:tr>
    </w:tbl>
    <w:p w14:paraId="0BEB647F" w14:textId="77777777" w:rsidR="001455D1" w:rsidRDefault="001455D1"/>
    <w:p w14:paraId="607B0FD6" w14:textId="3A4589EE" w:rsidR="00975A24" w:rsidRDefault="007D53E2">
      <w:pPr>
        <w:rPr>
          <w:lang w:eastAsia="zh-CN"/>
        </w:rPr>
      </w:pPr>
      <w:r>
        <w:rPr>
          <w:rFonts w:hint="eastAsia"/>
          <w:lang w:eastAsia="zh-CN"/>
        </w:rPr>
        <w:t xml:space="preserve">The </w:t>
      </w:r>
      <w:r>
        <w:rPr>
          <w:lang w:eastAsia="zh-CN"/>
        </w:rPr>
        <w:t>estimation</w:t>
      </w:r>
      <w:r>
        <w:rPr>
          <w:rFonts w:hint="eastAsia"/>
          <w:lang w:eastAsia="zh-CN"/>
        </w:rPr>
        <w:t xml:space="preserve"> for BMI seemed not good.</w:t>
      </w:r>
    </w:p>
    <w:tbl>
      <w:tblPr>
        <w:tblStyle w:val="TableGrid"/>
        <w:tblW w:w="0" w:type="auto"/>
        <w:tblLook w:val="04A0" w:firstRow="1" w:lastRow="0" w:firstColumn="1" w:lastColumn="0" w:noHBand="0" w:noVBand="1"/>
      </w:tblPr>
      <w:tblGrid>
        <w:gridCol w:w="2628"/>
        <w:gridCol w:w="1662"/>
        <w:gridCol w:w="1392"/>
        <w:gridCol w:w="4768"/>
      </w:tblGrid>
      <w:tr w:rsidR="00D50E43" w14:paraId="1F6C1DAC" w14:textId="77777777" w:rsidTr="00B80A7B">
        <w:tc>
          <w:tcPr>
            <w:tcW w:w="2669" w:type="dxa"/>
          </w:tcPr>
          <w:p w14:paraId="18D7DF87" w14:textId="5E3D487D" w:rsidR="00D50E43" w:rsidRDefault="00D50E43" w:rsidP="00BB220A">
            <w:pPr>
              <w:rPr>
                <w:lang w:eastAsia="zh-CN"/>
              </w:rPr>
            </w:pPr>
            <w:r>
              <w:rPr>
                <w:rFonts w:hint="eastAsia"/>
                <w:lang w:eastAsia="zh-CN"/>
              </w:rPr>
              <w:t>BMI</w:t>
            </w:r>
          </w:p>
        </w:tc>
        <w:tc>
          <w:tcPr>
            <w:tcW w:w="1692" w:type="dxa"/>
          </w:tcPr>
          <w:p w14:paraId="2CA6FE42" w14:textId="77777777" w:rsidR="00D50E43" w:rsidRDefault="00D50E43" w:rsidP="00BB220A"/>
        </w:tc>
        <w:tc>
          <w:tcPr>
            <w:tcW w:w="1417" w:type="dxa"/>
          </w:tcPr>
          <w:p w14:paraId="1D74F701" w14:textId="77777777" w:rsidR="00D50E43" w:rsidRDefault="00D50E43" w:rsidP="00BB220A"/>
        </w:tc>
        <w:tc>
          <w:tcPr>
            <w:tcW w:w="4898" w:type="dxa"/>
          </w:tcPr>
          <w:p w14:paraId="2B34B0B7" w14:textId="77777777" w:rsidR="00D50E43" w:rsidRDefault="00D50E43" w:rsidP="00BB220A"/>
        </w:tc>
      </w:tr>
      <w:tr w:rsidR="00B80A7B" w14:paraId="61AC5DF1" w14:textId="77777777" w:rsidTr="00B80A7B">
        <w:tc>
          <w:tcPr>
            <w:tcW w:w="2669" w:type="dxa"/>
          </w:tcPr>
          <w:p w14:paraId="6C1B6B51" w14:textId="21BA42D8" w:rsidR="00BB220A" w:rsidRDefault="00D50E43" w:rsidP="00BB220A">
            <w:pPr>
              <w:rPr>
                <w:lang w:eastAsia="zh-CN"/>
              </w:rPr>
            </w:pPr>
            <w:r>
              <w:rPr>
                <w:rFonts w:hint="eastAsia"/>
                <w:lang w:eastAsia="zh-CN"/>
              </w:rPr>
              <w:t>Relatedness</w:t>
            </w:r>
          </w:p>
        </w:tc>
        <w:tc>
          <w:tcPr>
            <w:tcW w:w="1692" w:type="dxa"/>
          </w:tcPr>
          <w:p w14:paraId="72F0F5D0" w14:textId="77777777" w:rsidR="00BB220A" w:rsidRDefault="00B80A7B" w:rsidP="00BB220A">
            <w:r>
              <w:t>b0</w:t>
            </w:r>
          </w:p>
        </w:tc>
        <w:tc>
          <w:tcPr>
            <w:tcW w:w="1417" w:type="dxa"/>
          </w:tcPr>
          <w:p w14:paraId="21132247" w14:textId="77777777" w:rsidR="00BB220A" w:rsidRDefault="00B80A7B" w:rsidP="00BB220A">
            <w:r>
              <w:t>b1</w:t>
            </w:r>
          </w:p>
        </w:tc>
        <w:tc>
          <w:tcPr>
            <w:tcW w:w="4898" w:type="dxa"/>
          </w:tcPr>
          <w:p w14:paraId="7616BF0D" w14:textId="77777777" w:rsidR="00BB220A" w:rsidRDefault="00BB220A" w:rsidP="00BB220A"/>
        </w:tc>
      </w:tr>
      <w:tr w:rsidR="00B80A7B" w14:paraId="3D173324" w14:textId="77777777" w:rsidTr="00B80A7B">
        <w:tc>
          <w:tcPr>
            <w:tcW w:w="2669" w:type="dxa"/>
          </w:tcPr>
          <w:p w14:paraId="2C9CC915" w14:textId="77777777" w:rsidR="00B80A7B" w:rsidRDefault="00B80A7B" w:rsidP="00B80A7B">
            <w:r>
              <w:t>IBS (18117 individuals)</w:t>
            </w:r>
          </w:p>
        </w:tc>
        <w:tc>
          <w:tcPr>
            <w:tcW w:w="1692" w:type="dxa"/>
          </w:tcPr>
          <w:p w14:paraId="15DAFF00" w14:textId="77777777" w:rsidR="00B80A7B" w:rsidRDefault="00B80A7B" w:rsidP="00BB220A">
            <w:r>
              <w:t>0.999</w:t>
            </w:r>
          </w:p>
        </w:tc>
        <w:tc>
          <w:tcPr>
            <w:tcW w:w="1417" w:type="dxa"/>
          </w:tcPr>
          <w:p w14:paraId="0D756AB6" w14:textId="47B09C40" w:rsidR="00B80A7B" w:rsidRDefault="00243735" w:rsidP="00BB220A">
            <w:r>
              <w:rPr>
                <w:rFonts w:hint="eastAsia"/>
                <w:lang w:eastAsia="zh-CN"/>
              </w:rPr>
              <w:t>-</w:t>
            </w:r>
            <w:r w:rsidR="00B80A7B">
              <w:t>0.16</w:t>
            </w:r>
          </w:p>
        </w:tc>
        <w:tc>
          <w:tcPr>
            <w:tcW w:w="4898" w:type="dxa"/>
          </w:tcPr>
          <w:p w14:paraId="6C8B7512" w14:textId="77777777" w:rsidR="00B80A7B" w:rsidRDefault="00B80A7B" w:rsidP="00BB220A">
            <w:r>
              <w:t xml:space="preserve">Same as above </w:t>
            </w:r>
          </w:p>
        </w:tc>
      </w:tr>
      <w:tr w:rsidR="00B80A7B" w14:paraId="22692406" w14:textId="77777777" w:rsidTr="00B80A7B">
        <w:tc>
          <w:tcPr>
            <w:tcW w:w="2669" w:type="dxa"/>
          </w:tcPr>
          <w:p w14:paraId="3E11D2CE" w14:textId="42EB144A" w:rsidR="00BB220A" w:rsidRDefault="00BB220A" w:rsidP="00BB220A">
            <w:pPr>
              <w:rPr>
                <w:lang w:eastAsia="zh-CN"/>
              </w:rPr>
            </w:pPr>
            <w:r>
              <w:t>IBS</w:t>
            </w:r>
            <w:r w:rsidR="00D50E43">
              <w:rPr>
                <w:rFonts w:hint="eastAsia"/>
                <w:lang w:eastAsia="zh-CN"/>
              </w:rPr>
              <w:t xml:space="preserve"> </w:t>
            </w:r>
            <w:r w:rsidR="00D50E43">
              <w:t>(18117 pairs)</w:t>
            </w:r>
          </w:p>
        </w:tc>
        <w:tc>
          <w:tcPr>
            <w:tcW w:w="1692" w:type="dxa"/>
          </w:tcPr>
          <w:p w14:paraId="4CD103CC" w14:textId="77777777" w:rsidR="00BB220A" w:rsidRDefault="00B80A7B" w:rsidP="00BB220A">
            <w:r>
              <w:t>1.246</w:t>
            </w:r>
          </w:p>
        </w:tc>
        <w:tc>
          <w:tcPr>
            <w:tcW w:w="1417" w:type="dxa"/>
          </w:tcPr>
          <w:p w14:paraId="098B9695" w14:textId="77777777" w:rsidR="00BB220A" w:rsidRPr="007D53E2" w:rsidRDefault="00B80A7B" w:rsidP="00BB220A">
            <w:pPr>
              <w:rPr>
                <w:highlight w:val="yellow"/>
              </w:rPr>
            </w:pPr>
            <w:r w:rsidRPr="007D53E2">
              <w:rPr>
                <w:highlight w:val="yellow"/>
              </w:rPr>
              <w:t>1.00</w:t>
            </w:r>
          </w:p>
        </w:tc>
        <w:tc>
          <w:tcPr>
            <w:tcW w:w="4898" w:type="dxa"/>
          </w:tcPr>
          <w:p w14:paraId="4B1C9411" w14:textId="77777777" w:rsidR="00BB220A" w:rsidRDefault="00BB220A" w:rsidP="00BB220A"/>
        </w:tc>
      </w:tr>
      <w:tr w:rsidR="00B80A7B" w14:paraId="6655E244" w14:textId="77777777" w:rsidTr="00B80A7B">
        <w:tc>
          <w:tcPr>
            <w:tcW w:w="2669" w:type="dxa"/>
          </w:tcPr>
          <w:p w14:paraId="3697B779" w14:textId="31183C56" w:rsidR="00BB220A" w:rsidRDefault="00BB220A" w:rsidP="00BB220A">
            <w:pPr>
              <w:rPr>
                <w:lang w:eastAsia="zh-CN"/>
              </w:rPr>
            </w:pPr>
            <w:r>
              <w:t>Genome</w:t>
            </w:r>
            <w:r w:rsidR="007D53E2">
              <w:rPr>
                <w:rFonts w:hint="eastAsia"/>
                <w:lang w:eastAsia="zh-CN"/>
              </w:rPr>
              <w:t xml:space="preserve"> </w:t>
            </w:r>
            <w:r w:rsidR="007D53E2">
              <w:t>(18117 pairs)</w:t>
            </w:r>
          </w:p>
        </w:tc>
        <w:tc>
          <w:tcPr>
            <w:tcW w:w="1692" w:type="dxa"/>
          </w:tcPr>
          <w:p w14:paraId="756666C2" w14:textId="77777777" w:rsidR="00BB220A" w:rsidRDefault="008B7041" w:rsidP="00BB220A">
            <w:r>
              <w:t>1.132</w:t>
            </w:r>
          </w:p>
        </w:tc>
        <w:tc>
          <w:tcPr>
            <w:tcW w:w="1417" w:type="dxa"/>
          </w:tcPr>
          <w:p w14:paraId="74811D74" w14:textId="77777777" w:rsidR="00BB220A" w:rsidRPr="007D53E2" w:rsidRDefault="008B7041" w:rsidP="00BB220A">
            <w:pPr>
              <w:rPr>
                <w:highlight w:val="yellow"/>
              </w:rPr>
            </w:pPr>
            <w:r w:rsidRPr="007D53E2">
              <w:rPr>
                <w:highlight w:val="yellow"/>
              </w:rPr>
              <w:t>1.16</w:t>
            </w:r>
          </w:p>
        </w:tc>
        <w:tc>
          <w:tcPr>
            <w:tcW w:w="4898" w:type="dxa"/>
          </w:tcPr>
          <w:p w14:paraId="1853EA72" w14:textId="77777777" w:rsidR="00BB220A" w:rsidRDefault="00BB220A" w:rsidP="00BB220A"/>
        </w:tc>
      </w:tr>
      <w:tr w:rsidR="00B80A7B" w14:paraId="2361C4E5" w14:textId="77777777" w:rsidTr="00B80A7B">
        <w:tc>
          <w:tcPr>
            <w:tcW w:w="2669" w:type="dxa"/>
          </w:tcPr>
          <w:p w14:paraId="07D63627" w14:textId="7AB95190" w:rsidR="00BB220A" w:rsidRDefault="00BB220A" w:rsidP="00BB220A">
            <w:pPr>
              <w:rPr>
                <w:lang w:eastAsia="zh-CN"/>
              </w:rPr>
            </w:pPr>
            <w:r>
              <w:t>Make-king</w:t>
            </w:r>
            <w:r w:rsidR="007D53E2">
              <w:rPr>
                <w:rFonts w:hint="eastAsia"/>
                <w:lang w:eastAsia="zh-CN"/>
              </w:rPr>
              <w:t xml:space="preserve"> </w:t>
            </w:r>
            <w:r w:rsidR="007D53E2">
              <w:t>(18117 pairs)</w:t>
            </w:r>
          </w:p>
        </w:tc>
        <w:tc>
          <w:tcPr>
            <w:tcW w:w="1692" w:type="dxa"/>
          </w:tcPr>
          <w:p w14:paraId="3FE83BC7" w14:textId="77777777" w:rsidR="00BB220A" w:rsidRDefault="008B7041" w:rsidP="00BB220A">
            <w:r>
              <w:t>1.06</w:t>
            </w:r>
          </w:p>
        </w:tc>
        <w:tc>
          <w:tcPr>
            <w:tcW w:w="1417" w:type="dxa"/>
          </w:tcPr>
          <w:p w14:paraId="4B4A1151" w14:textId="77777777" w:rsidR="00BB220A" w:rsidRPr="007D53E2" w:rsidRDefault="008B7041" w:rsidP="00BB220A">
            <w:pPr>
              <w:rPr>
                <w:highlight w:val="yellow"/>
              </w:rPr>
            </w:pPr>
            <w:r w:rsidRPr="007D53E2">
              <w:rPr>
                <w:highlight w:val="yellow"/>
              </w:rPr>
              <w:t>1.31</w:t>
            </w:r>
          </w:p>
        </w:tc>
        <w:tc>
          <w:tcPr>
            <w:tcW w:w="4898" w:type="dxa"/>
          </w:tcPr>
          <w:p w14:paraId="738729F6" w14:textId="77777777" w:rsidR="00BB220A" w:rsidRDefault="00BB220A" w:rsidP="00BB220A"/>
        </w:tc>
      </w:tr>
    </w:tbl>
    <w:p w14:paraId="78CB48D9" w14:textId="77777777" w:rsidR="00BB220A" w:rsidRDefault="00BB220A"/>
    <w:p w14:paraId="29B6ADDC" w14:textId="77777777" w:rsidR="00BB220A" w:rsidRDefault="00BB220A"/>
    <w:p w14:paraId="6038A2AB" w14:textId="77777777" w:rsidR="00D13471" w:rsidRPr="00D13471" w:rsidRDefault="00924105" w:rsidP="00D13471">
      <w:pPr>
        <w:widowControl w:val="0"/>
        <w:autoSpaceDE w:val="0"/>
        <w:autoSpaceDN w:val="0"/>
        <w:adjustRightInd w:val="0"/>
        <w:ind w:left="480" w:hanging="480"/>
        <w:rPr>
          <w:rFonts w:cs="Times New Roman"/>
          <w:noProof/>
        </w:rPr>
      </w:pPr>
      <w:r>
        <w:fldChar w:fldCharType="begin" w:fldLock="1"/>
      </w:r>
      <w:r>
        <w:instrText xml:space="preserve">ADDIN Mendeley Bibliography CSL_BIBLIOGRAPHY </w:instrText>
      </w:r>
      <w:r>
        <w:fldChar w:fldCharType="separate"/>
      </w:r>
      <w:r w:rsidR="00D13471" w:rsidRPr="00D13471">
        <w:rPr>
          <w:rFonts w:cs="Times New Roman"/>
          <w:noProof/>
        </w:rPr>
        <w:t xml:space="preserve">Bycroft C., Freeman C., Petkova D., Band G., Elliott L. T., Sharp K., Motyer A., Vukcevic D., Delaneau O., O’Connell J., Cortes A., Welsh S., Young A., Effingham M., McVean G., Leslie S., Allen N., Donnelly P., Marchini J., 2018 The UK Biobank resource with deep phenotyping and genomic data. Nature </w:t>
      </w:r>
      <w:r w:rsidR="00D13471" w:rsidRPr="00D13471">
        <w:rPr>
          <w:rFonts w:cs="Times New Roman"/>
          <w:b/>
          <w:bCs/>
          <w:noProof/>
        </w:rPr>
        <w:t>562</w:t>
      </w:r>
      <w:r w:rsidR="00D13471" w:rsidRPr="00D13471">
        <w:rPr>
          <w:rFonts w:cs="Times New Roman"/>
          <w:noProof/>
        </w:rPr>
        <w:t>: 203–209.</w:t>
      </w:r>
    </w:p>
    <w:p w14:paraId="77C55A7A" w14:textId="77777777" w:rsidR="00D13471" w:rsidRPr="00D13471" w:rsidRDefault="00D13471" w:rsidP="00D13471">
      <w:pPr>
        <w:widowControl w:val="0"/>
        <w:autoSpaceDE w:val="0"/>
        <w:autoSpaceDN w:val="0"/>
        <w:adjustRightInd w:val="0"/>
        <w:ind w:left="480" w:hanging="480"/>
        <w:rPr>
          <w:rFonts w:cs="Times New Roman"/>
          <w:noProof/>
        </w:rPr>
      </w:pPr>
      <w:r w:rsidRPr="00D13471">
        <w:rPr>
          <w:rFonts w:cs="Times New Roman"/>
          <w:noProof/>
        </w:rPr>
        <w:t xml:space="preserve">Manichaikul A., Mychaleckyj J. C., Rich S. S., Daly K., Sale M., Chen W.-M., 2010 Robust relationship inference in genome-wide association studies. Bioinformatics </w:t>
      </w:r>
      <w:r w:rsidRPr="00D13471">
        <w:rPr>
          <w:rFonts w:cs="Times New Roman"/>
          <w:b/>
          <w:bCs/>
          <w:noProof/>
        </w:rPr>
        <w:t>26</w:t>
      </w:r>
      <w:r w:rsidRPr="00D13471">
        <w:rPr>
          <w:rFonts w:cs="Times New Roman"/>
          <w:noProof/>
        </w:rPr>
        <w:t>: 2867–73.</w:t>
      </w:r>
    </w:p>
    <w:p w14:paraId="692CEAC9" w14:textId="77777777" w:rsidR="00924105" w:rsidRDefault="00924105" w:rsidP="00D13471">
      <w:pPr>
        <w:widowControl w:val="0"/>
        <w:autoSpaceDE w:val="0"/>
        <w:autoSpaceDN w:val="0"/>
        <w:adjustRightInd w:val="0"/>
        <w:ind w:left="480" w:hanging="480"/>
      </w:pPr>
      <w:r>
        <w:fldChar w:fldCharType="end"/>
      </w:r>
    </w:p>
    <w:sectPr w:rsidR="00924105" w:rsidSect="00467FB2">
      <w:pgSz w:w="11900" w:h="16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4E"/>
    <w:family w:val="auto"/>
    <w:pitch w:val="variable"/>
    <w:sig w:usb0="E00002FF" w:usb1="6AC7FDFB"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onaco">
    <w:panose1 w:val="00000000000000000000"/>
    <w:charset w:val="00"/>
    <w:family w:val="auto"/>
    <w:pitch w:val="variable"/>
    <w:sig w:usb0="A00002FF" w:usb1="500039FB" w:usb2="00000000" w:usb3="00000000" w:csb0="00000197" w:csb1="00000000"/>
  </w:font>
  <w:font w:name="MS Gothic">
    <w:altName w:val="ＭＳ ゴシック"/>
    <w:panose1 w:val="020B0609070205080204"/>
    <w:charset w:val="4E"/>
    <w:family w:val="auto"/>
    <w:pitch w:val="variable"/>
    <w:sig w:usb0="E00002FF" w:usb1="6AC7FDFB" w:usb2="00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FB2"/>
    <w:rsid w:val="00064898"/>
    <w:rsid w:val="001455D1"/>
    <w:rsid w:val="00243735"/>
    <w:rsid w:val="003C27A4"/>
    <w:rsid w:val="00434D23"/>
    <w:rsid w:val="00460010"/>
    <w:rsid w:val="00462989"/>
    <w:rsid w:val="00467FB2"/>
    <w:rsid w:val="007C01BF"/>
    <w:rsid w:val="007D53E2"/>
    <w:rsid w:val="00821AD3"/>
    <w:rsid w:val="008B7041"/>
    <w:rsid w:val="00924105"/>
    <w:rsid w:val="00933D96"/>
    <w:rsid w:val="00975A24"/>
    <w:rsid w:val="00B80A7B"/>
    <w:rsid w:val="00BB220A"/>
    <w:rsid w:val="00D13471"/>
    <w:rsid w:val="00D406B1"/>
    <w:rsid w:val="00D50E43"/>
    <w:rsid w:val="00DB577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C301CD"/>
  <w14:defaultImageDpi w14:val="300"/>
  <w15:docId w15:val="{52B8CF8B-8B0B-B145-B91F-E8874CEB5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5" w:semiHidden="1" w:unhideWhenUsed="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gc5k_ms"/>
    <w:qFormat/>
    <w:rsid w:val="00460010"/>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92410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24105"/>
    <w:rPr>
      <w:rFonts w:ascii="Lucida Grande" w:hAnsi="Lucida Grande" w:cs="Lucida Grande"/>
      <w:sz w:val="18"/>
      <w:szCs w:val="18"/>
    </w:rPr>
  </w:style>
  <w:style w:type="table" w:styleId="TableGrid">
    <w:name w:val="Table Grid"/>
    <w:basedOn w:val="TableNormal"/>
    <w:uiPriority w:val="59"/>
    <w:rsid w:val="00975A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1337</Words>
  <Characters>7626</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Free</Company>
  <LinksUpToDate>false</LinksUpToDate>
  <CharactersWithSpaces>8946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Guo-Bo Chen</dc:creator>
  <cp:keywords/>
  <dc:description/>
  <cp:lastModifiedBy>Guobo Chen</cp:lastModifiedBy>
  <cp:revision>2</cp:revision>
  <dcterms:created xsi:type="dcterms:W3CDTF">2020-04-06T13:57:00Z</dcterms:created>
  <dcterms:modified xsi:type="dcterms:W3CDTF">2020-04-06T13:57:00Z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977ba9dd-5cbb-3a62-8b9b-474aa0cfbc1c</vt:lpwstr>
  </property>
  <property fmtid="{D5CDD505-2E9C-101B-9397-08002B2CF9AE}" pid="4" name="Mendeley Citation Style_1">
    <vt:lpwstr>http://www.zotero.org/styles/genetics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http://www.zotero.org/styles/bioinformatics</vt:lpwstr>
  </property>
  <property fmtid="{D5CDD505-2E9C-101B-9397-08002B2CF9AE}" pid="10" name="Mendeley Recent Style Name 2_1">
    <vt:lpwstr>Bioinformatics</vt:lpwstr>
  </property>
  <property fmtid="{D5CDD505-2E9C-101B-9397-08002B2CF9AE}" pid="11" name="Mendeley Recent Style Id 3_1">
    <vt:lpwstr>http://www.zotero.org/styles/european-journal-of-human-genetics</vt:lpwstr>
  </property>
  <property fmtid="{D5CDD505-2E9C-101B-9397-08002B2CF9AE}" pid="12" name="Mendeley Recent Style Name 3_1">
    <vt:lpwstr>European Journal of Human Genetics</vt:lpwstr>
  </property>
  <property fmtid="{D5CDD505-2E9C-101B-9397-08002B2CF9AE}" pid="13" name="Mendeley Recent Style Id 4_1">
    <vt:lpwstr>http://www.zotero.org/styles/g3</vt:lpwstr>
  </property>
  <property fmtid="{D5CDD505-2E9C-101B-9397-08002B2CF9AE}" pid="14" name="Mendeley Recent Style Name 4_1">
    <vt:lpwstr>G3: Genes, Genomes, Genetics</vt:lpwstr>
  </property>
  <property fmtid="{D5CDD505-2E9C-101B-9397-08002B2CF9AE}" pid="15" name="Mendeley Recent Style Id 5_1">
    <vt:lpwstr>http://www.zotero.org/styles/genetics</vt:lpwstr>
  </property>
  <property fmtid="{D5CDD505-2E9C-101B-9397-08002B2CF9AE}" pid="16" name="Mendeley Recent Style Name 5_1">
    <vt:lpwstr>Genetics</vt:lpwstr>
  </property>
  <property fmtid="{D5CDD505-2E9C-101B-9397-08002B2CF9AE}" pid="17" name="Mendeley Recent Style Id 6_1">
    <vt:lpwstr>http://www.zotero.org/styles/genome-research</vt:lpwstr>
  </property>
  <property fmtid="{D5CDD505-2E9C-101B-9397-08002B2CF9AE}" pid="18" name="Mendeley Recent Style Name 6_1">
    <vt:lpwstr>Genome Research</vt:lpwstr>
  </property>
  <property fmtid="{D5CDD505-2E9C-101B-9397-08002B2CF9AE}" pid="19" name="Mendeley Recent Style Id 7_1">
    <vt:lpwstr>http://www.zotero.org/styles/heredity</vt:lpwstr>
  </property>
  <property fmtid="{D5CDD505-2E9C-101B-9397-08002B2CF9AE}" pid="20" name="Mendeley Recent Style Name 7_1">
    <vt:lpwstr>Heredity</vt:lpwstr>
  </property>
  <property fmtid="{D5CDD505-2E9C-101B-9397-08002B2CF9AE}" pid="21" name="Mendeley Recent Style Id 8_1">
    <vt:lpwstr>http://www.zotero.org/styles/ieee</vt:lpwstr>
  </property>
  <property fmtid="{D5CDD505-2E9C-101B-9397-08002B2CF9AE}" pid="22" name="Mendeley Recent Style Name 8_1">
    <vt:lpwstr>IEEE</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