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sz w:val="48"/>
                <w:szCs w:val="48"/>
                <w:rtl w:val="0"/>
              </w:rPr>
              <w:t xml:space="preserve">ACTA 01.01</w:t>
            </w:r>
          </w:p>
          <w:p w:rsidR="00000000" w:rsidDel="00000000" w:rsidP="00000000" w:rsidRDefault="00000000" w:rsidRPr="00000000" w14:paraId="00000003">
            <w:pPr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sz w:val="48"/>
                <w:szCs w:val="48"/>
                <w:rtl w:val="0"/>
              </w:rPr>
              <w:t xml:space="preserve">11-04-2026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Participantes ausentes</w:t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Vicente Pino, Dario Donoso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Anuncios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Inicio oficial del proyecto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Hospital-VM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 Se confirma la arquitectura de microservicios independientes utilizando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Spring Boot 3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Java 21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Debates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Discusión sobre la separación de dominios. Se decide crear microservicios independientes para "Pacientes" y "Médicos", cada uno con su propia base de datos MySQL para cumplir con la autonomía de datos.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Dario configurará el esqueleto del proyecto en el repositorio de GitHub. 2. Vicente definirá el Diccionario de Datos inicial para las entidades Paciente y Médico. 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sz w:val="48"/>
                <w:szCs w:val="48"/>
                <w:rtl w:val="0"/>
              </w:rPr>
              <w:t xml:space="preserve">ACTA 01.01</w:t>
            </w:r>
          </w:p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sz w:val="48"/>
                <w:szCs w:val="48"/>
                <w:rtl w:val="0"/>
              </w:rPr>
              <w:t xml:space="preserve">18-04-2026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Participantes ausentes</w:t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Vicente Pino, Dario Donoso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Anuncios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Estructura base siguiendo el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Patrón CSR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(Controller-Service-Repository) ya se encuentra operativa en el microservicio de Pacientes.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Debates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Implementación de validaciones. Se acuerda utilizar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Bean Validation (JSR 380)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para asegurar que los campos como el RUN y el Correo cumplan con los estándares de integridad antes de persistir en la BD.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Dario implementará el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GlobalExceptionHandler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para centralizar los errores y retornar respuestas JSON coherentes. </w:t>
            </w:r>
          </w:p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Vicente preparará la colección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Postman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con los endpoints CRUD para las primeras pruebas de integración. 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sz w:val="48"/>
                <w:szCs w:val="48"/>
                <w:rtl w:val="0"/>
              </w:rPr>
              <w:t xml:space="preserve">ACTA 01.01</w:t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sz w:val="48"/>
                <w:szCs w:val="48"/>
                <w:rtl w:val="0"/>
              </w:rPr>
              <w:t xml:space="preserve">25-04-2026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Participantes ausentes</w:t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Vicente Pino, Dario Donoso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Anuncios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microservicio de Pacientes ya persiste datos correctamente en MySQL. Se inicia la fase de interoperabilidad.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Debates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¿Cómo validar la asignación de médicos desde el microservicio de pacientes? Se decide implementar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OpenFeign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para realizar llamadas síncronas entre los servicios.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Dario configurará el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Feign Client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para la comunicación entre microservicios.</w:t>
            </w:r>
          </w:p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Vicente redactará el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Manual de Diseño de Datos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y la especificación de infraestructura. </w:t>
            </w:r>
          </w:p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sz w:val="48"/>
                <w:szCs w:val="48"/>
                <w:rtl w:val="0"/>
              </w:rPr>
              <w:t xml:space="preserve">ACTA 01.01</w:t>
            </w:r>
          </w:p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sz w:val="48"/>
                <w:szCs w:val="48"/>
                <w:rtl w:val="0"/>
              </w:rPr>
              <w:t xml:space="preserve">01-05-2026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Participantes ausentes</w:t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Vicente Pino, Dario Donoso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Anuncios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¡Fase de desarrollo concluida! Los microservicios están integrados y la seguridad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JWT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protege los endpoints críticos.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Debates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Revisión final de la trazabilidad. Se verifica que los logs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SLF4J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reflejen correctamente los eventos de creación, actualización y errores en la consola.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Dario realizará el último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Push técnico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al repositorio de GitHub con el código limpio y sin código muerto.</w:t>
            </w:r>
          </w:p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Vicente consolidará toda la documentación (EDT, ERS y Plan de Pruebas) para la entrega final en el AVA. </w:t>
            </w:r>
          </w:p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eaeaea" w:val="clear"/>
    </w:tc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+om2mLMR1Gf9zKFtrf3M68t2A==">CgMxLjA4AHIhMXR1WllBeVAtZkV0SjN6X0FKZ2xiQnRJRGFiNG9xNjlW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2024-06-10T06:55:00.0000000Z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