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564679639"/>
        <w:docPartObj>
          <w:docPartGallery w:val="Cover Page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sdtEndPr>
      <w:sdtContent>
        <w:p w14:paraId="5C918D62" w14:textId="139DFA8E" w:rsidR="00FF59D9" w:rsidRDefault="00FF59D9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56E9DB8A" wp14:editId="64982F66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5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11285CD3" id="Grupo 51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8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D5F35F8" wp14:editId="08A643B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9827120" w14:textId="6BE85E9D" w:rsidR="00FF59D9" w:rsidRDefault="00FF59D9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3D5F35F8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p w14:paraId="29827120" w14:textId="6BE85E9D" w:rsidR="00FF59D9" w:rsidRDefault="00FF59D9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D815890" wp14:editId="162F814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F0EDCBF" w14:textId="77777777" w:rsidR="00FF59D9" w:rsidRDefault="00FF59D9">
                                <w:pPr>
                                  <w:pStyle w:val="Sinespaciado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  <w:lang w:val="es-ES"/>
                                  </w:rPr>
                                  <w:t>Descripción breve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Descripción breve"/>
                                  <w:tag w:val=""/>
                                  <w:id w:val="1375273687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38374E60" w14:textId="77777777" w:rsidR="00FF59D9" w:rsidRDefault="00FF59D9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es-ES"/>
                                      </w:rPr>
                                      <w:t xml:space="preserve">[Dibujar su lector con un resumen de la participación. Normalmente es un breve resumen del documento. 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es-ES"/>
                                      </w:rPr>
                                      <w:t>Cuando esté listo para agregar contenido, haga clic aquí y empiece a escribir.]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6D815890" id="Cuadro de texto 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3F0EDCBF" w14:textId="77777777" w:rsidR="00FF59D9" w:rsidRDefault="00FF59D9">
                          <w:pPr>
                            <w:pStyle w:val="Sinespaciado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  <w:lang w:val="es-ES"/>
                            </w:rPr>
                            <w:t>Descripción breve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Descripción breve"/>
                            <w:tag w:val=""/>
                            <w:id w:val="1375273687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38374E60" w14:textId="77777777" w:rsidR="00FF59D9" w:rsidRDefault="00FF59D9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:lang w:val="es-ES"/>
                                </w:rPr>
                                <w:t xml:space="preserve">[Dibujar su lector con un resumen de la participación. Normalmente es un breve resumen del documento. </w:t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:lang w:val="es-ES"/>
                                </w:rPr>
                                <w:t>Cuando esté listo para agregar contenido, haga clic aquí y empiece a escribir.]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77F491A" wp14:editId="292428C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570B0C3" w14:textId="0663ACA1" w:rsidR="00FF59D9" w:rsidRDefault="00FF59D9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kern w:val="0"/>
                                      <w:sz w:val="27"/>
                                      <w:szCs w:val="27"/>
                                      <w:lang w:eastAsia="es-CL"/>
                                      <w14:ligatures w14:val="none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Pr="00FF59D9"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bCs/>
                                        <w:kern w:val="0"/>
                                        <w:sz w:val="27"/>
                                        <w:szCs w:val="27"/>
                                        <w:lang w:eastAsia="es-CL"/>
                                        <w14:ligatures w14:val="none"/>
                                      </w:rPr>
                                      <w:t>Plan de Migración de Monolítico a Microservicios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6F39F7E3" w14:textId="1DEC7A87" w:rsidR="00FF59D9" w:rsidRDefault="00FF59D9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377F491A" id="Cuadro de texto 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2570B0C3" w14:textId="0663ACA1" w:rsidR="00FF59D9" w:rsidRDefault="00FF59D9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s-CL"/>
                                <w14:ligatures w14:val="none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Pr="00FF59D9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kern w:val="0"/>
                                  <w:sz w:val="27"/>
                                  <w:szCs w:val="27"/>
                                  <w:lang w:eastAsia="es-CL"/>
                                  <w14:ligatures w14:val="none"/>
                                </w:rPr>
                                <w:t>Plan de Migración de Monolítico a Microservicios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6F39F7E3" w14:textId="1DEC7A87" w:rsidR="00FF59D9" w:rsidRDefault="00FF59D9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B359F42" w14:textId="2C97AC83" w:rsidR="00FF59D9" w:rsidRDefault="00FF59D9">
          <w:pPr>
            <w:rPr>
              <w:rFonts w:ascii="Times New Roman" w:eastAsia="Times New Roman" w:hAnsi="Times New Roman" w:cs="Times New Roman"/>
              <w:b/>
              <w:bCs/>
              <w:kern w:val="0"/>
              <w:sz w:val="27"/>
              <w:szCs w:val="27"/>
              <w:lang w:eastAsia="es-CL"/>
              <w14:ligatures w14:val="none"/>
            </w:rPr>
          </w:pPr>
          <w:r>
            <w:rPr>
              <w:rFonts w:ascii="Times New Roman" w:eastAsia="Times New Roman" w:hAnsi="Times New Roman" w:cs="Times New Roman"/>
              <w:b/>
              <w:bCs/>
              <w:kern w:val="0"/>
              <w:sz w:val="27"/>
              <w:szCs w:val="27"/>
              <w:lang w:eastAsia="es-CL"/>
              <w14:ligatures w14:val="none"/>
            </w:rPr>
            <w:br w:type="page"/>
          </w:r>
        </w:p>
      </w:sdtContent>
    </w:sdt>
    <w:p w14:paraId="575CB1B4" w14:textId="4B969742" w:rsidR="00FF59D9" w:rsidRPr="00FF59D9" w:rsidRDefault="00FF59D9" w:rsidP="00FF59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FF59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lastRenderedPageBreak/>
        <w:t>Plan de Migración de Monolítico a Microservicios</w:t>
      </w:r>
    </w:p>
    <w:p w14:paraId="1A1A3AC2" w14:textId="77777777" w:rsidR="00FF59D9" w:rsidRPr="00FF59D9" w:rsidRDefault="00FF59D9" w:rsidP="00FF59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F59D9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0964E69C">
          <v:rect id="_x0000_i1025" style="width:0;height:1.5pt" o:hralign="center" o:hrstd="t" o:hr="t" fillcolor="#a0a0a0" stroked="f"/>
        </w:pict>
      </w:r>
    </w:p>
    <w:p w14:paraId="7B4CDB52" w14:textId="77777777" w:rsidR="00FF59D9" w:rsidRPr="00FF59D9" w:rsidRDefault="00FF59D9" w:rsidP="00FF59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FF59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Fase 1: Evaluación Inicial y Planificación</w:t>
      </w:r>
    </w:p>
    <w:p w14:paraId="4E86D77E" w14:textId="77777777" w:rsidR="00FF59D9" w:rsidRPr="00FF59D9" w:rsidRDefault="00FF59D9" w:rsidP="00FF59D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</w:pPr>
      <w:r w:rsidRPr="00FF5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1.1. Definición de Objetivos</w:t>
      </w:r>
    </w:p>
    <w:p w14:paraId="2605DC9C" w14:textId="77777777" w:rsidR="00FF59D9" w:rsidRPr="00FF59D9" w:rsidRDefault="00FF59D9" w:rsidP="00FF59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F5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Identificar objetivos</w:t>
      </w:r>
      <w:r w:rsidRPr="00FF59D9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de la migración: mejora de escalabilidad, flexibilidad, tiempos de desarrollo más rápidos, o integración con nuevos sistemas.</w:t>
      </w:r>
    </w:p>
    <w:p w14:paraId="49ED0C5C" w14:textId="77777777" w:rsidR="00FF59D9" w:rsidRPr="00FF59D9" w:rsidRDefault="00FF59D9" w:rsidP="00FF59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F5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Alinear la migración con las metas empresariales</w:t>
      </w:r>
      <w:r w:rsidRPr="00FF59D9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: ¿Cómo contribuye esta migración al crecimiento o mejora de la empresa?</w:t>
      </w:r>
    </w:p>
    <w:p w14:paraId="26000E66" w14:textId="77777777" w:rsidR="00FF59D9" w:rsidRPr="00FF59D9" w:rsidRDefault="00FF59D9" w:rsidP="00FF59D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</w:pPr>
      <w:r w:rsidRPr="00FF5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1.2. Auditoría del Sistema Monolítico</w:t>
      </w:r>
    </w:p>
    <w:p w14:paraId="6B3524E3" w14:textId="77777777" w:rsidR="00FF59D9" w:rsidRPr="00FF59D9" w:rsidRDefault="00FF59D9" w:rsidP="00FF59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F59D9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Realiza una </w:t>
      </w:r>
      <w:r w:rsidRPr="00FF5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auditoría del sistema monolítico</w:t>
      </w:r>
      <w:r w:rsidRPr="00FF59D9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para entender su arquitectura, módulos y dependencias.</w:t>
      </w:r>
    </w:p>
    <w:p w14:paraId="70D4FD64" w14:textId="77777777" w:rsidR="00FF59D9" w:rsidRPr="00FF59D9" w:rsidRDefault="00FF59D9" w:rsidP="00FF59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F59D9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Documenta las funcionalidades críticas, los puntos de integración y las bases de datos que se utilizan.</w:t>
      </w:r>
    </w:p>
    <w:p w14:paraId="3609D8F2" w14:textId="77777777" w:rsidR="00FF59D9" w:rsidRPr="00FF59D9" w:rsidRDefault="00FF59D9" w:rsidP="00FF59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F59D9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Analiza el rendimiento actual, cuellos de botella, y posibles áreas de mejora.</w:t>
      </w:r>
    </w:p>
    <w:p w14:paraId="32D479E2" w14:textId="77777777" w:rsidR="00FF59D9" w:rsidRPr="00FF59D9" w:rsidRDefault="00FF59D9" w:rsidP="00FF59D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</w:pPr>
      <w:r w:rsidRPr="00FF5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1.3. Selección de Tecnología y Herramientas</w:t>
      </w:r>
    </w:p>
    <w:p w14:paraId="1C548EE6" w14:textId="77777777" w:rsidR="00FF59D9" w:rsidRPr="00FF59D9" w:rsidRDefault="00FF59D9" w:rsidP="00FF59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F5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Tecnologías de microservicios</w:t>
      </w:r>
      <w:r w:rsidRPr="00FF59D9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: Define la tecnología que usarás (Docker, </w:t>
      </w:r>
      <w:proofErr w:type="spellStart"/>
      <w:r w:rsidRPr="00FF59D9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Kubernetes</w:t>
      </w:r>
      <w:proofErr w:type="spellEnd"/>
      <w:r w:rsidRPr="00FF59D9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Spring </w:t>
      </w:r>
      <w:proofErr w:type="spellStart"/>
      <w:r w:rsidRPr="00FF59D9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Boot</w:t>
      </w:r>
      <w:proofErr w:type="spellEnd"/>
      <w:r w:rsidRPr="00FF59D9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, Node.js, etc.).</w:t>
      </w:r>
    </w:p>
    <w:p w14:paraId="72FABF14" w14:textId="77777777" w:rsidR="00FF59D9" w:rsidRPr="00FF59D9" w:rsidRDefault="00FF59D9" w:rsidP="00FF59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F5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Infraestructura de soporte</w:t>
      </w:r>
      <w:r w:rsidRPr="00FF59D9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: Evalúa si se necesitarán herramientas de orquestación (</w:t>
      </w:r>
      <w:proofErr w:type="spellStart"/>
      <w:r w:rsidRPr="00FF59D9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Kubernetes</w:t>
      </w:r>
      <w:proofErr w:type="spellEnd"/>
      <w:r w:rsidRPr="00FF59D9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Docker </w:t>
      </w:r>
      <w:proofErr w:type="spellStart"/>
      <w:r w:rsidRPr="00FF59D9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Swarm</w:t>
      </w:r>
      <w:proofErr w:type="spellEnd"/>
      <w:r w:rsidRPr="00FF59D9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) o plataformas en la nube (AWS, Azure, GCP).</w:t>
      </w:r>
    </w:p>
    <w:p w14:paraId="188164F1" w14:textId="77777777" w:rsidR="00FF59D9" w:rsidRPr="00FF59D9" w:rsidRDefault="00FF59D9" w:rsidP="00FF59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F5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Bases de datos</w:t>
      </w:r>
      <w:r w:rsidRPr="00FF59D9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: Define si será necesario tener bases de datos descentralizadas (por servicio) o si se puede mantener una centralizada.</w:t>
      </w:r>
    </w:p>
    <w:p w14:paraId="370A4300" w14:textId="77777777" w:rsidR="00FF59D9" w:rsidRPr="00FF59D9" w:rsidRDefault="00FF59D9" w:rsidP="00FF59D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</w:pPr>
      <w:r w:rsidRPr="00FF5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1.4. Capacitación y Cultura</w:t>
      </w:r>
    </w:p>
    <w:p w14:paraId="1FB91B7D" w14:textId="77777777" w:rsidR="00FF59D9" w:rsidRPr="00FF59D9" w:rsidRDefault="00FF59D9" w:rsidP="00FF59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F5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Capacitar al equipo</w:t>
      </w:r>
      <w:r w:rsidRPr="00FF59D9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en el concepto de microservicios, CI/CD, DevOps y nuevas tecnologías asociadas.</w:t>
      </w:r>
    </w:p>
    <w:p w14:paraId="1B603EA3" w14:textId="77777777" w:rsidR="00FF59D9" w:rsidRPr="00FF59D9" w:rsidRDefault="00FF59D9" w:rsidP="00FF59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F59D9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Fomentar una </w:t>
      </w:r>
      <w:r w:rsidRPr="00FF5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cultura de colaboración y autonomía</w:t>
      </w:r>
      <w:r w:rsidRPr="00FF59D9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en los equipos de desarrollo para asegurar que cada microservicio tenga su propia responsabilidad y autonomía.</w:t>
      </w:r>
    </w:p>
    <w:p w14:paraId="564FBDD8" w14:textId="77777777" w:rsidR="00FF59D9" w:rsidRPr="00FF59D9" w:rsidRDefault="00FF59D9" w:rsidP="00FF59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F59D9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7EEFB0AF">
          <v:rect id="_x0000_i1026" style="width:0;height:1.5pt" o:hralign="center" o:hrstd="t" o:hr="t" fillcolor="#a0a0a0" stroked="f"/>
        </w:pict>
      </w:r>
    </w:p>
    <w:p w14:paraId="4C32DE03" w14:textId="77777777" w:rsidR="00FF59D9" w:rsidRPr="00FF59D9" w:rsidRDefault="00FF59D9" w:rsidP="00FF59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FF59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Fase 2: Diseño de la Arquitectura de Microservicios</w:t>
      </w:r>
    </w:p>
    <w:p w14:paraId="567BEB0F" w14:textId="77777777" w:rsidR="00FF59D9" w:rsidRPr="00FF59D9" w:rsidRDefault="00FF59D9" w:rsidP="00FF59D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</w:pPr>
      <w:r w:rsidRPr="00FF5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2.1. Identificación de Dominios</w:t>
      </w:r>
    </w:p>
    <w:p w14:paraId="6AF593B6" w14:textId="77777777" w:rsidR="00FF59D9" w:rsidRPr="00FF59D9" w:rsidRDefault="00FF59D9" w:rsidP="00FF59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F5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Desglosar el sistema monolítico</w:t>
      </w:r>
      <w:r w:rsidRPr="00FF59D9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en dominios de negocio, o en términos de </w:t>
      </w:r>
      <w:proofErr w:type="spellStart"/>
      <w:r w:rsidRPr="00FF5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bounded</w:t>
      </w:r>
      <w:proofErr w:type="spellEnd"/>
      <w:r w:rsidRPr="00FF5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 xml:space="preserve"> </w:t>
      </w:r>
      <w:proofErr w:type="spellStart"/>
      <w:r w:rsidRPr="00FF5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contexts</w:t>
      </w:r>
      <w:proofErr w:type="spellEnd"/>
      <w:r w:rsidRPr="00FF59D9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según el patrón de </w:t>
      </w:r>
      <w:proofErr w:type="spellStart"/>
      <w:r w:rsidRPr="00FF59D9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Domain-Driven</w:t>
      </w:r>
      <w:proofErr w:type="spellEnd"/>
      <w:r w:rsidRPr="00FF59D9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</w:t>
      </w:r>
      <w:proofErr w:type="spellStart"/>
      <w:r w:rsidRPr="00FF59D9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Design</w:t>
      </w:r>
      <w:proofErr w:type="spellEnd"/>
      <w:r w:rsidRPr="00FF59D9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(DDD).</w:t>
      </w:r>
    </w:p>
    <w:p w14:paraId="6A309138" w14:textId="77777777" w:rsidR="00FF59D9" w:rsidRPr="00FF59D9" w:rsidRDefault="00FF59D9" w:rsidP="00FF59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F5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lastRenderedPageBreak/>
        <w:t>Definir los microservicios</w:t>
      </w:r>
      <w:r w:rsidRPr="00FF59D9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a partir de los dominios identificados. Cada microservicio debe ser autónomo y tener un propósito claro.</w:t>
      </w:r>
    </w:p>
    <w:p w14:paraId="644004F5" w14:textId="77777777" w:rsidR="00FF59D9" w:rsidRPr="00FF59D9" w:rsidRDefault="00FF59D9" w:rsidP="00FF59D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</w:pPr>
      <w:r w:rsidRPr="00FF5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2.2. Definición de Interfaces y API</w:t>
      </w:r>
    </w:p>
    <w:p w14:paraId="070B0F43" w14:textId="77777777" w:rsidR="00FF59D9" w:rsidRPr="00FF59D9" w:rsidRDefault="00FF59D9" w:rsidP="00FF59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F59D9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Establecer las </w:t>
      </w:r>
      <w:r w:rsidRPr="00FF5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API de comunicación</w:t>
      </w:r>
      <w:r w:rsidRPr="00FF59D9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entre microservicios: REST, </w:t>
      </w:r>
      <w:proofErr w:type="spellStart"/>
      <w:r w:rsidRPr="00FF59D9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gRPC</w:t>
      </w:r>
      <w:proofErr w:type="spellEnd"/>
      <w:r w:rsidRPr="00FF59D9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eventos (Kafka, </w:t>
      </w:r>
      <w:proofErr w:type="spellStart"/>
      <w:r w:rsidRPr="00FF59D9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RabbitMQ</w:t>
      </w:r>
      <w:proofErr w:type="spellEnd"/>
      <w:r w:rsidRPr="00FF59D9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, etc.).</w:t>
      </w:r>
    </w:p>
    <w:p w14:paraId="4E55322A" w14:textId="77777777" w:rsidR="00FF59D9" w:rsidRPr="00FF59D9" w:rsidRDefault="00FF59D9" w:rsidP="00FF59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F5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Contratos de API</w:t>
      </w:r>
      <w:r w:rsidRPr="00FF59D9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: Diseñar contratos de API claros entre servicios (incluyendo versiones).</w:t>
      </w:r>
    </w:p>
    <w:p w14:paraId="35725145" w14:textId="77777777" w:rsidR="00FF59D9" w:rsidRPr="00FF59D9" w:rsidRDefault="00FF59D9" w:rsidP="00FF59D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</w:pPr>
      <w:r w:rsidRPr="00FF5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2.3. Base de Datos por Servicio</w:t>
      </w:r>
    </w:p>
    <w:p w14:paraId="7DA4A000" w14:textId="77777777" w:rsidR="00FF59D9" w:rsidRPr="00FF59D9" w:rsidRDefault="00FF59D9" w:rsidP="00FF59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F59D9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Decidir si cada microservicio tendrá su propia base de datos (preferido en la mayoría de los casos) o si algunos servicios compartirán bases de datos.</w:t>
      </w:r>
    </w:p>
    <w:p w14:paraId="2F9B1B55" w14:textId="77777777" w:rsidR="00FF59D9" w:rsidRPr="00FF59D9" w:rsidRDefault="00FF59D9" w:rsidP="00FF59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F59D9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Considerar la </w:t>
      </w:r>
      <w:r w:rsidRPr="00FF5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consistencia eventual</w:t>
      </w:r>
      <w:r w:rsidRPr="00FF59D9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y </w:t>
      </w:r>
      <w:r w:rsidRPr="00FF5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transacciones distribuidas</w:t>
      </w:r>
      <w:r w:rsidRPr="00FF59D9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(</w:t>
      </w:r>
      <w:proofErr w:type="spellStart"/>
      <w:r w:rsidRPr="00FF59D9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event</w:t>
      </w:r>
      <w:proofErr w:type="spellEnd"/>
      <w:r w:rsidRPr="00FF59D9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</w:t>
      </w:r>
      <w:proofErr w:type="spellStart"/>
      <w:r w:rsidRPr="00FF59D9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sourcing</w:t>
      </w:r>
      <w:proofErr w:type="spellEnd"/>
      <w:r w:rsidRPr="00FF59D9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, CQRS).</w:t>
      </w:r>
    </w:p>
    <w:p w14:paraId="6C74651E" w14:textId="77777777" w:rsidR="00FF59D9" w:rsidRPr="00FF59D9" w:rsidRDefault="00FF59D9" w:rsidP="00FF59D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</w:pPr>
      <w:r w:rsidRPr="00FF5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2.4. Orquestación y Gestión de Servicios</w:t>
      </w:r>
    </w:p>
    <w:p w14:paraId="4858168D" w14:textId="77777777" w:rsidR="00FF59D9" w:rsidRPr="00FF59D9" w:rsidRDefault="00FF59D9" w:rsidP="00FF59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F59D9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Implementar herramientas de orquestación como </w:t>
      </w:r>
      <w:proofErr w:type="spellStart"/>
      <w:r w:rsidRPr="00FF5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Kubernetes</w:t>
      </w:r>
      <w:proofErr w:type="spellEnd"/>
      <w:r w:rsidRPr="00FF59D9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para gestionar la distribución de los microservicios.</w:t>
      </w:r>
    </w:p>
    <w:p w14:paraId="7665F35D" w14:textId="77777777" w:rsidR="00FF59D9" w:rsidRPr="00FF59D9" w:rsidRDefault="00FF59D9" w:rsidP="00FF59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F5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Gateway API</w:t>
      </w:r>
      <w:r w:rsidRPr="00FF59D9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para gestionar las solicitudes y realizar enrutamiento entre microservicios (por ejemplo, con API Gateway).</w:t>
      </w:r>
    </w:p>
    <w:p w14:paraId="40363650" w14:textId="77777777" w:rsidR="00FF59D9" w:rsidRPr="00FF59D9" w:rsidRDefault="00FF59D9" w:rsidP="00FF59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F59D9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4C5A12C4">
          <v:rect id="_x0000_i1027" style="width:0;height:1.5pt" o:hralign="center" o:hrstd="t" o:hr="t" fillcolor="#a0a0a0" stroked="f"/>
        </w:pict>
      </w:r>
    </w:p>
    <w:p w14:paraId="7ACE7AE4" w14:textId="77777777" w:rsidR="00FF59D9" w:rsidRPr="00FF59D9" w:rsidRDefault="00FF59D9" w:rsidP="00FF59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FF59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Fase 3: Migración Paso a Paso</w:t>
      </w:r>
    </w:p>
    <w:p w14:paraId="5E4D893E" w14:textId="77777777" w:rsidR="00FF59D9" w:rsidRPr="00FF59D9" w:rsidRDefault="00FF59D9" w:rsidP="00FF59D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</w:pPr>
      <w:r w:rsidRPr="00FF5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3.1. Estrategia de Migración</w:t>
      </w:r>
    </w:p>
    <w:p w14:paraId="5F96F8A5" w14:textId="77777777" w:rsidR="00FF59D9" w:rsidRPr="00FF59D9" w:rsidRDefault="00FF59D9" w:rsidP="00FF59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proofErr w:type="spellStart"/>
      <w:r w:rsidRPr="00FF5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Strangling</w:t>
      </w:r>
      <w:proofErr w:type="spellEnd"/>
      <w:r w:rsidRPr="00FF5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 xml:space="preserve"> </w:t>
      </w:r>
      <w:proofErr w:type="spellStart"/>
      <w:r w:rsidRPr="00FF5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Pattern</w:t>
      </w:r>
      <w:proofErr w:type="spellEnd"/>
      <w:r w:rsidRPr="00FF5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 xml:space="preserve"> (Patrón de Estrangulamiento)</w:t>
      </w:r>
      <w:r w:rsidRPr="00FF59D9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: Mantén el monolito funcionando mientras migras funcionalidades a microservicios. Esto permite una transición gradual.</w:t>
      </w:r>
    </w:p>
    <w:p w14:paraId="3DCDCC13" w14:textId="77777777" w:rsidR="00FF59D9" w:rsidRPr="00FF59D9" w:rsidRDefault="00FF59D9" w:rsidP="00FF59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F5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Desarrollar microservicios de manera incremental</w:t>
      </w:r>
      <w:r w:rsidRPr="00FF59D9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, comenzando con aquellos que son menos críticos o más fáciles de extraer.</w:t>
      </w:r>
    </w:p>
    <w:p w14:paraId="1B1AD197" w14:textId="77777777" w:rsidR="00FF59D9" w:rsidRPr="00FF59D9" w:rsidRDefault="00FF59D9" w:rsidP="00FF59D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</w:pPr>
      <w:r w:rsidRPr="00FF5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3.2. Prueba de Concepto (PoC)</w:t>
      </w:r>
    </w:p>
    <w:p w14:paraId="6EE75BC7" w14:textId="77777777" w:rsidR="00FF59D9" w:rsidRPr="00FF59D9" w:rsidRDefault="00FF59D9" w:rsidP="00FF59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F5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Crear un microservicio piloto</w:t>
      </w:r>
      <w:r w:rsidRPr="00FF59D9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para validar la arquitectura de microservicios, el enfoque de integración y la infraestructura.</w:t>
      </w:r>
    </w:p>
    <w:p w14:paraId="3CB8DDE6" w14:textId="77777777" w:rsidR="00FF59D9" w:rsidRPr="00FF59D9" w:rsidRDefault="00FF59D9" w:rsidP="00FF59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F59D9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Asegurarse de que la PoC sea completamente funcional antes de proceder a la migración completa.</w:t>
      </w:r>
    </w:p>
    <w:p w14:paraId="1B259D18" w14:textId="77777777" w:rsidR="00FF59D9" w:rsidRPr="00FF59D9" w:rsidRDefault="00FF59D9" w:rsidP="00FF59D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</w:pPr>
      <w:r w:rsidRPr="00FF5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3.3. Migración de Funcionalidades</w:t>
      </w:r>
    </w:p>
    <w:p w14:paraId="0D0861B6" w14:textId="77777777" w:rsidR="00FF59D9" w:rsidRPr="00FF59D9" w:rsidRDefault="00FF59D9" w:rsidP="00FF59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F59D9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lastRenderedPageBreak/>
        <w:t xml:space="preserve">Dividir el monolito en </w:t>
      </w:r>
      <w:r w:rsidRPr="00FF5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módulos funcionales</w:t>
      </w:r>
      <w:r w:rsidRPr="00FF59D9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y migrar un módulo por vez a microservicios.</w:t>
      </w:r>
    </w:p>
    <w:p w14:paraId="15993B3E" w14:textId="77777777" w:rsidR="00FF59D9" w:rsidRPr="00FF59D9" w:rsidRDefault="00FF59D9" w:rsidP="00FF59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F59D9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Para cada módulo: </w:t>
      </w:r>
    </w:p>
    <w:p w14:paraId="32826EE0" w14:textId="77777777" w:rsidR="00FF59D9" w:rsidRPr="00FF59D9" w:rsidRDefault="00FF59D9" w:rsidP="00FF59D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F59D9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Extraer la lógica de negocio y servicios.</w:t>
      </w:r>
    </w:p>
    <w:p w14:paraId="50E44770" w14:textId="77777777" w:rsidR="00FF59D9" w:rsidRPr="00FF59D9" w:rsidRDefault="00FF59D9" w:rsidP="00FF59D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F59D9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Migrar la base de datos (si es necesario).</w:t>
      </w:r>
    </w:p>
    <w:p w14:paraId="60957924" w14:textId="77777777" w:rsidR="00FF59D9" w:rsidRPr="00FF59D9" w:rsidRDefault="00FF59D9" w:rsidP="00FF59D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F59D9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Desarrollar y desplegar un microservicio independiente.</w:t>
      </w:r>
    </w:p>
    <w:p w14:paraId="615531AB" w14:textId="77777777" w:rsidR="00FF59D9" w:rsidRPr="00FF59D9" w:rsidRDefault="00FF59D9" w:rsidP="00FF59D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F59D9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Implementar la comunicación entre microservicios (a través de API REST, colas de mensajes, etc.).</w:t>
      </w:r>
    </w:p>
    <w:p w14:paraId="1C5F53ED" w14:textId="77777777" w:rsidR="00FF59D9" w:rsidRPr="00FF59D9" w:rsidRDefault="00FF59D9" w:rsidP="00FF59D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</w:pPr>
      <w:r w:rsidRPr="00FF5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3.4. Integración y Comunicación</w:t>
      </w:r>
    </w:p>
    <w:p w14:paraId="102366AB" w14:textId="77777777" w:rsidR="00FF59D9" w:rsidRPr="00FF59D9" w:rsidRDefault="00FF59D9" w:rsidP="00FF59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F59D9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Asegurarse de que la integración entre microservicios esté funcionando correctamente. Considerar </w:t>
      </w:r>
      <w:r w:rsidRPr="00FF5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mensajería asincrónica</w:t>
      </w:r>
      <w:r w:rsidRPr="00FF59D9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para operaciones desacopladas y mejorar la resiliencia.</w:t>
      </w:r>
    </w:p>
    <w:p w14:paraId="3926711C" w14:textId="77777777" w:rsidR="00FF59D9" w:rsidRPr="00FF59D9" w:rsidRDefault="00FF59D9" w:rsidP="00FF59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F59D9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Implementar un </w:t>
      </w:r>
      <w:r w:rsidRPr="00FF5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API Gateway</w:t>
      </w:r>
      <w:r w:rsidRPr="00FF59D9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para facilitar la gestión de tráfico entre microservicios y exponer un punto único de entrada.</w:t>
      </w:r>
    </w:p>
    <w:p w14:paraId="12CE017D" w14:textId="77777777" w:rsidR="00FF59D9" w:rsidRPr="00FF59D9" w:rsidRDefault="00FF59D9" w:rsidP="00FF59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F59D9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368EB4CF">
          <v:rect id="_x0000_i1028" style="width:0;height:1.5pt" o:hralign="center" o:hrstd="t" o:hr="t" fillcolor="#a0a0a0" stroked="f"/>
        </w:pict>
      </w:r>
    </w:p>
    <w:p w14:paraId="041BC260" w14:textId="77777777" w:rsidR="00FF59D9" w:rsidRPr="00FF59D9" w:rsidRDefault="00FF59D9" w:rsidP="00FF59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FF59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Fase 4: Gestión, Monitorización y Pruebas</w:t>
      </w:r>
    </w:p>
    <w:p w14:paraId="37FC8590" w14:textId="77777777" w:rsidR="00FF59D9" w:rsidRPr="00FF59D9" w:rsidRDefault="00FF59D9" w:rsidP="00FF59D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</w:pPr>
      <w:r w:rsidRPr="00FF5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 xml:space="preserve">4.1. Monitoreo y </w:t>
      </w:r>
      <w:proofErr w:type="spellStart"/>
      <w:r w:rsidRPr="00FF5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Observabilidad</w:t>
      </w:r>
      <w:proofErr w:type="spellEnd"/>
    </w:p>
    <w:p w14:paraId="6D9CB0FD" w14:textId="77777777" w:rsidR="00FF59D9" w:rsidRPr="00FF59D9" w:rsidRDefault="00FF59D9" w:rsidP="00FF59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F59D9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Implementar herramientas de monitoreo como </w:t>
      </w:r>
      <w:proofErr w:type="spellStart"/>
      <w:r w:rsidRPr="00FF5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Prometheus</w:t>
      </w:r>
      <w:proofErr w:type="spellEnd"/>
      <w:r w:rsidRPr="00FF59D9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</w:t>
      </w:r>
      <w:proofErr w:type="spellStart"/>
      <w:r w:rsidRPr="00FF5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Grafana</w:t>
      </w:r>
      <w:proofErr w:type="spellEnd"/>
      <w:r w:rsidRPr="00FF59D9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</w:t>
      </w:r>
      <w:r w:rsidRPr="00FF5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 xml:space="preserve">ELK </w:t>
      </w:r>
      <w:proofErr w:type="spellStart"/>
      <w:r w:rsidRPr="00FF5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stack</w:t>
      </w:r>
      <w:proofErr w:type="spellEnd"/>
      <w:r w:rsidRPr="00FF59D9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o </w:t>
      </w:r>
      <w:r w:rsidRPr="00FF5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Jaeger</w:t>
      </w:r>
      <w:r w:rsidRPr="00FF59D9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para rastrear el rendimiento de los microservicios.</w:t>
      </w:r>
    </w:p>
    <w:p w14:paraId="2F3EC549" w14:textId="77777777" w:rsidR="00FF59D9" w:rsidRPr="00FF59D9" w:rsidRDefault="00FF59D9" w:rsidP="00FF59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F5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Logs centralizados</w:t>
      </w:r>
      <w:r w:rsidRPr="00FF59D9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: Asegúrate de que todos los servicios envíen logs a un sistema centralizado.</w:t>
      </w:r>
    </w:p>
    <w:p w14:paraId="1623403D" w14:textId="77777777" w:rsidR="00FF59D9" w:rsidRPr="00FF59D9" w:rsidRDefault="00FF59D9" w:rsidP="00FF59D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</w:pPr>
      <w:r w:rsidRPr="00FF5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 xml:space="preserve">4.2. </w:t>
      </w:r>
      <w:proofErr w:type="spellStart"/>
      <w:r w:rsidRPr="00FF5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Testing</w:t>
      </w:r>
      <w:proofErr w:type="spellEnd"/>
    </w:p>
    <w:p w14:paraId="616418E8" w14:textId="77777777" w:rsidR="00FF59D9" w:rsidRPr="00FF59D9" w:rsidRDefault="00FF59D9" w:rsidP="00FF59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F59D9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Realizar pruebas unitarias y de integración para cada microservicio.</w:t>
      </w:r>
    </w:p>
    <w:p w14:paraId="581C77B0" w14:textId="77777777" w:rsidR="00FF59D9" w:rsidRPr="00FF59D9" w:rsidRDefault="00FF59D9" w:rsidP="00FF59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F59D9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Implementar </w:t>
      </w:r>
      <w:r w:rsidRPr="00FF5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 xml:space="preserve">pruebas </w:t>
      </w:r>
      <w:proofErr w:type="spellStart"/>
      <w:r w:rsidRPr="00FF5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end-to-end</w:t>
      </w:r>
      <w:proofErr w:type="spellEnd"/>
      <w:r w:rsidRPr="00FF59D9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para asegurar que todos los microservicios interactúan correctamente.</w:t>
      </w:r>
    </w:p>
    <w:p w14:paraId="57287AFF" w14:textId="77777777" w:rsidR="00FF59D9" w:rsidRPr="00FF59D9" w:rsidRDefault="00FF59D9" w:rsidP="00FF59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F59D9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Considerar pruebas </w:t>
      </w:r>
      <w:r w:rsidRPr="00FF5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contractuales</w:t>
      </w:r>
      <w:r w:rsidRPr="00FF59D9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entre servicios para verificar que no haya roturas en las API.</w:t>
      </w:r>
    </w:p>
    <w:p w14:paraId="47035D3B" w14:textId="77777777" w:rsidR="00FF59D9" w:rsidRPr="00FF59D9" w:rsidRDefault="00FF59D9" w:rsidP="00FF59D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</w:pPr>
      <w:r w:rsidRPr="00FF5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4.3. Seguridad</w:t>
      </w:r>
    </w:p>
    <w:p w14:paraId="671C7D0B" w14:textId="77777777" w:rsidR="00FF59D9" w:rsidRPr="00FF59D9" w:rsidRDefault="00FF59D9" w:rsidP="00FF59D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F59D9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Implementar </w:t>
      </w:r>
      <w:r w:rsidRPr="00FF5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autenticación y autorización</w:t>
      </w:r>
      <w:r w:rsidRPr="00FF59D9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en los microservicios (OAuth2, JWT).</w:t>
      </w:r>
    </w:p>
    <w:p w14:paraId="4AF5FC51" w14:textId="77777777" w:rsidR="00FF59D9" w:rsidRPr="00FF59D9" w:rsidRDefault="00FF59D9" w:rsidP="00FF59D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F59D9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Asegurarse de que la comunicación entre servicios esté </w:t>
      </w:r>
      <w:r w:rsidRPr="00FF5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cifrada</w:t>
      </w:r>
      <w:r w:rsidRPr="00FF59D9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(por ejemplo, usando TLS).</w:t>
      </w:r>
    </w:p>
    <w:p w14:paraId="59DD89CA" w14:textId="77777777" w:rsidR="00FF59D9" w:rsidRPr="00FF59D9" w:rsidRDefault="00FF59D9" w:rsidP="00FF59D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F59D9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Implementar mecanismos de </w:t>
      </w:r>
      <w:r w:rsidRPr="00FF5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control de acceso a nivel de servicio</w:t>
      </w:r>
      <w:r w:rsidRPr="00FF59D9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22FBE679" w14:textId="77777777" w:rsidR="00FF59D9" w:rsidRPr="00FF59D9" w:rsidRDefault="00FF59D9" w:rsidP="00FF59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F59D9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1BBB273E">
          <v:rect id="_x0000_i1029" style="width:0;height:1.5pt" o:hralign="center" o:hrstd="t" o:hr="t" fillcolor="#a0a0a0" stroked="f"/>
        </w:pict>
      </w:r>
    </w:p>
    <w:p w14:paraId="34C56C80" w14:textId="77777777" w:rsidR="00FF59D9" w:rsidRPr="00FF59D9" w:rsidRDefault="00FF59D9" w:rsidP="00FF59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FF59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lastRenderedPageBreak/>
        <w:t>Fase 5: Optimización y Escalabilidad</w:t>
      </w:r>
    </w:p>
    <w:p w14:paraId="14E03B5A" w14:textId="77777777" w:rsidR="00FF59D9" w:rsidRPr="00FF59D9" w:rsidRDefault="00FF59D9" w:rsidP="00FF59D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</w:pPr>
      <w:r w:rsidRPr="00FF5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5.1. Escalabilidad Horizontal</w:t>
      </w:r>
    </w:p>
    <w:p w14:paraId="79519ECB" w14:textId="77777777" w:rsidR="00FF59D9" w:rsidRPr="00FF59D9" w:rsidRDefault="00FF59D9" w:rsidP="00FF59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F59D9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Configurar los microservicios para que puedan escalar horizontalmente. Utiliza </w:t>
      </w:r>
      <w:proofErr w:type="spellStart"/>
      <w:r w:rsidRPr="00FF59D9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Kubernetes</w:t>
      </w:r>
      <w:proofErr w:type="spellEnd"/>
      <w:r w:rsidRPr="00FF59D9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o herramientas similares para manejar el escalado de los microservicios según demanda.</w:t>
      </w:r>
    </w:p>
    <w:p w14:paraId="4B45CD4D" w14:textId="77777777" w:rsidR="00FF59D9" w:rsidRPr="00FF59D9" w:rsidRDefault="00FF59D9" w:rsidP="00FF59D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</w:pPr>
      <w:r w:rsidRPr="00FF5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5.2. Refactorización y Mejora Continua</w:t>
      </w:r>
    </w:p>
    <w:p w14:paraId="4FE1F10B" w14:textId="77777777" w:rsidR="00FF59D9" w:rsidRPr="00FF59D9" w:rsidRDefault="00FF59D9" w:rsidP="00FF59D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F59D9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Identificar áreas de mejora dentro de la arquitectura de microservicios y optimizar el código y la infraestructura.</w:t>
      </w:r>
    </w:p>
    <w:p w14:paraId="29E90651" w14:textId="77777777" w:rsidR="00FF59D9" w:rsidRPr="00FF59D9" w:rsidRDefault="00FF59D9" w:rsidP="00FF59D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F59D9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Implementar prácticas de </w:t>
      </w:r>
      <w:r w:rsidRPr="00FF5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CI/CD</w:t>
      </w:r>
      <w:r w:rsidRPr="00FF59D9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para asegurar que las actualizaciones sean rápidas y confiables.</w:t>
      </w:r>
    </w:p>
    <w:p w14:paraId="6BA42AAA" w14:textId="77777777" w:rsidR="00FF59D9" w:rsidRPr="00FF59D9" w:rsidRDefault="00FF59D9" w:rsidP="00FF59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F59D9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75DD3848">
          <v:rect id="_x0000_i1030" style="width:0;height:1.5pt" o:hralign="center" o:hrstd="t" o:hr="t" fillcolor="#a0a0a0" stroked="f"/>
        </w:pict>
      </w:r>
    </w:p>
    <w:p w14:paraId="1405A26A" w14:textId="77777777" w:rsidR="00FF59D9" w:rsidRPr="00FF59D9" w:rsidRDefault="00FF59D9" w:rsidP="00FF59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FF59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Fase 6: Retiro del Monolito</w:t>
      </w:r>
    </w:p>
    <w:p w14:paraId="37346A4A" w14:textId="77777777" w:rsidR="00FF59D9" w:rsidRPr="00FF59D9" w:rsidRDefault="00FF59D9" w:rsidP="00FF59D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</w:pPr>
      <w:r w:rsidRPr="00FF5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6.1. Desmantelar el Monolito</w:t>
      </w:r>
    </w:p>
    <w:p w14:paraId="70DE720B" w14:textId="77777777" w:rsidR="00FF59D9" w:rsidRPr="00FF59D9" w:rsidRDefault="00FF59D9" w:rsidP="00FF59D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F59D9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Una vez que todos los módulos del monolito se han migrado a microservicios, puedes comenzar a </w:t>
      </w:r>
      <w:r w:rsidRPr="00FF5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desmantelar el monolito</w:t>
      </w:r>
      <w:r w:rsidRPr="00FF59D9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20CA160C" w14:textId="77777777" w:rsidR="00FF59D9" w:rsidRPr="00FF59D9" w:rsidRDefault="00FF59D9" w:rsidP="00FF59D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F59D9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Realizar un último chequeo para asegurar que todos los servicios críticos están funcionando correctamente en la nueva arquitectura.</w:t>
      </w:r>
    </w:p>
    <w:p w14:paraId="03BC7C31" w14:textId="77777777" w:rsidR="00FF59D9" w:rsidRPr="00FF59D9" w:rsidRDefault="00FF59D9" w:rsidP="00FF59D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</w:pPr>
      <w:r w:rsidRPr="00FF5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6.2. Despliegue y Mantenimiento</w:t>
      </w:r>
    </w:p>
    <w:p w14:paraId="70F50F42" w14:textId="77777777" w:rsidR="00FF59D9" w:rsidRPr="00FF59D9" w:rsidRDefault="00FF59D9" w:rsidP="00FF59D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F59D9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Desplegar la nueva arquitectura de microservicios en producción.</w:t>
      </w:r>
    </w:p>
    <w:p w14:paraId="04573E4F" w14:textId="77777777" w:rsidR="00FF59D9" w:rsidRPr="00FF59D9" w:rsidRDefault="00FF59D9" w:rsidP="00FF59D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F59D9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Monitorear y ajustar el rendimiento del sistema, haciendo ajustes cuando sea necesario.</w:t>
      </w:r>
    </w:p>
    <w:p w14:paraId="21FDFC65" w14:textId="77777777" w:rsidR="00FF59D9" w:rsidRPr="00FF59D9" w:rsidRDefault="00FF59D9" w:rsidP="00FF59D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F59D9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Continuar con la </w:t>
      </w:r>
      <w:r w:rsidRPr="00FF5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optimización continua</w:t>
      </w:r>
      <w:r w:rsidRPr="00FF59D9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del sistema a medida que evoluciona.</w:t>
      </w:r>
    </w:p>
    <w:p w14:paraId="27C8822A" w14:textId="77777777" w:rsidR="00FF59D9" w:rsidRPr="00FF59D9" w:rsidRDefault="00FF59D9" w:rsidP="00FF59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F59D9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42C51C4A">
          <v:rect id="_x0000_i1031" style="width:0;height:1.5pt" o:hralign="center" o:hrstd="t" o:hr="t" fillcolor="#a0a0a0" stroked="f"/>
        </w:pict>
      </w:r>
    </w:p>
    <w:p w14:paraId="52364612" w14:textId="77777777" w:rsidR="00FF59D9" w:rsidRPr="00FF59D9" w:rsidRDefault="00FF59D9" w:rsidP="00FF59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FF59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Consideraciones Finales</w:t>
      </w:r>
    </w:p>
    <w:p w14:paraId="072AFEF4" w14:textId="77777777" w:rsidR="00FF59D9" w:rsidRPr="00FF59D9" w:rsidRDefault="00FF59D9" w:rsidP="00FF59D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F5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Desacoplamiento</w:t>
      </w:r>
      <w:r w:rsidRPr="00FF59D9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: Asegúrate de que cada microservicio sea completamente autónomo, con sus propios datos y lógica de negocio.</w:t>
      </w:r>
    </w:p>
    <w:p w14:paraId="17838506" w14:textId="77777777" w:rsidR="00FF59D9" w:rsidRPr="00FF59D9" w:rsidRDefault="00FF59D9" w:rsidP="00FF59D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proofErr w:type="spellStart"/>
      <w:r w:rsidRPr="00FF5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Fallback</w:t>
      </w:r>
      <w:proofErr w:type="spellEnd"/>
      <w:r w:rsidRPr="00FF5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 xml:space="preserve"> y resiliencia</w:t>
      </w:r>
      <w:r w:rsidRPr="00FF59D9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: Implementa patrones de resiliencia como </w:t>
      </w:r>
      <w:proofErr w:type="spellStart"/>
      <w:r w:rsidRPr="00FF59D9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Circuit</w:t>
      </w:r>
      <w:proofErr w:type="spellEnd"/>
      <w:r w:rsidRPr="00FF59D9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Breaker, </w:t>
      </w:r>
      <w:proofErr w:type="spellStart"/>
      <w:r w:rsidRPr="00FF59D9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Retry</w:t>
      </w:r>
      <w:proofErr w:type="spellEnd"/>
      <w:r w:rsidRPr="00FF59D9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y </w:t>
      </w:r>
      <w:proofErr w:type="spellStart"/>
      <w:r w:rsidRPr="00FF59D9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Bulkhead</w:t>
      </w:r>
      <w:proofErr w:type="spellEnd"/>
      <w:r w:rsidRPr="00FF59D9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para evitar caídas en cascada.</w:t>
      </w:r>
    </w:p>
    <w:p w14:paraId="2B92FB5E" w14:textId="77777777" w:rsidR="00FF59D9" w:rsidRPr="00FF59D9" w:rsidRDefault="00FF59D9" w:rsidP="00FF59D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F5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Control de versiones</w:t>
      </w:r>
      <w:r w:rsidRPr="00FF59D9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: Mantén un buen control de versiones de las </w:t>
      </w:r>
      <w:proofErr w:type="spellStart"/>
      <w:r w:rsidRPr="00FF59D9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APIs</w:t>
      </w:r>
      <w:proofErr w:type="spellEnd"/>
      <w:r w:rsidRPr="00FF59D9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para evitar incompatibilidades.</w:t>
      </w:r>
    </w:p>
    <w:p w14:paraId="40C203DD" w14:textId="77777777" w:rsidR="00FF59D9" w:rsidRPr="00FF59D9" w:rsidRDefault="00FF59D9" w:rsidP="00FF5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F59D9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lastRenderedPageBreak/>
        <w:t>Este plan de migración es una guía general y puede requerir ajustes según el contexto particular de tu proyecto y los recursos disponibles.</w:t>
      </w:r>
    </w:p>
    <w:p w14:paraId="0295C76B" w14:textId="77777777" w:rsidR="001A6037" w:rsidRDefault="001A6037"/>
    <w:sectPr w:rsidR="001A6037" w:rsidSect="00FF59D9">
      <w:headerReference w:type="default" r:id="rId9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5A0C0" w14:textId="77777777" w:rsidR="00A802E7" w:rsidRDefault="00A802E7" w:rsidP="00FF59D9">
      <w:pPr>
        <w:spacing w:after="0" w:line="240" w:lineRule="auto"/>
      </w:pPr>
      <w:r>
        <w:separator/>
      </w:r>
    </w:p>
  </w:endnote>
  <w:endnote w:type="continuationSeparator" w:id="0">
    <w:p w14:paraId="2CEEE3F5" w14:textId="77777777" w:rsidR="00A802E7" w:rsidRDefault="00A802E7" w:rsidP="00FF59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04557A" w14:textId="77777777" w:rsidR="00A802E7" w:rsidRDefault="00A802E7" w:rsidP="00FF59D9">
      <w:pPr>
        <w:spacing w:after="0" w:line="240" w:lineRule="auto"/>
      </w:pPr>
      <w:r>
        <w:separator/>
      </w:r>
    </w:p>
  </w:footnote>
  <w:footnote w:type="continuationSeparator" w:id="0">
    <w:p w14:paraId="2E802AA8" w14:textId="77777777" w:rsidR="00A802E7" w:rsidRDefault="00A802E7" w:rsidP="00FF59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DFDBE" w14:textId="5C0937A3" w:rsidR="00FF59D9" w:rsidRDefault="00FF59D9">
    <w:pPr>
      <w:pStyle w:val="Encabezado"/>
    </w:pPr>
    <w:r>
      <w:rPr>
        <w:noProof/>
      </w:rPr>
      <w:drawing>
        <wp:inline distT="0" distB="0" distL="0" distR="0" wp14:anchorId="12B30CE6" wp14:editId="5FCE9E3D">
          <wp:extent cx="784746" cy="665748"/>
          <wp:effectExtent l="0" t="0" r="0" b="1270"/>
          <wp:docPr id="101411533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1398" cy="671392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E7127"/>
    <w:multiLevelType w:val="multilevel"/>
    <w:tmpl w:val="58C0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22D9A"/>
    <w:multiLevelType w:val="multilevel"/>
    <w:tmpl w:val="436C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3E51BA"/>
    <w:multiLevelType w:val="multilevel"/>
    <w:tmpl w:val="2CD0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97847"/>
    <w:multiLevelType w:val="multilevel"/>
    <w:tmpl w:val="0B10E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EF0442"/>
    <w:multiLevelType w:val="multilevel"/>
    <w:tmpl w:val="220CA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930EC9"/>
    <w:multiLevelType w:val="multilevel"/>
    <w:tmpl w:val="E0C6A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410635"/>
    <w:multiLevelType w:val="multilevel"/>
    <w:tmpl w:val="9154D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C83829"/>
    <w:multiLevelType w:val="multilevel"/>
    <w:tmpl w:val="980C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245633"/>
    <w:multiLevelType w:val="multilevel"/>
    <w:tmpl w:val="78165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506DE1"/>
    <w:multiLevelType w:val="multilevel"/>
    <w:tmpl w:val="4B742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EA5B28"/>
    <w:multiLevelType w:val="multilevel"/>
    <w:tmpl w:val="D0587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F303E1"/>
    <w:multiLevelType w:val="multilevel"/>
    <w:tmpl w:val="005A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C12E3B"/>
    <w:multiLevelType w:val="multilevel"/>
    <w:tmpl w:val="984E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C3298"/>
    <w:multiLevelType w:val="multilevel"/>
    <w:tmpl w:val="5B2C3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405D81"/>
    <w:multiLevelType w:val="multilevel"/>
    <w:tmpl w:val="C1682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5B3516"/>
    <w:multiLevelType w:val="multilevel"/>
    <w:tmpl w:val="B7F26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860A2A"/>
    <w:multiLevelType w:val="multilevel"/>
    <w:tmpl w:val="260C0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BE72E0"/>
    <w:multiLevelType w:val="multilevel"/>
    <w:tmpl w:val="83365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84050A"/>
    <w:multiLevelType w:val="multilevel"/>
    <w:tmpl w:val="F63CF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FD7CCC"/>
    <w:multiLevelType w:val="multilevel"/>
    <w:tmpl w:val="ECD2D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2402463">
    <w:abstractNumId w:val="4"/>
  </w:num>
  <w:num w:numId="2" w16cid:durableId="1832022049">
    <w:abstractNumId w:val="1"/>
  </w:num>
  <w:num w:numId="3" w16cid:durableId="223610794">
    <w:abstractNumId w:val="14"/>
  </w:num>
  <w:num w:numId="4" w16cid:durableId="522592459">
    <w:abstractNumId w:val="7"/>
  </w:num>
  <w:num w:numId="5" w16cid:durableId="1810787082">
    <w:abstractNumId w:val="12"/>
  </w:num>
  <w:num w:numId="6" w16cid:durableId="1510103730">
    <w:abstractNumId w:val="3"/>
  </w:num>
  <w:num w:numId="7" w16cid:durableId="2007511494">
    <w:abstractNumId w:val="2"/>
  </w:num>
  <w:num w:numId="8" w16cid:durableId="1184243532">
    <w:abstractNumId w:val="9"/>
  </w:num>
  <w:num w:numId="9" w16cid:durableId="1221553113">
    <w:abstractNumId w:val="18"/>
  </w:num>
  <w:num w:numId="10" w16cid:durableId="1081676645">
    <w:abstractNumId w:val="11"/>
  </w:num>
  <w:num w:numId="11" w16cid:durableId="2097628984">
    <w:abstractNumId w:val="13"/>
  </w:num>
  <w:num w:numId="12" w16cid:durableId="1006712871">
    <w:abstractNumId w:val="15"/>
  </w:num>
  <w:num w:numId="13" w16cid:durableId="747264674">
    <w:abstractNumId w:val="17"/>
  </w:num>
  <w:num w:numId="14" w16cid:durableId="233930439">
    <w:abstractNumId w:val="6"/>
  </w:num>
  <w:num w:numId="15" w16cid:durableId="1903054914">
    <w:abstractNumId w:val="16"/>
  </w:num>
  <w:num w:numId="16" w16cid:durableId="1855990947">
    <w:abstractNumId w:val="8"/>
  </w:num>
  <w:num w:numId="17" w16cid:durableId="1615868460">
    <w:abstractNumId w:val="5"/>
  </w:num>
  <w:num w:numId="18" w16cid:durableId="1762291627">
    <w:abstractNumId w:val="0"/>
  </w:num>
  <w:num w:numId="19" w16cid:durableId="523982689">
    <w:abstractNumId w:val="10"/>
  </w:num>
  <w:num w:numId="20" w16cid:durableId="166312277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9D9"/>
    <w:rsid w:val="001A6037"/>
    <w:rsid w:val="0051274F"/>
    <w:rsid w:val="008462B0"/>
    <w:rsid w:val="00A13557"/>
    <w:rsid w:val="00A802E7"/>
    <w:rsid w:val="00FF5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2017E7"/>
  <w15:chartTrackingRefBased/>
  <w15:docId w15:val="{6C6BA434-25D4-4BE7-8D77-304E04270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F59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59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59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59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59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59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59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59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59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59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59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59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59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59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59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59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59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59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59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5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59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59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59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59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59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59D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59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59D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59D9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FF59D9"/>
    <w:pPr>
      <w:spacing w:after="0" w:line="240" w:lineRule="auto"/>
    </w:pPr>
    <w:rPr>
      <w:rFonts w:eastAsiaTheme="minorEastAsia"/>
      <w:kern w:val="0"/>
      <w:lang w:eastAsia="es-CL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F59D9"/>
    <w:rPr>
      <w:rFonts w:eastAsiaTheme="minorEastAsia"/>
      <w:kern w:val="0"/>
      <w:lang w:eastAsia="es-CL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FF59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F59D9"/>
  </w:style>
  <w:style w:type="paragraph" w:styleId="Piedepgina">
    <w:name w:val="footer"/>
    <w:basedOn w:val="Normal"/>
    <w:link w:val="PiedepginaCar"/>
    <w:uiPriority w:val="99"/>
    <w:unhideWhenUsed/>
    <w:rsid w:val="00FF59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F59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869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972</Words>
  <Characters>5348</Characters>
  <Application>Microsoft Office Word</Application>
  <DocSecurity>0</DocSecurity>
  <Lines>44</Lines>
  <Paragraphs>12</Paragraphs>
  <ScaleCrop>false</ScaleCrop>
  <Company/>
  <LinksUpToDate>false</LinksUpToDate>
  <CharactersWithSpaces>6308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Migración de Monolítico a Microservicios</dc:title>
  <dc:subject/>
  <dc:creator>Alexis Duran Contreras</dc:creator>
  <cp:keywords/>
  <dc:description/>
  <cp:lastModifiedBy>Alexis Duran Contreras</cp:lastModifiedBy>
  <cp:revision>1</cp:revision>
  <dcterms:created xsi:type="dcterms:W3CDTF">2025-03-13T19:14:00Z</dcterms:created>
  <dcterms:modified xsi:type="dcterms:W3CDTF">2025-03-13T19:17:00Z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55b24b8-e69b-4583-bfd0-d64b5cee0119_Enabled">
    <vt:lpwstr>true</vt:lpwstr>
  </property>
  <property fmtid="{D5CDD505-2E9C-101B-9397-08002B2CF9AE}" pid="3" name="MSIP_Label_455b24b8-e69b-4583-bfd0-d64b5cee0119_SetDate">
    <vt:lpwstr>2025-03-13T19:17:08Z</vt:lpwstr>
  </property>
  <property fmtid="{D5CDD505-2E9C-101B-9397-08002B2CF9AE}" pid="4" name="MSIP_Label_455b24b8-e69b-4583-bfd0-d64b5cee0119_Method">
    <vt:lpwstr>Privileged</vt:lpwstr>
  </property>
  <property fmtid="{D5CDD505-2E9C-101B-9397-08002B2CF9AE}" pid="5" name="MSIP_Label_455b24b8-e69b-4583-bfd0-d64b5cee0119_Name">
    <vt:lpwstr>Public</vt:lpwstr>
  </property>
  <property fmtid="{D5CDD505-2E9C-101B-9397-08002B2CF9AE}" pid="6" name="MSIP_Label_455b24b8-e69b-4583-bfd0-d64b5cee0119_SiteId">
    <vt:lpwstr>05d75c05-fa1a-42e7-9cf1-eb416c396f2d</vt:lpwstr>
  </property>
  <property fmtid="{D5CDD505-2E9C-101B-9397-08002B2CF9AE}" pid="7" name="MSIP_Label_455b24b8-e69b-4583-bfd0-d64b5cee0119_ActionId">
    <vt:lpwstr>a022b856-52dd-44d8-bbb1-03403db52b71</vt:lpwstr>
  </property>
  <property fmtid="{D5CDD505-2E9C-101B-9397-08002B2CF9AE}" pid="8" name="MSIP_Label_455b24b8-e69b-4583-bfd0-d64b5cee0119_ContentBits">
    <vt:lpwstr>0</vt:lpwstr>
  </property>
  <property fmtid="{D5CDD505-2E9C-101B-9397-08002B2CF9AE}" pid="9" name="MSIP_Label_455b24b8-e69b-4583-bfd0-d64b5cee0119_Tag">
    <vt:lpwstr>10, 0, 1, 1</vt:lpwstr>
  </property>
</Properties>
</file>