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2026-09-04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documentazione-funzionale"/>
    <w:p>
      <w:pPr>
        <w:pStyle w:val="Heading1"/>
      </w:pPr>
      <w:r>
        <w:t xml:space="preserve">Documentazione funzionale</w:t>
      </w:r>
    </w:p>
    <w:bookmarkStart w:id="9" w:name="scopo-del-sistema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Ã¨ un’applicazione web per la pianificazione e il controllo</w:t>
      </w:r>
      <w:r>
        <w:t xml:space="preserve"> </w:t>
      </w:r>
      <w:r>
        <w:t xml:space="preserve">della capacitÃ  di un team di consulenza/delivery: chi lavora su quali</w:t>
      </w:r>
      <w:r>
        <w:t xml:space="preserve"> </w:t>
      </w:r>
      <w:r>
        <w:t xml:space="preserve">progetti, con quale percentuale di impegno, chi Ã¨ sotto o sovra-allocato, chi</w:t>
      </w:r>
      <w:r>
        <w:t xml:space="preserve"> </w:t>
      </w:r>
      <w:r>
        <w:t xml:space="preserve">Ã¨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storicitÃ </w:t>
      </w:r>
      <w:r>
        <w:t xml:space="preserve"> </w:t>
      </w:r>
      <w:r>
        <w:t xml:space="preserve">(registro attivitÃ ), workflow di approvazione e viste aggregate per persona,</w:t>
      </w:r>
      <w:r>
        <w:t xml:space="preserve"> </w:t>
      </w:r>
      <w:r>
        <w:t xml:space="preserve">per progetto e per PM.</w:t>
      </w:r>
    </w:p>
    <w:bookmarkEnd w:id="9"/>
    <w:bookmarkStart w:id="11" w:name="X9fde05a97126002e40e1f904bbfbcd90d91d11d"/>
    <w:p>
      <w:pPr>
        <w:pStyle w:val="Heading2"/>
      </w:pPr>
      <w:r>
        <w:t xml:space="preserve">2. Due concetti di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da non confondere</w:t>
      </w:r>
    </w:p>
    <w:p>
      <w:pPr>
        <w:pStyle w:val="FirstParagraph"/>
      </w:pPr>
      <w:r>
        <w:t xml:space="preserve">Il sistema distingue due entitÃ  che nel linguaggio comune si chiamano</w:t>
      </w:r>
      <w:r>
        <w:t xml:space="preserve"> </w:t>
      </w:r>
      <w:r>
        <w:t xml:space="preserve">entrambe</w:t>
      </w:r>
      <w:r>
        <w:t xml:space="preserve"> </w:t>
      </w:r>
      <w:r>
        <w:t xml:space="preserve">“persona”</w:t>
      </w:r>
      <w:r>
        <w:t xml:space="preserve">, ma hanno scopi diversi: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all’applicazione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capacitÃ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 â€”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SÃ¬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“Mario Rossi”</w:t>
            </w:r>
            <w:r>
              <w:t xml:space="preserve">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all’applicazione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Ã¨ un limite noto, discusso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11"/>
    <w:bookmarkStart w:id="22" w:name="moduli-funzionali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13" w:name="dashboard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</w:t>
      </w:r>
      <w:r>
        <w:t xml:space="preserve">“Team”</w:t>
      </w:r>
      <w:r>
        <w:t xml:space="preserve">,</w:t>
      </w:r>
      <w:r>
        <w:t xml:space="preserve"> </w:t>
      </w:r>
      <w:r>
        <w:t xml:space="preserve">“Progetti”</w:t>
      </w:r>
      <w:r>
        <w:t xml:space="preserve">,</w:t>
      </w:r>
      <w:r>
        <w:t xml:space="preserve"> </w:t>
      </w:r>
      <w:r>
        <w:t xml:space="preserve">“Ferie”</w:t>
      </w:r>
      <w:r>
        <w:t xml:space="preserve">): numero di persone, persone fuori soglia di</w:t>
      </w:r>
      <w:r>
        <w:t xml:space="preserve"> </w:t>
      </w:r>
      <w:r>
        <w:t xml:space="preserve">allocazione, allocazione media del team, capacitÃ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</w:t>
      </w:r>
      <w:r>
        <w:t xml:space="preserve"> </w:t>
      </w:r>
      <w:r>
        <w:t xml:space="preserve">“Allocazione per</w:t>
      </w:r>
      <w:r>
        <w:t xml:space="preserve"> </w:t>
      </w:r>
      <w:r>
        <w:t xml:space="preserve">persona”</w:t>
      </w:r>
      <w:r>
        <w:t xml:space="preserve"> </w:t>
      </w:r>
      <w:r>
        <w:t xml:space="preserve">usa una visualizzazione executive-board a barre orizzontali: ogni</w:t>
      </w:r>
      <w:r>
        <w:t xml:space="preserve"> </w:t>
      </w:r>
      <w:r>
        <w:t xml:space="preserve">risorsa Ã¨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d’occhio e adatta a un uso manageriale rapido, dove</w:t>
      </w:r>
      <w:r>
        <w:t xml:space="preserve"> </w:t>
      </w:r>
      <w:r>
        <w:t xml:space="preserve">l’obiettivo Ã¨ individuare subito i casi critici senza perdere il dettaglio.</w:t>
      </w:r>
    </w:p>
    <w:bookmarkEnd w:id="13"/>
    <w:bookmarkStart w:id="14" w:name="persone-people-peopleid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capacitÃ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capacitÃ  variabile (override temporanei della capacitÃ  base, es.</w:t>
      </w:r>
      <w:r>
        <w:t xml:space="preserve"> </w:t>
      </w:r>
      <w:r>
        <w:t xml:space="preserve">part-time a termine).</w:t>
      </w:r>
    </w:p>
    <w:bookmarkEnd w:id="14"/>
    <w:bookmarkStart w:id="15" w:name="progetti-projects-projectsid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15"/>
    <w:bookmarkStart w:id="16" w:name="per-pm-per-pm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</w:t>
      </w:r>
      <w:r>
        <w:t xml:space="preserve"> </w:t>
      </w:r>
      <w:r>
        <w:t xml:space="preserve">“Nessun PM assegnato”</w:t>
      </w:r>
      <w:r>
        <w:t xml:space="preserve">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â€”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16"/>
    <w:bookmarkStart w:id="17" w:name="staffing-staffing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personaâ†”progettoâ†”percentualeâ†”periodo.</w:t>
      </w:r>
      <w:r>
        <w:t xml:space="preserve"> </w:t>
      </w:r>
      <w:r>
        <w:t xml:space="preserve">Da qui si creano nuove assegnazioni, anche con opzione</w:t>
      </w:r>
      <w:r>
        <w:t xml:space="preserve"> </w:t>
      </w:r>
      <w:r>
        <w:t xml:space="preserve">“sovrascrivi”</w:t>
      </w:r>
      <w:r>
        <w:t xml:space="preserve"> </w:t>
      </w:r>
      <w:r>
        <w:t xml:space="preserve">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17"/>
    <w:bookmarkStart w:id="18" w:name="calendario-calendar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Ã— periodo (settimana/mese/anno), con due modalitÃ 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70â€“100%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un’unitÃ  â€” giorno/settimana/mese/anno â€”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l’assegnazione originale in piÃ¹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Â§4.1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festivitÃ  aziendali, distinte</w:t>
      </w:r>
      <w:r>
        <w:t xml:space="preserve"> </w:t>
      </w:r>
      <w:r>
        <w:t xml:space="preserve">dalle assenze personali.</w:t>
      </w:r>
    </w:p>
    <w:bookmarkEnd w:id="18"/>
    <w:bookmarkStart w:id="19" w:name="ferieassenze-absences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nell’anno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 Un’assenza puÃ² essere a giornate intere oppure espressa in</w:t>
      </w:r>
      <w:r>
        <w:t xml:space="preserve"> </w:t>
      </w:r>
      <w:r>
        <w:t xml:space="preserve">ore su una singola giornata; un’assenza approvata viene riportata nel</w:t>
      </w:r>
      <w:r>
        <w:t xml:space="preserve"> </w:t>
      </w:r>
      <w:r>
        <w:t xml:space="preserve">Calendario e blocca il censimento staffing della giornata.</w:t>
      </w:r>
    </w:p>
    <w:bookmarkEnd w:id="19"/>
    <w:bookmarkStart w:id="21" w:name="impostazioni-settings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</w:t>
      </w:r>
      <w:r>
        <w:t xml:space="preserve">: percentuali di sotto/sovra-allocazione usate per colorare</w:t>
      </w:r>
      <w:r>
        <w:t xml:space="preserve"> </w:t>
      </w:r>
      <w:r>
        <w:t xml:space="preserve">Dashboard, Persone e Calendario.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FestivitÃ </w:t>
      </w:r>
      <w:r>
        <w:t xml:space="preserve">: festivitÃ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</w:t>
      </w:r>
      <w:r>
        <w:t xml:space="preserve">: chi puÃ²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Registro attivitÃ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entitÃ  e intervallo di date.</w:t>
      </w:r>
    </w:p>
    <w:bookmarkEnd w:id="21"/>
    <w:bookmarkEnd w:id="22"/>
    <w:bookmarkStart w:id="37" w:name="processi-di-business"/>
    <w:p>
      <w:pPr>
        <w:pStyle w:val="Heading2"/>
      </w:pPr>
      <w:r>
        <w:t xml:space="preserve">4. Processi di business</w:t>
      </w:r>
    </w:p>
    <w:bookmarkStart w:id="26" w:name="allocazione-e-staffing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Un’assegnazione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PiÃ¹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puÃ² essere staffata al 60% su un progetto e al</w:t>
      </w:r>
      <w:r>
        <w:t xml:space="preserve"> </w:t>
      </w:r>
      <w:r>
        <w:t xml:space="preserve">40% su un altro nella stessa settimana â†’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all’utente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Ã¨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Il server rifiuta</w:t>
      </w:r>
      <w:r>
        <w:t xml:space="preserve"> </w:t>
      </w:r>
      <w:r>
        <w:t xml:space="preserve">inoltre qualsiasi inserimento, modifica, split o overwrite che tocchi una</w:t>
      </w:r>
      <w:r>
        <w:t xml:space="preserve"> </w:t>
      </w:r>
      <w:r>
        <w:t xml:space="preserve">festivitÃ  configurata o un’assenza approvata, anche via API.</w:t>
      </w:r>
    </w:p>
    <w:p>
      <w:pPr>
        <w:pStyle w:val="BodyText"/>
      </w:pPr>
      <w:r>
        <w:t xml:space="preserve">Due operazioni meritano attenzione perchÃ© contengono la logica di dominio</w:t>
      </w:r>
      <w:r>
        <w:t xml:space="preserve"> </w:t>
      </w:r>
      <w:r>
        <w:t xml:space="preserve">piÃ¹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â€”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l’intersezione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74846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agrams/01-funzionale-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484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â€”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unitÃ  (giorno/settimana/mese/anno) all’interno di un’assegnazione piÃ¹ ampia,</w:t>
      </w:r>
      <w:r>
        <w:t xml:space="preserve"> </w:t>
      </w:r>
      <w:r>
        <w:t xml:space="preserve">l’assegnazione originale viene divisa in un massimo di tre parti: la parte</w:t>
      </w:r>
      <w:r>
        <w:t xml:space="preserve"> </w:t>
      </w:r>
      <w:r>
        <w:t xml:space="preserve">prima dell’unitÃ  modificata (percentuale invariata), l’unitÃ  stessa (nuova</w:t>
      </w:r>
      <w:r>
        <w:t xml:space="preserve"> </w:t>
      </w:r>
      <w:r>
        <w:t xml:space="preserve">percentuale) e la parte dopo (percentuale invariata) â€”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capacitÃ </w:t>
      </w:r>
      <w:r>
        <w:t xml:space="preserve"> </w:t>
      </w:r>
      <w:r>
        <w:t xml:space="preserve">di una persona (ore/settimana usate per calcolare se Ã¨</w:t>
      </w:r>
      <w:r>
        <w:t xml:space="preserve"> </w:t>
      </w:r>
      <w:r>
        <w:t xml:space="preserve">sotto/sovra-allocata) Ã¨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puÃ²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â€”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26"/>
    <w:bookmarkStart w:id="30" w:name="richiesta-e-approvazione-assenze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513800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iagrams/01-funzionale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38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puÃ² approvare/rifiutare non Ã¨ vincolato via codice a una gerarchia</w:t>
      </w:r>
      <w:r>
        <w:t xml:space="preserve"> </w:t>
      </w:r>
      <w:r>
        <w:t xml:space="preserve">specifica (qualunque utente con accesso alla sezione Ferie/Assenze puÃ²</w:t>
      </w:r>
      <w:r>
        <w:t xml:space="preserve"> </w:t>
      </w:r>
      <w:r>
        <w:t xml:space="preserve">farlo) â€”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Ã¨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</w:t>
      </w:r>
      <w:r>
        <w:t xml:space="preserve"> </w:t>
      </w:r>
      <w:r>
        <w:t xml:space="preserve">“Responsabile”</w:t>
      </w:r>
      <w:r>
        <w:t xml:space="preserve"> </w:t>
      </w:r>
      <w:r>
        <w:t xml:space="preserve">in Persone) piÃ¹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nÃ©, quando la richiesta Ã¨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</w:t>
      </w:r>
      <w:r>
        <w:t xml:space="preserve"> </w:t>
      </w:r>
      <w:r>
        <w:t xml:space="preserve">“richieste in attesa”</w:t>
      </w:r>
      <w:r>
        <w:t xml:space="preserve"> </w:t>
      </w:r>
      <w:r>
        <w:t xml:space="preserve">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all’approvatore â€” l’approvazione Ã¨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1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0"/>
    <w:bookmarkStart w:id="34" w:name="gestione-utenti-e-permessi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163420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s/01-funzionale-0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34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puÃ² togliersi da solo l’accesso a Impostazioni â†’ Utenti), Ã¨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35" w:name="importexport-csv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L’import Ã¨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â€” l’importazione non fallisce</w:t>
      </w:r>
      <w:r>
        <w:t xml:space="preserve"> </w:t>
      </w:r>
      <w:r>
        <w:t xml:space="preserve">nel suo complesso â€” e la risposta riporta quante righe sono state importate e</w:t>
      </w:r>
      <w:r>
        <w:t xml:space="preserve"> </w:t>
      </w:r>
      <w:r>
        <w:t xml:space="preserve">quante saltate, cosÃ¬ l’utente puÃ²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capacitÃ  non valida) mostrato</w:t>
      </w:r>
      <w:r>
        <w:t xml:space="preserve"> </w:t>
      </w:r>
      <w:r>
        <w:t xml:space="preserve">nel popup lato UI.</w:t>
      </w:r>
    </w:p>
    <w:bookmarkEnd w:id="35"/>
    <w:bookmarkStart w:id="36" w:name="reset-amministrativo-dei-dati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Un’azione riservata all’amministratore Ã¨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l’utente corrente Ã¨ l’admin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cioÃ¨ accesso</w:t>
      </w:r>
      <w:r>
        <w:t xml:space="preserve"> </w:t>
      </w:r>
      <w:r>
        <w:t xml:space="preserve">illimitato). L’azione richiede conferma prima di eseguire il reset e cancella</w:t>
      </w:r>
      <w:r>
        <w:t xml:space="preserve"> </w:t>
      </w:r>
      <w:r>
        <w:t xml:space="preserve">le entitÃ  applicative principali â€” persone, progetti, assegnazioni, assenze,</w:t>
      </w:r>
      <w:r>
        <w:t xml:space="preserve"> </w:t>
      </w:r>
      <w:r>
        <w:t xml:space="preserve">festivitÃ , soglie e log attivitÃ  â€” lasciando intatti gli account admin. Il</w:t>
      </w:r>
      <w:r>
        <w:t xml:space="preserve"> </w:t>
      </w:r>
      <w:r>
        <w:t xml:space="preserve">reset Ã¨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36"/>
    <w:bookmarkEnd w:id="37"/>
    <w:bookmarkStart w:id="38" w:name="casi-duso-principali"/>
    <w:p>
      <w:pPr>
        <w:pStyle w:val="Heading2"/>
      </w:pPr>
      <w:r>
        <w:t xml:space="preserve">5. Casi d’uso principali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d’uso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Ã¨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â†’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l’allocazione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l’accesso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â†’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festivitÃ  aziendali</w:t>
            </w:r>
          </w:p>
        </w:tc>
        <w:tc>
          <w:tcPr/>
          <w:p>
            <w:pPr>
              <w:pStyle w:val="Compact"/>
            </w:pPr>
            <w:r>
              <w:t xml:space="preserve">Impostazioni â†’ Soglie / FestivitÃ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â†’ Registro attivitÃ </w:t>
            </w:r>
          </w:p>
        </w:tc>
      </w:tr>
    </w:tbl>
    <w:bookmarkEnd w:id="38"/>
    <w:bookmarkStart w:id="39" w:name="glossario"/>
    <w:p>
      <w:pPr>
        <w:pStyle w:val="Heading2"/>
      </w:pPr>
      <w:r>
        <w:t xml:space="preserve">6. Glossario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ModalitÃ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unitÃ  di misura della capacitÃ  espressa in</w:t>
            </w:r>
            <w:r>
              <w:t xml:space="preserve"> </w:t>
            </w:r>
            <w:r>
              <w:t xml:space="preserve">“persone a tempo pieno equivalenti”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piÃ¹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39"/>
    <w:bookmarkEnd w:id="40"/>
    <w:bookmarkStart w:id="84" w:name="documentazione-architetturale"/>
    <w:p>
      <w:pPr>
        <w:pStyle w:val="Heading1"/>
      </w:pPr>
      <w:r>
        <w:t xml:space="preserve">Documentazione architetturale</w:t>
      </w:r>
    </w:p>
    <w:bookmarkStart w:id="44" w:name="vista-dinsieme"/>
    <w:p>
      <w:pPr>
        <w:pStyle w:val="Heading2"/>
      </w:pPr>
      <w:r>
        <w:t xml:space="preserve">1. Vista d’insieme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Ã¨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4607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2-architettura-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6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â€” un solo servizio da</w:t>
      </w:r>
      <w:r>
        <w:t xml:space="preserve"> </w:t>
      </w:r>
      <w:r>
        <w:t xml:space="preserve">distribuire, nessun reverse proxy dedicato al frontend.</w:t>
      </w:r>
    </w:p>
    <w:bookmarkEnd w:id="44"/>
    <w:bookmarkStart w:id="49" w:name="layer-applicativi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337909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2-architettura-0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79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responsabilitÃ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l’accesso ai dati passa sempre da Drizzle (mai SQL grezzo</w:t>
      </w:r>
      <w:r>
        <w:t xml:space="preserve"> </w:t>
      </w:r>
      <w:r>
        <w:t xml:space="preserve">sparso nei router, salvo il singolo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usato solo nell’harness dei</w:t>
      </w:r>
      <w:r>
        <w:t xml:space="preserve"> </w:t>
      </w:r>
      <w:r>
        <w:t xml:space="preserve">test â€” vedi</w:t>
      </w:r>
      <w:r>
        <w:t xml:space="preserve"> </w:t>
      </w:r>
      <w:hyperlink r:id="rId48">
        <w:r>
          <w:rPr>
            <w:rStyle w:val="Hyperlink"/>
          </w:rPr>
          <w:t xml:space="preserve">03-tecnica.md</w:t>
        </w:r>
      </w:hyperlink>
      <w:r>
        <w:t xml:space="preserve">).</w:t>
      </w:r>
    </w:p>
    <w:bookmarkEnd w:id="49"/>
    <w:bookmarkStart w:id="54" w:name="catena-middleware-express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414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02-architettura-0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Ã¨ in</w:t>
      </w:r>
      <w:r>
        <w:t xml:space="preserve"> </w:t>
      </w:r>
      <w:hyperlink r:id="rId5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4"/>
    <w:bookmarkStart w:id="59" w:name="modello-dati-diagramma-entitã--relazione"/>
    <w:p>
      <w:pPr>
        <w:pStyle w:val="Heading2"/>
      </w:pPr>
      <w:r>
        <w:t xml:space="preserve">4. Modello dati (diagramma entitÃ -relazione)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66291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02-architettura-07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sono due domini distinti (accesso vs. risorsa pianificabile).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Ã¨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cosÃ¬ il log resta</w:t>
      </w:r>
      <w:r>
        <w:t xml:space="preserve"> </w:t>
      </w:r>
      <w:r>
        <w:t xml:space="preserve">leggibile e integro anche se l’utente che ha compiuto l’azione o l’entitÃ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Ã¨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utenteâ†”permesso):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</w:t>
      </w:r>
      <w:r>
        <w:t xml:space="preserve"> </w:t>
      </w:r>
      <w:r>
        <w:t xml:space="preserve">“accesso completo”</w:t>
      </w:r>
      <w:r>
        <w:t xml:space="preserve"> </w:t>
      </w:r>
      <w:r>
        <w:t xml:space="preserve">(comportamento di</w:t>
      </w:r>
      <w:r>
        <w:t xml:space="preserve"> </w:t>
      </w:r>
      <w:r>
        <w:t xml:space="preserve">default per compatibilitÃ  con gli utenti esistenti prima dell’introduzione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d’uso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capacitÃ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un’altra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â€”</w:t>
      </w:r>
      <w:r>
        <w:t xml:space="preserve"> </w:t>
      </w:r>
      <w:r>
        <w:t xml:space="preserve">non si perdono righe collegate solo perchÃ©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Ã¨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59"/>
    <w:bookmarkStart w:id="63" w:name="Xde0e6ad9e746bc58975c3455969612801c9b8a9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entitÃ , con i metodi/le regole di</w:t>
      </w:r>
      <w:r>
        <w:t xml:space="preserve"> </w:t>
      </w:r>
      <w:r>
        <w:t xml:space="preserve">dominio piÃ¹ rilevanti (non necessariamente implementati come metodi di</w:t>
      </w:r>
      <w:r>
        <w:t xml:space="preserve"> </w:t>
      </w:r>
      <w:r>
        <w:t xml:space="preserve">classe nel codice â€” qui la logica Ã¨ funzionale, dentro ai router â€” ma</w:t>
      </w:r>
      <w:r>
        <w:t xml:space="preserve"> </w:t>
      </w:r>
      <w:r>
        <w:t xml:space="preserve">concettualmente di competenza di ciascuna entitÃ 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498973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2-architettura-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89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â€” omesso dal diagramma per leggibilitÃ , dettagliato nell’</w:t>
      </w:r>
      <w:hyperlink w:anchor="X2cd938c547d586d6c0d3646d6fe0ede71e2c4ce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63"/>
    <w:bookmarkStart w:id="76" w:name="diagrammi-di-sequenza"/>
    <w:p>
      <w:pPr>
        <w:pStyle w:val="Heading2"/>
      </w:pPr>
      <w:r>
        <w:t xml:space="preserve">6. Diagrammi di sequenza</w:t>
      </w:r>
    </w:p>
    <w:bookmarkStart w:id="67" w:name="login-e-verifica-continua-della-sessione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448559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2-architettura-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5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Ã¨ la scelta architetturale chiave dell’autenticazione: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67"/>
    <w:bookmarkStart w:id="71" w:name="richiesta-bloccata-da-permesso-mancante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57243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iagrams/02-architettura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7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ovrascrittura-di-uno-staffing-esistente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240438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diagrams/02-architettura-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04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81" w:name="diagramma-di-deployment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t xml:space="preserve">Generating single mermaid chart</w:t>
      </w:r>
      <w:r>
        <w:t xml:space="preserve"> </w:t>
      </w:r>
      <w:r>
        <w:drawing>
          <wp:inline>
            <wp:extent cx="5067300" cy="787076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agrams/02-architettura-1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787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l’intera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80">
        <w:r>
          <w:rPr>
            <w:rStyle w:val="Hyperlink"/>
          </w:rPr>
          <w:t xml:space="preserve">03-tecnica.md Â§CI/CD</w:t>
        </w:r>
      </w:hyperlink>
      <w:r>
        <w:t xml:space="preserve">.</w:t>
      </w:r>
    </w:p>
    <w:bookmarkEnd w:id="81"/>
    <w:bookmarkStart w:id="83" w:name="decisioni-architetturali-chiav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piÃ¹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piÃ¹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Ã¨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Ã¨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funzionalitÃ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82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83"/>
    <w:bookmarkEnd w:id="84"/>
    <w:bookmarkStart w:id="102" w:name="documentazione-tecnica"/>
    <w:p>
      <w:pPr>
        <w:pStyle w:val="Heading1"/>
      </w:pPr>
      <w:r>
        <w:t xml:space="preserve">Documentazione tecnica</w:t>
      </w:r>
    </w:p>
    <w:bookmarkStart w:id="90" w:name="stack-tecnologico"/>
    <w:p>
      <w:pPr>
        <w:pStyle w:val="Heading2"/>
      </w:pPr>
      <w:r>
        <w:t xml:space="preserve">1. Stack tecnologico</w:t>
      </w:r>
    </w:p>
    <w:bookmarkStart w:id="8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85"/>
    <w:bookmarkStart w:id="86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86"/>
    <w:bookmarkStart w:id="87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87"/>
    <w:bookmarkStart w:id="88" w:name="test"/>
    <w:p>
      <w:pPr>
        <w:pStyle w:val="Heading3"/>
      </w:pPr>
      <w:r>
        <w:t xml:space="preserve">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l’app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88"/>
    <w:bookmarkStart w:id="89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â€” pipeline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build-and-deploy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â€” hosting dell’applicazione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â€” database di produzione</w:t>
      </w:r>
    </w:p>
    <w:bookmarkEnd w:id="89"/>
    <w:bookmarkEnd w:id="90"/>
    <w:bookmarkStart w:id="91" w:name="struttura-del-repository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â†’ app Express configurata (middleware + router), SENZA .listen()</w:t>
      </w:r>
      <w:r>
        <w:br/>
      </w:r>
      <w:r>
        <w:rPr>
          <w:rStyle w:val="VerbatimChar"/>
        </w:rPr>
        <w:t xml:space="preserve">  index.ts             â†’ entry point: dotenv, app.listen()</w:t>
      </w:r>
      <w:r>
        <w:br/>
      </w:r>
      <w:r>
        <w:rPr>
          <w:rStyle w:val="VerbatimChar"/>
        </w:rPr>
        <w:t xml:space="preserve">  db.ts                â†’ connessione PostgreSQL (Pool + istanza Drizzle)</w:t>
      </w:r>
      <w:r>
        <w:br/>
      </w:r>
      <w:r>
        <w:rPr>
          <w:rStyle w:val="VerbatimChar"/>
        </w:rPr>
        <w:t xml:space="preserve">  schema.ts             â†’ schema Drizzle: tabelle, enum, tipi inferiti</w:t>
      </w:r>
      <w:r>
        <w:br/>
      </w:r>
      <w:r>
        <w:rPr>
          <w:rStyle w:val="VerbatimChar"/>
        </w:rPr>
        <w:t xml:space="preserve">  auth.ts               â†’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â†’ helper per scrivere nel registro attivitÃ </w:t>
      </w:r>
      <w:r>
        <w:br/>
      </w:r>
      <w:r>
        <w:rPr>
          <w:rStyle w:val="VerbatimChar"/>
        </w:rPr>
        <w:t xml:space="preserve">  commessaId.ts         â†’ generazione slug identificativo commessa</w:t>
      </w:r>
      <w:r>
        <w:br/>
      </w:r>
      <w:r>
        <w:rPr>
          <w:rStyle w:val="VerbatimChar"/>
        </w:rPr>
        <w:t xml:space="preserve">  asyncHandler.ts        â†’ wrapper per propagare errori async agli handler Express</w:t>
      </w:r>
      <w:r>
        <w:br/>
      </w:r>
      <w:r>
        <w:rPr>
          <w:rStyle w:val="VerbatimChar"/>
        </w:rPr>
        <w:t xml:space="preserve">  seed.ts                â†’ crea l'utente admin iniziale (una tantum)</w:t>
      </w:r>
      <w:r>
        <w:br/>
      </w:r>
      <w:r>
        <w:rPr>
          <w:rStyle w:val="VerbatimChar"/>
        </w:rPr>
        <w:t xml:space="preserve">  seedDemoData.ts        â†’ popola dati di esempio (idempotente, additivo)</w:t>
      </w:r>
      <w:r>
        <w:br/>
      </w:r>
      <w:r>
        <w:rPr>
          <w:rStyle w:val="VerbatimChar"/>
        </w:rPr>
        <w:t xml:space="preserve">  routes/                â†’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â†’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â†’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â†’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â†’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â†’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â†’ test puri, nessun database</w:t>
      </w:r>
      <w:r>
        <w:br/>
      </w:r>
      <w:r>
        <w:rPr>
          <w:rStyle w:val="VerbatimChar"/>
        </w:rPr>
        <w:t xml:space="preserve">  integration/             â†’ test contro un database Postgres dedicato e usa-e-getta</w:t>
      </w:r>
      <w:r>
        <w:br/>
      </w:r>
      <w:r>
        <w:rPr>
          <w:rStyle w:val="VerbatimChar"/>
        </w:rPr>
        <w:t xml:space="preserve">  setupEnv.ts, globalSetup.ts â†’ bootstrap ambiente di test (vedi Â§4)</w:t>
      </w:r>
      <w:r>
        <w:br/>
      </w:r>
      <w:r>
        <w:br/>
      </w:r>
      <w:r>
        <w:rPr>
          <w:rStyle w:val="VerbatimChar"/>
        </w:rPr>
        <w:t xml:space="preserve">e2e/                     â†’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.github/workflows/deploy.yml â†’ pipeline CI/CD</w:t>
      </w:r>
      <w:r>
        <w:br/>
      </w:r>
      <w:r>
        <w:rPr>
          <w:rStyle w:val="VerbatimChar"/>
        </w:rPr>
        <w:t xml:space="preserve">setup-deploy.ps1              â†’ script di provisioning iniziale delle risorse Azure</w:t>
      </w:r>
    </w:p>
    <w:bookmarkEnd w:id="91"/>
    <w:bookmarkStart w:id="93" w:name="Xc42b42a0849e1d58f3c753e0e6d95cacab5b4c9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5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5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92">
        <w:r>
          <w:rPr>
            <w:rStyle w:val="Hyperlink"/>
          </w:rPr>
          <w:t xml:space="preserve">02-architettura.md Â§3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â€” ogni</w:t>
      </w:r>
      <w:r>
        <w:t xml:space="preserve"> </w:t>
      </w:r>
      <w:r>
        <w:t xml:space="preserve">endpoint valida esattamente ciÃ² che si aspetta).</w:t>
      </w:r>
    </w:p>
    <w:p>
      <w:pPr>
        <w:pStyle w:val="Compact"/>
        <w:numPr>
          <w:ilvl w:val="0"/>
          <w:numId w:val="1005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5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â€”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Ã¨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93"/>
    <w:bookmarkStart w:id="94" w:name="riferimento-api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</w:t>
      </w:r>
      <w:r>
        <w:t xml:space="preserve"> </w:t>
      </w:r>
      <w:r>
        <w:t xml:space="preserve">“Permesso”</w:t>
      </w:r>
      <w:r>
        <w:t xml:space="preserve"> </w:t>
      </w:r>
      <w:r>
        <w:t xml:space="preserve">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â€”</w:t>
      </w:r>
      <w:r>
        <w:t xml:space="preserve"> </w:t>
      </w:r>
      <w:r>
        <w:t xml:space="preserve">= nessuna oltre all’autenticazione);</w:t>
      </w:r>
      <w:r>
        <w:t xml:space="preserve"> </w:t>
      </w:r>
      <w:r>
        <w:t xml:space="preserve">“solo scrittura”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â€” vedi</w:t>
      </w:r>
      <w:r>
        <w:t xml:space="preserve"> </w:t>
      </w:r>
      <w:hyperlink r:id="rId12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/people/bulk-delete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â€”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all’admin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attivitÃ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cosÃ¬ il frontend puÃ² mostrare il motivo puntuale nel</w:t>
      </w:r>
      <w:r>
        <w:t xml:space="preserve"> </w:t>
      </w:r>
      <w:r>
        <w:t xml:space="preserve">popup di import.</w:t>
      </w:r>
      <w:r>
        <w:t xml:space="preserve"> </w:t>
      </w:r>
      <w:r>
        <w:t xml:space="preserve">- Le mutazioni delle assegnazioni rifiutano intervalli che intersecano una</w:t>
      </w:r>
      <w:r>
        <w:t xml:space="preserve"> </w:t>
      </w:r>
      <w:r>
        <w:t xml:space="preserve">festivitÃ  o un’assenza approvata (</w:t>
      </w:r>
      <w:r>
        <w:rPr>
          <w:rStyle w:val="VerbatimChar"/>
        </w:rPr>
        <w:t xml:space="preserve">409</w:t>
      </w:r>
      <w:r>
        <w:t xml:space="preserve">).</w:t>
      </w:r>
      <w:r>
        <w:t xml:space="preserve"> </w:t>
      </w:r>
      <w:r>
        <w:t xml:space="preserve">- Le assenze supportano il campo opzionale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, valido solo quando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coincidono.</w:t>
      </w:r>
    </w:p>
    <w:bookmarkEnd w:id="94"/>
    <w:bookmarkStart w:id="99" w:name="testing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t xml:space="preserve">Generating single mermaid chart</w:t>
      </w:r>
      <w:r>
        <w:t xml:space="preserve"> </w:t>
      </w:r>
      <w:r>
        <w:drawing>
          <wp:inline>
            <wp:extent cx="5067300" cy="1039163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diagrams/03-tecnica-1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039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capacitÃ  variabile, parsing CSV/date di ogni router. Nessun database.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l’algoritmo di sovrascrittura/divisione dello staffing e l’intera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Ã¨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anch’essa</w:t>
      </w:r>
      <w:r>
        <w:t xml:space="preserve"> </w:t>
      </w:r>
      <w:r>
        <w:t xml:space="preserve">puntata sul database di test; copre login, CRUD via UI e l’intero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98">
        <w:r>
          <w:rPr>
            <w:rStyle w:val="Hyperlink"/>
          </w:rPr>
          <w:t xml:space="preserve">README Â§5</w:t>
        </w:r>
      </w:hyperlink>
      <w:r>
        <w:t xml:space="preserve">.</w:t>
      </w:r>
    </w:p>
    <w:bookmarkEnd w:id="99"/>
    <w:bookmarkStart w:id="100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rPr>
          <w:rStyle w:val="VerbatimChar"/>
        </w:rPr>
        <w:t xml:space="preserve">.github/workflows/deploy.yml</w:t>
      </w:r>
      <w:r>
        <w:t xml:space="preserve">, due job in sequenza: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00"/>
    <w:bookmarkStart w:id="101" w:name="convenzioni-di-sviluppo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Ã¨ la fonte di veritÃ  â†’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l’SQL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â†’ si rivede il file generato â†’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l’esistenza di una riga (per email/nome) prima di inserirla â€” possono</w:t>
      </w:r>
      <w:r>
        <w:t xml:space="preserve"> </w:t>
      </w:r>
      <w:r>
        <w:t xml:space="preserve">essere rieseguiti senza duplicare nÃ© sovrascrivere dati.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l’alias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distinguibilitÃ  per daltonismo) Ã¨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01"/>
    <w:bookmarkEnd w:id="102"/>
    <w:bookmarkStart w:id="114" w:name="documentazione-di-sicurezza"/>
    <w:p>
      <w:pPr>
        <w:pStyle w:val="Heading1"/>
      </w:pPr>
      <w:r>
        <w:t xml:space="preserve">Documentazione di sicurezza</w:t>
      </w:r>
    </w:p>
    <w:bookmarkStart w:id="103" w:name="autenticazion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d’ambiente),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â€”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dell’utente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nÃ© implementare una blacklist di token</w:t>
      </w:r>
      <w:r>
        <w:t xml:space="preserve"> </w:t>
      </w:r>
      <w:r>
        <w:t xml:space="preserve">revocati.</w:t>
      </w:r>
    </w:p>
    <w:bookmarkEnd w:id="103"/>
    <w:bookmarkStart w:id="108" w:name="autorizzazione-modello-a-permessi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Ã¨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â†’ accesso completo (valore di default per ogni utente nuovo o</w:t>
      </w:r>
      <w:r>
        <w:t xml:space="preserve"> </w:t>
      </w:r>
      <w:r>
        <w:t xml:space="preserve">esistente prima dell’introduzione del modello) â€” comportamento</w:t>
      </w:r>
      <w:r>
        <w:t xml:space="preserve"> </w:t>
      </w:r>
      <w:r>
        <w:t xml:space="preserve">“safe by default, restrizione opt-in”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â†’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piÃ¹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â†’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â€” non esiste un secondo elenco da</w:t>
      </w:r>
      <w:r>
        <w:t xml:space="preserve"> </w:t>
      </w:r>
      <w:r>
        <w:t xml:space="preserve">tenere sincronizzato a mano.</w:t>
      </w:r>
    </w:p>
    <w:bookmarkStart w:id="104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piÃ¹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Ã¨ la ragione per cui, ad esempio, un utente con accesso</w:t>
      </w:r>
      <w:r>
        <w:t xml:space="preserve"> </w:t>
      </w:r>
      <w:r>
        <w:t xml:space="preserve">solo a</w:t>
      </w:r>
      <w:r>
        <w:t xml:space="preserve"> </w:t>
      </w:r>
      <w:r>
        <w:t xml:space="preserve">“Dashboard”</w:t>
      </w:r>
      <w:r>
        <w:t xml:space="preserve"> </w:t>
      </w:r>
      <w:r>
        <w:t xml:space="preserve">puÃ² comunque vedere i nomi delle persone nella lista</w:t>
      </w:r>
      <w:r>
        <w:t xml:space="preserve"> </w:t>
      </w:r>
      <w:r>
        <w:t xml:space="preserve">“Allocazione per persona”</w:t>
      </w:r>
      <w:r>
        <w:t xml:space="preserve"> </w:t>
      </w:r>
      <w:r>
        <w:t xml:space="preserve">(lettura condivisa) ma non puÃ² creare o modificare</w:t>
      </w:r>
      <w:r>
        <w:t xml:space="preserve"> </w:t>
      </w:r>
      <w:r>
        <w:t xml:space="preserve">una persona (scrittura gated).</w:t>
      </w:r>
    </w:p>
    <w:bookmarkEnd w:id="104"/>
    <w:bookmarkStart w:id="105" w:name="matrice-endpoint-â-permesso-richiesto"/>
    <w:p>
      <w:pPr>
        <w:pStyle w:val="Heading3"/>
      </w:pPr>
      <w:r>
        <w:t xml:space="preserve">Matrice endpoint â†’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</w:tbl>
    <w:bookmarkEnd w:id="105"/>
    <w:bookmarkStart w:id="106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puÃ², tramite l’endpoint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  <w:r>
        <w:t xml:space="preserve"> </w:t>
      </w:r>
      <w:r>
        <w:t xml:space="preserve">- 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â†’ 400);</w:t>
      </w:r>
      <w:r>
        <w:t xml:space="preserve"> </w:t>
      </w:r>
      <w:r>
        <w:t xml:space="preserve">- 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(â†’ 400,</w:t>
      </w:r>
      <w:r>
        <w:t xml:space="preserve"> </w:t>
      </w:r>
      <w:r>
        <w:t xml:space="preserve">impedirebbe di gestire ulteriormente gli utenti);</w:t>
      </w:r>
    </w:p>
    <w:p>
      <w:pPr>
        <w:pStyle w:val="BodyText"/>
      </w:pPr>
      <w:r>
        <w:t xml:space="preserve">nÃ©,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(â†’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nell’interfaccia â€” non sono aggirabili chiamando l’API direttamente.</w:t>
      </w:r>
    </w:p>
    <w:bookmarkEnd w:id="106"/>
    <w:bookmarkStart w:id="107" w:name="difesa-in-profonditã-lato-client"/>
    <w:p>
      <w:pPr>
        <w:pStyle w:val="Heading3"/>
      </w:pPr>
      <w:r>
        <w:t xml:space="preserve">Difesa in profonditÃ  lato client</w:t>
      </w:r>
    </w:p>
    <w:p>
      <w:pPr>
        <w:pStyle w:val="FirstParagraph"/>
      </w:pPr>
      <w:r>
        <w:t xml:space="preserve">Oltre al blocco server-side (l’unico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l’utente non ha</w:t>
      </w:r>
      <w:r>
        <w:t xml:space="preserve"> </w:t>
      </w:r>
      <w:r>
        <w:t xml:space="preserve">il permesso non vengono renderizzate.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â†’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</w:t>
      </w:r>
      <w:r>
        <w:t xml:space="preserve"> </w:t>
      </w:r>
      <w:r>
        <w:t xml:space="preserve">“Non hai accesso a</w:t>
      </w:r>
      <w:r>
        <w:t xml:space="preserve"> </w:t>
      </w:r>
      <w:r>
        <w:t xml:space="preserve">questa sezione”</w:t>
      </w:r>
      <w:r>
        <w:t xml:space="preserve"> </w:t>
      </w:r>
      <w:r>
        <w:t xml:space="preserve">invece del contenuto, anche se l’utente digita l’URL a</w:t>
      </w:r>
      <w:r>
        <w:t xml:space="preserve"> </w:t>
      </w:r>
      <w:r>
        <w:t xml:space="preserve">mano o naviga dalla history del browser.</w:t>
      </w:r>
    </w:p>
    <w:bookmarkEnd w:id="107"/>
    <w:bookmarkEnd w:id="108"/>
    <w:bookmarkStart w:id="110" w:name="audit-trail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â†’ Registro attivitÃ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entitÃ  e intervallo di date. La tabella Ã¨ denormalizzata (vedi</w:t>
      </w:r>
      <w:r>
        <w:t xml:space="preserve"> </w:t>
      </w:r>
      <w:hyperlink r:id="rId109">
        <w:r>
          <w:rPr>
            <w:rStyle w:val="Hyperlink"/>
          </w:rPr>
          <w:t xml:space="preserve">02-architettura.md Â§4</w:t>
        </w:r>
      </w:hyperlink>
      <w:r>
        <w:t xml:space="preserve">)</w:t>
      </w:r>
      <w:r>
        <w:t xml:space="preserve"> </w:t>
      </w:r>
      <w:r>
        <w:t xml:space="preserve">per restare consultabile anche dopo l’eliminazione dell’attore o</w:t>
      </w:r>
      <w:r>
        <w:t xml:space="preserve"> </w:t>
      </w:r>
      <w:r>
        <w:t xml:space="preserve">dell’entitÃ  coinvolta.</w:t>
      </w:r>
    </w:p>
    <w:bookmarkEnd w:id="110"/>
    <w:bookmarkStart w:id="111" w:name="gestione-dei-segreti"/>
    <w:p>
      <w:pPr>
        <w:pStyle w:val="Heading2"/>
      </w:pPr>
      <w:r>
        <w:t xml:space="preserve">4. Gestione dei segreti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d’ambiente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â€”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03-tecnica.md Â§5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Ã¨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11"/>
    <w:bookmarkStart w:id="112" w:name="superficie-di-attacco-e-mitigazioni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â†’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</w:t>
            </w:r>
            <w:r>
              <w:t xml:space="preserve"> </w:t>
            </w:r>
            <w:r>
              <w:t xml:space="preserve">“simple”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complessitÃ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l’API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12"/>
    <w:bookmarkStart w:id="113" w:name="rischi-noti-e-possibili-evoluzioni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onestÃ  per chi valuterÃ  il sistema o pianificherÃ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58">
        <w:r>
          <w:rPr>
            <w:rStyle w:val="Hyperlink"/>
          </w:rPr>
          <w:t xml:space="preserve">01-funzionale.md Â§2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“persona”</w:t>
      </w:r>
      <w:r>
        <w:t xml:space="preserve"> </w:t>
      </w:r>
      <w:r>
        <w:t xml:space="preserve">dovesse avere un proprio login (self-service ferie, visibilitÃ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</w:t>
      </w:r>
      <w:r>
        <w:t xml:space="preserve"> </w:t>
      </w:r>
      <w:r>
        <w:t xml:space="preserve">“a riga”</w:t>
      </w:r>
      <w:r>
        <w:t xml:space="preserve"> </w:t>
      </w:r>
      <w:r>
        <w:t xml:space="preserve">(non solo</w:t>
      </w:r>
      <w:r>
        <w:t xml:space="preserve"> </w:t>
      </w:r>
      <w:r>
        <w:t xml:space="preserve">“a sezione”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â€” un utente scopre l’esito solo accedendo</w:t>
      </w:r>
      <w:r>
        <w:t xml:space="preserve"> </w:t>
      </w:r>
      <w:r>
        <w:t xml:space="preserve">all’applicazione.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Dipendenze con vulnerabilitÃ  note (basso rischio, solo devDependencies)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alcune vulnerabilitÃ  moderate/alte in pacchetti di</w:t>
      </w:r>
      <w:r>
        <w:t xml:space="preserve"> </w:t>
      </w:r>
      <w:r>
        <w:t xml:space="preserve">sviluppo (build/test tooling), non nel bundle di produzione servito agli</w:t>
      </w:r>
      <w:r>
        <w:t xml:space="preserve"> </w:t>
      </w:r>
      <w:r>
        <w:t xml:space="preserve">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â€” non c’Ã¨ oggi un sistema centralizzato</w:t>
      </w:r>
      <w:r>
        <w:t xml:space="preserve"> </w:t>
      </w:r>
      <w:r>
        <w:t xml:space="preserve">di log/alerting (es. Application Insights) collegato all’App Service.</w:t>
      </w:r>
    </w:p>
    <w:bookmarkEnd w:id="113"/>
    <w:bookmarkEnd w:id="114"/>
    <w:bookmarkStart w:id="127" w:name="backlog-prodotto-â-workforce-manager"/>
    <w:p>
      <w:pPr>
        <w:pStyle w:val="Heading1"/>
      </w:pPr>
      <w:r>
        <w:t xml:space="preserve">Backlog prodotto â€” Workforce Manager</w:t>
      </w:r>
    </w:p>
    <w:p>
      <w:pPr>
        <w:pStyle w:val="FirstParagraph"/>
      </w:pPr>
      <w:r>
        <w:t xml:space="preserve">Backlog funzionale derivato dalle richieste del 2026-09-04. Le prioritÃ </w:t>
      </w:r>
      <w:r>
        <w:t xml:space="preserve"> </w:t>
      </w:r>
      <w:r>
        <w:t xml:space="preserve">indicano l’ordine suggerito per la consegna: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P0</w:t>
      </w:r>
      <w:r>
        <w:t xml:space="preserve">: controllo operativo o regola di integritÃ  da implementare prima</w:t>
      </w:r>
      <w:r>
        <w:t xml:space="preserve"> </w:t>
      </w:r>
      <w:r>
        <w:t xml:space="preserve">delle altre evoluzioni;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</w:t>
      </w:r>
      <w:r>
        <w:t xml:space="preserve">: funzionalitÃ  importante per l’uso quotidiano;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P2</w:t>
      </w:r>
      <w:r>
        <w:t xml:space="preserve">: miglioramento utile, ma non bloccante.</w:t>
      </w:r>
    </w:p>
    <w:bookmarkStart w:id="115" w:name="riepilogo"/>
    <w:p>
      <w:pPr>
        <w:pStyle w:val="Heading2"/>
      </w:pPr>
      <w:r>
        <w:t xml:space="preserve">Riepilogo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Titolo</w:t>
            </w:r>
          </w:p>
        </w:tc>
        <w:tc>
          <w:tcPr/>
          <w:p>
            <w:pPr>
              <w:pStyle w:val="Compact"/>
            </w:pPr>
            <w:r>
              <w:t xml:space="preserve">PrioritÃ </w:t>
            </w:r>
          </w:p>
        </w:tc>
        <w:tc>
          <w:tcPr/>
          <w:p>
            <w:pPr>
              <w:pStyle w:val="Compact"/>
            </w:pPr>
            <w:r>
              <w:t xml:space="preserve">Dipendenze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WFM-001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Bloccare il censimento su festivitÃ 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FestivitÃ 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WFM-002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Convertire la percentuale in ore con tooltip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CapacitÃ 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WFM-003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t xml:space="preserve">Eliminazione multipla delle risorse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API delete persone, conferma 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WFM-004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Ricerca e selezione multipla delle persone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Snapshot 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WFM-005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Media di produttivitÃ  per progetto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Definizione metrica, assegnazioni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WFM-006</w:t>
            </w:r>
          </w:p>
        </w:tc>
        <w:tc>
          <w:tcPr/>
          <w:p>
            <w:pPr>
              <w:pStyle w:val="Compact"/>
            </w:pPr>
            <w:r>
              <w:t xml:space="preserve">Ferie / Calendario</w:t>
            </w:r>
          </w:p>
        </w:tc>
        <w:tc>
          <w:tcPr/>
          <w:p>
            <w:pPr>
              <w:pStyle w:val="Compact"/>
            </w:pPr>
            <w:r>
              <w:t xml:space="preserve">Sincronizzare assenze e bloccare i giorni approvati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Workflow assenze,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WFM-007</w:t>
            </w:r>
          </w:p>
        </w:tc>
        <w:tc>
          <w:tcPr/>
          <w:p>
            <w:pPr>
              <w:pStyle w:val="Compact"/>
            </w:pPr>
            <w:r>
              <w:t xml:space="preserve">Staffing</w:t>
            </w:r>
          </w:p>
        </w:tc>
        <w:tc>
          <w:tcPr/>
          <w:p>
            <w:pPr>
              <w:pStyle w:val="Compact"/>
            </w:pPr>
            <w:r>
              <w:t xml:space="preserve">Filtro per settimana, mese e anno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Intervallo temporale</w:t>
            </w:r>
          </w:p>
        </w:tc>
      </w:tr>
    </w:tbl>
    <w:bookmarkEnd w:id="115"/>
    <w:bookmarkStart w:id="123" w:name="item-dettagliati"/>
    <w:p>
      <w:pPr>
        <w:pStyle w:val="Heading2"/>
      </w:pPr>
      <w:r>
        <w:t xml:space="preserve">Item dettagliati</w:t>
      </w:r>
    </w:p>
    <w:bookmarkStart w:id="116" w:name="X4ee552e3f888228b45498b5a2448bffe768f9d9"/>
    <w:p>
      <w:pPr>
        <w:pStyle w:val="Heading3"/>
      </w:pPr>
      <w:r>
        <w:t xml:space="preserve">WFM-001 â€” Bloccare il censimento su festivitÃ 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 business</w:t>
      </w:r>
    </w:p>
    <w:p>
      <w:pPr>
        <w:pStyle w:val="BodyText"/>
      </w:pPr>
      <w:r>
        <w:t xml:space="preserve">Quando una cella del calendario corrisponde a una festivitÃ  aziendale o</w:t>
      </w:r>
      <w:r>
        <w:t xml:space="preserve"> </w:t>
      </w:r>
      <w:r>
        <w:t xml:space="preserve">nazionale configurata, l’inserimento o la modifica di staffing deve essere</w:t>
      </w:r>
      <w:r>
        <w:t xml:space="preserve"> </w:t>
      </w:r>
      <w:r>
        <w:t xml:space="preserve">bloccato. In alternativa, se il business richiede di mantenere l’azione</w:t>
      </w:r>
      <w:r>
        <w:t xml:space="preserve"> </w:t>
      </w:r>
      <w:r>
        <w:t xml:space="preserve">possibile, deve essere mostrato un alert esplicito prima del salvataggio.</w:t>
      </w:r>
      <w:r>
        <w:t xml:space="preserve"> </w:t>
      </w:r>
      <w:r>
        <w:t xml:space="preserve">La scelta raccomandata Ã¨ il blocco server-side, con feedback preventivo lato</w:t>
      </w:r>
      <w:r>
        <w:t xml:space="preserve"> </w:t>
      </w:r>
      <w:r>
        <w:t xml:space="preserve">UI.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3"/>
        </w:numPr>
      </w:pPr>
      <w:r>
        <w:t xml:space="preserve">una cella di un giorno festivo Ã¨ riconoscibile visivamente e non Ã¨ editabile;</w:t>
      </w:r>
    </w:p>
    <w:p>
      <w:pPr>
        <w:pStyle w:val="Compact"/>
        <w:numPr>
          <w:ilvl w:val="0"/>
          <w:numId w:val="1013"/>
        </w:numPr>
      </w:pPr>
      <w:r>
        <w:t xml:space="preserve">un tentativo diretto verso l’API su una festivitÃ  viene rifiutato con errore</w:t>
      </w:r>
      <w:r>
        <w:t xml:space="preserve"> </w:t>
      </w:r>
      <w:r>
        <w:t xml:space="preserve">esplicito;</w:t>
      </w:r>
    </w:p>
    <w:p>
      <w:pPr>
        <w:pStyle w:val="Compact"/>
        <w:numPr>
          <w:ilvl w:val="0"/>
          <w:numId w:val="1013"/>
        </w:numPr>
      </w:pPr>
      <w:r>
        <w:t xml:space="preserve">il messaggio indica la festivitÃ  che causa il blocco;</w:t>
      </w:r>
    </w:p>
    <w:p>
      <w:pPr>
        <w:pStyle w:val="Compact"/>
        <w:numPr>
          <w:ilvl w:val="0"/>
          <w:numId w:val="1013"/>
        </w:numPr>
      </w:pPr>
      <w:r>
        <w:t xml:space="preserve">i giorni non festivi continuano a supportare inserimento, split e modifica;</w:t>
      </w:r>
    </w:p>
    <w:p>
      <w:pPr>
        <w:pStyle w:val="Compact"/>
        <w:numPr>
          <w:ilvl w:val="0"/>
          <w:numId w:val="1013"/>
        </w:numPr>
      </w:pPr>
      <w:r>
        <w:t xml:space="preserve">la regola Ã¨ coperta da test unitari e di integrazione.</w:t>
      </w:r>
    </w:p>
    <w:bookmarkEnd w:id="116"/>
    <w:bookmarkStart w:id="117" w:name="X40d31ab79f2bbeb99dc83f44d9ee5e35c36bf50"/>
    <w:p>
      <w:pPr>
        <w:pStyle w:val="Heading3"/>
      </w:pPr>
      <w:r>
        <w:t xml:space="preserve">WFM-002 â€” Mostrare le ore equivalenti alla percentuale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Passando sulla percentuale giornaliera, mostrare un tooltip con la conversione</w:t>
      </w:r>
      <w:r>
        <w:t xml:space="preserve"> </w:t>
      </w:r>
      <w:r>
        <w:t xml:space="preserve">in ore in base alla capacitÃ  della persona. Esempio con capacitÃ  settimanale</w:t>
      </w:r>
      <w:r>
        <w:t xml:space="preserve"> </w:t>
      </w:r>
      <w:r>
        <w:t xml:space="preserve">di 40 ore:</w:t>
      </w:r>
      <w:r>
        <w:t xml:space="preserve"> </w:t>
      </w:r>
      <w:r>
        <w:rPr>
          <w:rStyle w:val="VerbatimChar"/>
        </w:rPr>
        <w:t xml:space="preserve">50% = 4h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25% = 2h</w:t>
      </w:r>
      <w:r>
        <w:t xml:space="preserve">, assumendo 8 ore lavorative giornaliere.</w:t>
      </w:r>
      <w:r>
        <w:t xml:space="preserve"> </w:t>
      </w:r>
      <w:r>
        <w:t xml:space="preserve">La regola di conversione deve essere esplicita e non deve usare una capacitÃ </w:t>
      </w:r>
      <w:r>
        <w:t xml:space="preserve"> </w:t>
      </w:r>
      <w:r>
        <w:t xml:space="preserve">fissa quando la persona ha un override di capacitÃ 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4"/>
        </w:numPr>
      </w:pPr>
      <w:r>
        <w:t xml:space="preserve">il tooltip mostra percentuale, ore equivalenti e data/periodo della cella;</w:t>
      </w:r>
    </w:p>
    <w:p>
      <w:pPr>
        <w:pStyle w:val="Compact"/>
        <w:numPr>
          <w:ilvl w:val="0"/>
          <w:numId w:val="1014"/>
        </w:numPr>
      </w:pPr>
      <w:r>
        <w:t xml:space="preserve">con capacitÃ  giornaliera di 8 ore, 50% mostra 4h e 25% mostra 2h;</w:t>
      </w:r>
    </w:p>
    <w:p>
      <w:pPr>
        <w:pStyle w:val="Compact"/>
        <w:numPr>
          <w:ilvl w:val="0"/>
          <w:numId w:val="1014"/>
        </w:numPr>
      </w:pPr>
      <w:r>
        <w:t xml:space="preserve">per una persona part-time o con override viene usata la capacitÃ  effettiva;</w:t>
      </w:r>
    </w:p>
    <w:p>
      <w:pPr>
        <w:pStyle w:val="Compact"/>
        <w:numPr>
          <w:ilvl w:val="0"/>
          <w:numId w:val="1014"/>
        </w:numPr>
      </w:pPr>
      <w:r>
        <w:t xml:space="preserve">il tooltip Ã¨ disponibile in vista settimana, mese e anno senza cambiare il</w:t>
      </w:r>
      <w:r>
        <w:t xml:space="preserve"> </w:t>
      </w:r>
      <w:r>
        <w:t xml:space="preserve">valore memorizzato.</w:t>
      </w:r>
    </w:p>
    <w:p>
      <w:pPr>
        <w:pStyle w:val="FirstParagraph"/>
      </w:pPr>
      <w:r>
        <w:rPr>
          <w:b/>
          <w:bCs/>
        </w:rPr>
        <w:t xml:space="preserve">Nota da confermare:</w:t>
      </w:r>
      <w:r>
        <w:t xml:space="preserve"> </w:t>
      </w:r>
      <w:r>
        <w:t xml:space="preserve">se l’azienda considera sempre 5 giorni lavorativi,</w:t>
      </w:r>
      <w:r>
        <w:t xml:space="preserve"> </w:t>
      </w:r>
      <w:r>
        <w:t xml:space="preserve">la capacitÃ  giornaliera deve essere</w:t>
      </w:r>
      <w:r>
        <w:t xml:space="preserve"> </w:t>
      </w:r>
      <w:r>
        <w:rPr>
          <w:rStyle w:val="VerbatimChar"/>
        </w:rPr>
        <w:t xml:space="preserve">ore settimanali / 5</w:t>
      </w:r>
      <w:r>
        <w:t xml:space="preserve">; altrimenti va</w:t>
      </w:r>
      <w:r>
        <w:t xml:space="preserve"> </w:t>
      </w:r>
      <w:r>
        <w:t xml:space="preserve">confermata la ripartizione su 7 giorni attualmente usata dai KPI.</w:t>
      </w:r>
    </w:p>
    <w:bookmarkEnd w:id="117"/>
    <w:bookmarkStart w:id="118" w:name="Xb5ea440199455fb79e2da82bd4ed5d5612aba02"/>
    <w:p>
      <w:pPr>
        <w:pStyle w:val="Heading3"/>
      </w:pPr>
      <w:r>
        <w:t xml:space="preserve">WFM-003 â€” Eliminazione multipla delle persone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Persone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bulk action</w:t>
      </w:r>
    </w:p>
    <w:p>
      <w:pPr>
        <w:pStyle w:val="BodyText"/>
      </w:pPr>
      <w:r>
        <w:t xml:space="preserve">Consentire la selezione di piÃ¹ righe nella lista Persone e l’eliminazione in</w:t>
      </w:r>
      <w:r>
        <w:t xml:space="preserve"> </w:t>
      </w:r>
      <w:r>
        <w:t xml:space="preserve">blocco, per esempio per svuotare rapidamente una lista di risorse importata</w:t>
      </w:r>
      <w:r>
        <w:t xml:space="preserve"> </w:t>
      </w:r>
      <w:r>
        <w:t xml:space="preserve">per errore.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5"/>
        </w:numPr>
      </w:pPr>
      <w:r>
        <w:t xml:space="preserve">la tabella dispone di checkbox per riga e seleziona/deseleziona tutte le</w:t>
      </w:r>
      <w:r>
        <w:t xml:space="preserve"> </w:t>
      </w:r>
      <w:r>
        <w:t xml:space="preserve">righe filtrate;</w:t>
      </w:r>
    </w:p>
    <w:p>
      <w:pPr>
        <w:pStyle w:val="Compact"/>
        <w:numPr>
          <w:ilvl w:val="0"/>
          <w:numId w:val="1015"/>
        </w:numPr>
      </w:pPr>
      <w:r>
        <w:t xml:space="preserve">l’azione mostra il numero di persone e l’impatto sulle assegnazioni,</w:t>
      </w:r>
      <w:r>
        <w:t xml:space="preserve"> </w:t>
      </w:r>
      <w:r>
        <w:t xml:space="preserve">assenze e periodi di capacitÃ  collegati;</w:t>
      </w:r>
    </w:p>
    <w:p>
      <w:pPr>
        <w:pStyle w:val="Compact"/>
        <w:numPr>
          <w:ilvl w:val="0"/>
          <w:numId w:val="1015"/>
        </w:numPr>
      </w:pPr>
      <w:r>
        <w:t xml:space="preserve">la conferma Ã¨ obbligatoria e l’operazione Ã¨ annullabile prima dell’invio;</w:t>
      </w:r>
    </w:p>
    <w:p>
      <w:pPr>
        <w:pStyle w:val="Compact"/>
        <w:numPr>
          <w:ilvl w:val="0"/>
          <w:numId w:val="1015"/>
        </w:numPr>
      </w:pPr>
      <w:r>
        <w:t xml:space="preserve">il server esegue l’operazione in modo atomico, applicando le regole di</w:t>
      </w:r>
      <w:r>
        <w:t xml:space="preserve"> </w:t>
      </w:r>
      <w:r>
        <w:t xml:space="preserve">autorizzazione e cascata giÃ  previste;</w:t>
      </w:r>
    </w:p>
    <w:p>
      <w:pPr>
        <w:pStyle w:val="Compact"/>
        <w:numPr>
          <w:ilvl w:val="0"/>
          <w:numId w:val="1015"/>
        </w:numPr>
      </w:pPr>
      <w:r>
        <w:t xml:space="preserve">al termine la selezione viene azzerata e la lista viene ricaricata;</w:t>
      </w:r>
    </w:p>
    <w:p>
      <w:pPr>
        <w:pStyle w:val="Compact"/>
        <w:numPr>
          <w:ilvl w:val="0"/>
          <w:numId w:val="1015"/>
        </w:numPr>
      </w:pPr>
      <w:r>
        <w:t xml:space="preserve">il log attivitÃ  registra ogni eliminazione o un evento bulk con l’elenco</w:t>
      </w:r>
      <w:r>
        <w:t xml:space="preserve"> </w:t>
      </w:r>
      <w:r>
        <w:t xml:space="preserve">degli ID coinvolti.</w:t>
      </w:r>
    </w:p>
    <w:bookmarkEnd w:id="118"/>
    <w:bookmarkStart w:id="119" w:name="X1082c985a89be2cba459b236dc355c89f65aeeb"/>
    <w:p>
      <w:pPr>
        <w:pStyle w:val="Heading3"/>
      </w:pPr>
      <w:r>
        <w:t xml:space="preserve">WFM-004 â€” Ricerca e selezione multipla nel Calendario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UX</w:t>
      </w:r>
    </w:p>
    <w:p>
      <w:pPr>
        <w:pStyle w:val="BodyText"/>
      </w:pPr>
      <w:r>
        <w:t xml:space="preserve">Aggiungere un campo di ricerca per filtrare le persone visualizzate e una</w:t>
      </w:r>
      <w:r>
        <w:t xml:space="preserve"> </w:t>
      </w:r>
      <w:r>
        <w:t xml:space="preserve">selezione multipla per concentrarsi su una o piÃ¹ risorse specifiche.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6"/>
        </w:numPr>
      </w:pPr>
      <w:r>
        <w:t xml:space="preserve">la ricerca filtra per nome e, se disponibile, ruolo;</w:t>
      </w:r>
    </w:p>
    <w:p>
      <w:pPr>
        <w:pStyle w:val="Compact"/>
        <w:numPr>
          <w:ilvl w:val="0"/>
          <w:numId w:val="1016"/>
        </w:numPr>
      </w:pPr>
      <w:r>
        <w:t xml:space="preserve">le checkbox consentono selezione singola, multipla e â€œseleziona tutte le</w:t>
      </w:r>
      <w:r>
        <w:t xml:space="preserve"> </w:t>
      </w:r>
      <w:r>
        <w:t xml:space="preserve">persone filtrateâ€;</w:t>
      </w:r>
    </w:p>
    <w:p>
      <w:pPr>
        <w:pStyle w:val="Compact"/>
        <w:numPr>
          <w:ilvl w:val="0"/>
          <w:numId w:val="1016"/>
        </w:numPr>
      </w:pPr>
      <w:r>
        <w:t xml:space="preserve">il filtro resta applicato cambiando settimana, mese o anno;</w:t>
      </w:r>
    </w:p>
    <w:p>
      <w:pPr>
        <w:pStyle w:val="Compact"/>
        <w:numPr>
          <w:ilvl w:val="0"/>
          <w:numId w:val="1016"/>
        </w:numPr>
      </w:pPr>
      <w:r>
        <w:t xml:space="preserve">cambiare modalitÃ  Staffing/Ferie-Assenze non perde la selezione;</w:t>
      </w:r>
    </w:p>
    <w:p>
      <w:pPr>
        <w:pStyle w:val="Compact"/>
        <w:numPr>
          <w:ilvl w:val="0"/>
          <w:numId w:val="1016"/>
        </w:numPr>
      </w:pPr>
      <w:r>
        <w:t xml:space="preserve">se nessuna persona corrisponde viene mostrato uno stato vuoto esplicito;</w:t>
      </w:r>
    </w:p>
    <w:p>
      <w:pPr>
        <w:pStyle w:val="Compact"/>
        <w:numPr>
          <w:ilvl w:val="0"/>
          <w:numId w:val="1016"/>
        </w:numPr>
      </w:pPr>
      <w:r>
        <w:t xml:space="preserve">il filtro Ã¨ solo di presentazione e non modifica i dati del calendario.</w:t>
      </w:r>
    </w:p>
    <w:bookmarkEnd w:id="119"/>
    <w:bookmarkStart w:id="120" w:name="X009ae6d0814605f480aa4b6d1be4c18b05736b3"/>
    <w:p>
      <w:pPr>
        <w:pStyle w:val="Heading3"/>
      </w:pPr>
      <w:r>
        <w:t xml:space="preserve">WFM-005 â€” Media di produttivitÃ  per progetto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Dashboard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reporting</w:t>
      </w:r>
    </w:p>
    <w:p>
      <w:pPr>
        <w:pStyle w:val="BodyText"/>
      </w:pPr>
      <w:r>
        <w:t xml:space="preserve">Affiancare alla media del periodo una vista della media di produttivitÃ  per</w:t>
      </w:r>
      <w:r>
        <w:t xml:space="preserve"> </w:t>
      </w:r>
      <w:r>
        <w:t xml:space="preserve">progetto. Prima dell’implementazione va definito se â€œproduttivitÃ â€ coincide</w:t>
      </w:r>
      <w:r>
        <w:t xml:space="preserve"> </w:t>
      </w:r>
      <w:r>
        <w:t xml:space="preserve">con percentuale allocata, ore allocate su capacitÃ , oppure con una metrica</w:t>
      </w:r>
      <w:r>
        <w:t xml:space="preserve"> </w:t>
      </w:r>
      <w:r>
        <w:t xml:space="preserve">consuntiva futura. In assenza di consuntivi, la proposta iniziale Ã¨ mostrare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media di allocazione del progetto nel periodo</w:t>
      </w:r>
      <w:r>
        <w:t xml:space="preserve"> </w:t>
      </w:r>
      <w:r>
        <w:t xml:space="preserve">e chiamarla chiaramente</w:t>
      </w:r>
      <w:r>
        <w:t xml:space="preserve"> </w:t>
      </w:r>
      <w:r>
        <w:t xml:space="preserve">â€œMedia allocazioneâ€.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7"/>
        </w:numPr>
      </w:pPr>
      <w:r>
        <w:t xml:space="preserve">la Dashboard mostra una riga o un grafico per ogni progetto presente nel</w:t>
      </w:r>
      <w:r>
        <w:t xml:space="preserve"> </w:t>
      </w:r>
      <w:r>
        <w:t xml:space="preserve">periodo selezionato;</w:t>
      </w:r>
    </w:p>
    <w:p>
      <w:pPr>
        <w:pStyle w:val="Compact"/>
        <w:numPr>
          <w:ilvl w:val="0"/>
          <w:numId w:val="1017"/>
        </w:numPr>
      </w:pPr>
      <w:r>
        <w:t xml:space="preserve">per ogni progetto sono visibili media percentuale, ore equivalenti e periodo</w:t>
      </w:r>
      <w:r>
        <w:t xml:space="preserve"> </w:t>
      </w:r>
      <w:r>
        <w:t xml:space="preserve">di riferimento;</w:t>
      </w:r>
    </w:p>
    <w:p>
      <w:pPr>
        <w:pStyle w:val="Compact"/>
        <w:numPr>
          <w:ilvl w:val="0"/>
          <w:numId w:val="1017"/>
        </w:numPr>
      </w:pPr>
      <w:r>
        <w:t xml:space="preserve">progetti senza assegnazioni nel periodo non vengono confusi con progetti a</w:t>
      </w:r>
      <w:r>
        <w:t xml:space="preserve"> </w:t>
      </w:r>
      <w:r>
        <w:t xml:space="preserve">media zero e sono indicati separatamente;</w:t>
      </w:r>
    </w:p>
    <w:p>
      <w:pPr>
        <w:pStyle w:val="Compact"/>
        <w:numPr>
          <w:ilvl w:val="0"/>
          <w:numId w:val="1017"/>
        </w:numPr>
      </w:pPr>
      <w:r>
        <w:t xml:space="preserve">il click apre il drilldown del progetto con persone e assegnazioni incluse;</w:t>
      </w:r>
    </w:p>
    <w:p>
      <w:pPr>
        <w:pStyle w:val="Compact"/>
        <w:numPr>
          <w:ilvl w:val="0"/>
          <w:numId w:val="1017"/>
        </w:numPr>
      </w:pPr>
      <w:r>
        <w:t xml:space="preserve">il calcolo rispetta capacitÃ  variabile, date dell’assegnazione e filtri</w:t>
      </w:r>
      <w:r>
        <w:t xml:space="preserve"> </w:t>
      </w:r>
      <w:r>
        <w:t xml:space="preserve">settimana/mese/anno;</w:t>
      </w:r>
    </w:p>
    <w:p>
      <w:pPr>
        <w:pStyle w:val="Compact"/>
        <w:numPr>
          <w:ilvl w:val="0"/>
          <w:numId w:val="1017"/>
        </w:numPr>
      </w:pPr>
      <w:r>
        <w:t xml:space="preserve">la metrica e la formula sono descritte nella UI o nella documentazione.</w:t>
      </w:r>
    </w:p>
    <w:bookmarkEnd w:id="120"/>
    <w:bookmarkStart w:id="121" w:name="X9d256234e30be203fcff0b8b274071bcd41b59b"/>
    <w:p>
      <w:pPr>
        <w:pStyle w:val="Heading3"/>
      </w:pPr>
      <w:r>
        <w:t xml:space="preserve">WFM-006 â€” Sincronizzare assenze e bloccare i giorni approvati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Ferie/Assenze Â· Calendario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P0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regola di</w:t>
      </w:r>
      <w:r>
        <w:t xml:space="preserve"> </w:t>
      </w:r>
      <w:r>
        <w:t xml:space="preserve">business</w:t>
      </w:r>
    </w:p>
    <w:p>
      <w:pPr>
        <w:pStyle w:val="BodyText"/>
      </w:pPr>
      <w:r>
        <w:t xml:space="preserve">Quando viene inserita un’assenza, il Calendario deve mostrare la voce</w:t>
      </w:r>
      <w:r>
        <w:t xml:space="preserve"> </w:t>
      </w:r>
      <w:r>
        <w:rPr>
          <w:b/>
          <w:bCs/>
        </w:rPr>
        <w:t xml:space="preserve">Assenza</w:t>
      </w:r>
      <w:r>
        <w:t xml:space="preserve"> </w:t>
      </w:r>
      <w:r>
        <w:t xml:space="preserve">sulla persona e sulle date interessate. Quando l’assenza Ã¨</w:t>
      </w:r>
      <w:r>
        <w:t xml:space="preserve"> </w:t>
      </w:r>
      <w:r>
        <w:t xml:space="preserve">approvata, il censimento staffing della giornata deve essere bloccato. Le</w:t>
      </w:r>
      <w:r>
        <w:t xml:space="preserve"> </w:t>
      </w:r>
      <w:r>
        <w:t xml:space="preserve">assenze in attesa possono essere visualizzate con stato distinto; quelle</w:t>
      </w:r>
      <w:r>
        <w:t xml:space="preserve"> </w:t>
      </w:r>
      <w:r>
        <w:t xml:space="preserve">rifiutate non devono bloccare e non devono essere conteggiate come assenza</w:t>
      </w:r>
      <w:r>
        <w:t xml:space="preserve"> </w:t>
      </w:r>
      <w:r>
        <w:t xml:space="preserve">effettiva.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8"/>
        </w:numPr>
      </w:pPr>
      <w:r>
        <w:t xml:space="preserve">una nuova assenza compare nel Calendario senza inserimenti manuali;</w:t>
      </w:r>
    </w:p>
    <w:p>
      <w:pPr>
        <w:pStyle w:val="Compact"/>
        <w:numPr>
          <w:ilvl w:val="0"/>
          <w:numId w:val="1018"/>
        </w:numPr>
      </w:pPr>
      <w:r>
        <w:t xml:space="preserve">la visualizzazione distingue almeno tipo e stato dell’assenza;</w:t>
      </w:r>
    </w:p>
    <w:p>
      <w:pPr>
        <w:pStyle w:val="Compact"/>
        <w:numPr>
          <w:ilvl w:val="0"/>
          <w:numId w:val="1018"/>
        </w:numPr>
      </w:pPr>
      <w:r>
        <w:t xml:space="preserve">un’assenza approvata impedisce inserimento, modifica e split dello staffing</w:t>
      </w:r>
      <w:r>
        <w:t xml:space="preserve"> </w:t>
      </w:r>
      <w:r>
        <w:t xml:space="preserve">sulle date sovrapposte;</w:t>
      </w:r>
    </w:p>
    <w:p>
      <w:pPr>
        <w:pStyle w:val="Compact"/>
        <w:numPr>
          <w:ilvl w:val="0"/>
          <w:numId w:val="1018"/>
        </w:numPr>
      </w:pPr>
      <w:r>
        <w:t xml:space="preserve">il server rifiuta anche richieste API manipolate sulle date bloccate;</w:t>
      </w:r>
    </w:p>
    <w:p>
      <w:pPr>
        <w:pStyle w:val="Compact"/>
        <w:numPr>
          <w:ilvl w:val="0"/>
          <w:numId w:val="1018"/>
        </w:numPr>
      </w:pPr>
      <w:r>
        <w:t xml:space="preserve">un’assenza rifiutata non blocca lo staffing;</w:t>
      </w:r>
    </w:p>
    <w:p>
      <w:pPr>
        <w:pStyle w:val="Compact"/>
        <w:numPr>
          <w:ilvl w:val="0"/>
          <w:numId w:val="1018"/>
        </w:numPr>
      </w:pPr>
      <w:r>
        <w:t xml:space="preserve">modifica, approvazione, rifiuto o cancellazione aggiornano il Calendario;</w:t>
      </w:r>
    </w:p>
    <w:p>
      <w:pPr>
        <w:pStyle w:val="Compact"/>
        <w:numPr>
          <w:ilvl w:val="0"/>
          <w:numId w:val="1018"/>
        </w:numPr>
      </w:pPr>
      <w:r>
        <w:t xml:space="preserve">sono coperti i casi di intervallo parziale, sovrapposizione e cambio stato.</w:t>
      </w:r>
    </w:p>
    <w:p>
      <w:pPr>
        <w:pStyle w:val="FirstParagraph"/>
      </w:pPr>
      <w:r>
        <w:rPr>
          <w:b/>
          <w:bCs/>
        </w:rPr>
        <w:t xml:space="preserve">Decisione da confermare:</w:t>
      </w:r>
      <w:r>
        <w:t xml:space="preserve"> </w:t>
      </w:r>
      <w:r>
        <w:t xml:space="preserve">il blocco deve valere solo per il giorno intero</w:t>
      </w:r>
      <w:r>
        <w:t xml:space="preserve"> </w:t>
      </w:r>
      <w:r>
        <w:t xml:space="preserve">oppure anche per assenze espresse in ore? Per le assenze orarie serve</w:t>
      </w:r>
      <w:r>
        <w:t xml:space="preserve"> </w:t>
      </w:r>
      <w:r>
        <w:t xml:space="preserve">aggiungere durata e unitÃ  di misura al modello dati, se non giÃ  disponibili.</w:t>
      </w:r>
    </w:p>
    <w:bookmarkEnd w:id="121"/>
    <w:bookmarkStart w:id="122" w:name="X3cfa56c398622bb2727930ee609f4d5f2687067"/>
    <w:p>
      <w:pPr>
        <w:pStyle w:val="Heading3"/>
      </w:pPr>
      <w:r>
        <w:t xml:space="preserve">WFM-007 â€” Filtro staffing per settimana, mese e anno</w:t>
      </w:r>
    </w:p>
    <w:p>
      <w:pPr>
        <w:pStyle w:val="FirstParagraph"/>
      </w:pPr>
      <w:r>
        <w:rPr>
          <w:b/>
          <w:bCs/>
        </w:rPr>
        <w:t xml:space="preserve">Area:</w:t>
      </w:r>
      <w:r>
        <w:t xml:space="preserve"> </w:t>
      </w:r>
      <w:r>
        <w:t xml:space="preserve">Staffing Â·</w:t>
      </w:r>
      <w:r>
        <w:t xml:space="preserve"> </w:t>
      </w:r>
      <w:r>
        <w:rPr>
          <w:b/>
          <w:bCs/>
        </w:rPr>
        <w:t xml:space="preserve">PrioritÃ :</w:t>
      </w:r>
      <w:r>
        <w:t xml:space="preserve"> </w:t>
      </w:r>
      <w:r>
        <w:t xml:space="preserve">P1 Â·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filtro temporale</w:t>
      </w:r>
    </w:p>
    <w:p>
      <w:pPr>
        <w:pStyle w:val="BodyText"/>
      </w:pPr>
      <w:r>
        <w:t xml:space="preserve">Sostituire o affiancare il filtro â€œattive in questa dataâ€ con un selettore di</w:t>
      </w:r>
      <w:r>
        <w:t xml:space="preserve"> </w:t>
      </w:r>
      <w:r>
        <w:t xml:space="preserve">periodo: settimana, mese o anno. Il filtro deve mostrare le assegnazioni che</w:t>
      </w:r>
      <w:r>
        <w:t xml:space="preserve"> </w:t>
      </w:r>
      <w:r>
        <w:t xml:space="preserve">intersecano l’intervallo selezionato, senza richiedere che siano contenute</w:t>
      </w:r>
      <w:r>
        <w:t xml:space="preserve"> </w:t>
      </w:r>
      <w:r>
        <w:t xml:space="preserve">interamente nel periodo.</w:t>
      </w:r>
    </w:p>
    <w:p>
      <w:pPr>
        <w:pStyle w:val="BodyText"/>
      </w:pPr>
      <w:r>
        <w:rPr>
          <w:b/>
          <w:bCs/>
        </w:rPr>
        <w:t xml:space="preserve">Criteri di accettazione</w:t>
      </w:r>
    </w:p>
    <w:p>
      <w:pPr>
        <w:pStyle w:val="Compact"/>
        <w:numPr>
          <w:ilvl w:val="0"/>
          <w:numId w:val="1019"/>
        </w:numPr>
      </w:pPr>
      <w:r>
        <w:t xml:space="preserve">sono disponibili le modalitÃ  settimana, mese e anno;</w:t>
      </w:r>
    </w:p>
    <w:p>
      <w:pPr>
        <w:pStyle w:val="Compact"/>
        <w:numPr>
          <w:ilvl w:val="0"/>
          <w:numId w:val="1019"/>
        </w:numPr>
      </w:pPr>
      <w:r>
        <w:t xml:space="preserve">l’utente puÃ² navigare al periodo precedente/successivo e tornare al periodo</w:t>
      </w:r>
      <w:r>
        <w:t xml:space="preserve"> </w:t>
      </w:r>
      <w:r>
        <w:t xml:space="preserve">corrente;</w:t>
      </w:r>
    </w:p>
    <w:p>
      <w:pPr>
        <w:pStyle w:val="Compact"/>
        <w:numPr>
          <w:ilvl w:val="0"/>
          <w:numId w:val="1019"/>
        </w:numPr>
      </w:pPr>
      <w:r>
        <w:t xml:space="preserve">un’assegnazione Ã¨ inclusa se interseca almeno un giorno dell’intervallo;</w:t>
      </w:r>
    </w:p>
    <w:p>
      <w:pPr>
        <w:pStyle w:val="Compact"/>
        <w:numPr>
          <w:ilvl w:val="0"/>
          <w:numId w:val="1019"/>
        </w:numPr>
      </w:pPr>
      <w:r>
        <w:t xml:space="preserve">i filtri persona, progetto, ricerca e ordinamento restano combinabili;</w:t>
      </w:r>
    </w:p>
    <w:p>
      <w:pPr>
        <w:pStyle w:val="Compact"/>
        <w:numPr>
          <w:ilvl w:val="0"/>
          <w:numId w:val="1019"/>
        </w:numPr>
      </w:pPr>
      <w:r>
        <w:t xml:space="preserve">il riepilogo indica periodo e numero di assegnazioni risultanti;</w:t>
      </w:r>
    </w:p>
    <w:p>
      <w:pPr>
        <w:pStyle w:val="Compact"/>
        <w:numPr>
          <w:ilvl w:val="0"/>
          <w:numId w:val="1019"/>
        </w:numPr>
      </w:pPr>
      <w:r>
        <w:t xml:space="preserve">il comportamento Ã¨ coerente tra vista Lista e vista Per persona.</w:t>
      </w:r>
    </w:p>
    <w:bookmarkEnd w:id="122"/>
    <w:bookmarkEnd w:id="123"/>
    <w:bookmarkStart w:id="124" w:name="ordine-suggerito-di-rilascio"/>
    <w:p>
      <w:pPr>
        <w:pStyle w:val="Heading2"/>
      </w:pPr>
      <w:r>
        <w:t xml:space="preserve">Ordine suggerito di rilascio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P0 â€” IntegritÃ  del calendario:</w:t>
      </w:r>
      <w:r>
        <w:t xml:space="preserve"> </w:t>
      </w:r>
      <w:r>
        <w:t xml:space="preserve">WFM-001 e WFM-006, includendo i</w:t>
      </w:r>
      <w:r>
        <w:t xml:space="preserve"> </w:t>
      </w:r>
      <w:r>
        <w:t xml:space="preserve">controlli server-side e i test sulle sovrapposizioni.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OperativitÃ  quotidiana:</w:t>
      </w:r>
      <w:r>
        <w:t xml:space="preserve"> </w:t>
      </w:r>
      <w:r>
        <w:t xml:space="preserve">WFM-003, WFM-004 e WFM-007.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Reporting:</w:t>
      </w:r>
      <w:r>
        <w:t xml:space="preserve"> </w:t>
      </w:r>
      <w:r>
        <w:t xml:space="preserve">WFM-005, dopo la decisione sulla definizione di</w:t>
      </w:r>
      <w:r>
        <w:t xml:space="preserve"> </w:t>
      </w:r>
      <w:r>
        <w:t xml:space="preserve">â€œproduttivitÃ â€.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P1 â€” Supporto decisionale:</w:t>
      </w:r>
      <w:r>
        <w:t xml:space="preserve"> </w:t>
      </w:r>
      <w:r>
        <w:t xml:space="preserve">WFM-002, dopo la conferma della formula</w:t>
      </w:r>
      <w:r>
        <w:t xml:space="preserve"> </w:t>
      </w:r>
      <w:r>
        <w:t xml:space="preserve">ore/settimana â†’ ore/giorno.</w:t>
      </w:r>
    </w:p>
    <w:bookmarkEnd w:id="124"/>
    <w:bookmarkStart w:id="125" w:name="stato-implementazione-â-2026-09-04"/>
    <w:p>
      <w:pPr>
        <w:pStyle w:val="Heading2"/>
      </w:pPr>
      <w:r>
        <w:t xml:space="preserve">Stato implementazione â€” 2026-09-04</w:t>
      </w:r>
    </w:p>
    <w:p>
      <w:pPr>
        <w:pStyle w:val="FirstParagraph"/>
      </w:pPr>
      <w:r>
        <w:t xml:space="preserve">Gli item richiesti sono stati implementati nel codice corrente: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WFM-001:</w:t>
      </w:r>
      <w:r>
        <w:t xml:space="preserve"> </w:t>
      </w:r>
      <w:r>
        <w:t xml:space="preserve">blocco server-side e disabilitazione UI sulle festivitÃ 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WFM-002:</w:t>
      </w:r>
      <w:r>
        <w:t xml:space="preserve"> </w:t>
      </w:r>
      <w:r>
        <w:t xml:space="preserve">tooltip percentuale/ore nel Calendario, con capacitÃ  su 5 giorni</w:t>
      </w:r>
      <w:r>
        <w:t xml:space="preserve"> </w:t>
      </w:r>
      <w:r>
        <w:t xml:space="preserve">lavorativi;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WFM-003:</w:t>
      </w:r>
      <w:r>
        <w:t xml:space="preserve"> </w:t>
      </w:r>
      <w:r>
        <w:t xml:space="preserve">selezione e cancellazione multipla delle Persone;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WFM-004:</w:t>
      </w:r>
      <w:r>
        <w:t xml:space="preserve"> </w:t>
      </w:r>
      <w:r>
        <w:t xml:space="preserve">ricerca e selezione multipla delle persone nel Calendario;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WFM-005:</w:t>
      </w:r>
      <w:r>
        <w:t xml:space="preserve"> </w:t>
      </w:r>
      <w:r>
        <w:t xml:space="preserve">media allocazione e ore equivalenti per progetto in Dashboard;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WFM-006:</w:t>
      </w:r>
      <w:r>
        <w:t xml:space="preserve"> </w:t>
      </w:r>
      <w:r>
        <w:t xml:space="preserve">visualizzazione assenze, durata oraria opzionale e blocco</w:t>
      </w:r>
      <w:r>
        <w:t xml:space="preserve"> </w:t>
      </w:r>
      <w:r>
        <w:t xml:space="preserve">server-side delle assegnazioni su assenze approvate;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WFM-007:</w:t>
      </w:r>
      <w:r>
        <w:t xml:space="preserve"> </w:t>
      </w:r>
      <w:r>
        <w:t xml:space="preserve">filtro Staffing per tutto/settimana/mese/anno.</w:t>
      </w:r>
    </w:p>
    <w:p>
      <w:pPr>
        <w:pStyle w:val="FirstParagraph"/>
      </w:pPr>
      <w:r>
        <w:t xml:space="preserve">Le decisioni aperte sono state risolte cosÃ¬: festivitÃ  e assenze approvate</w:t>
      </w:r>
      <w:r>
        <w:t xml:space="preserve"> </w:t>
      </w:r>
      <w:r>
        <w:t xml:space="preserve">bloccano l’inserimento; â€œproduttivitÃ â€ Ã¨ rappresentata dalla media di</w:t>
      </w:r>
      <w:r>
        <w:t xml:space="preserve"> </w:t>
      </w:r>
      <w:r>
        <w:t xml:space="preserve">allocazione fino a quando non esiste un dato consuntivo; la capacitÃ </w:t>
      </w:r>
      <w:r>
        <w:t xml:space="preserve"> </w:t>
      </w:r>
      <w:r>
        <w:t xml:space="preserve">giornaliera usa la settimana lavorativa di 5 giorni; un’assenza oraria Ã¨</w:t>
      </w:r>
      <w:r>
        <w:t xml:space="preserve"> </w:t>
      </w:r>
      <w:r>
        <w:t xml:space="preserve">ammessa su una singola giornata e, come regola prudenziale, una volta</w:t>
      </w:r>
      <w:r>
        <w:t xml:space="preserve"> </w:t>
      </w:r>
      <w:r>
        <w:t xml:space="preserve">approvata blocca l’intera giornata di staffing.</w:t>
      </w:r>
    </w:p>
    <w:bookmarkEnd w:id="125"/>
    <w:bookmarkStart w:id="126" w:name="decisioni-aperte"/>
    <w:p>
      <w:pPr>
        <w:pStyle w:val="Heading2"/>
      </w:pPr>
      <w:r>
        <w:t xml:space="preserve">Decisioni aperte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Opzioni</w:t>
            </w:r>
          </w:p>
        </w:tc>
        <w:tc>
          <w:tcPr/>
          <w:p>
            <w:pPr>
              <w:pStyle w:val="Compact"/>
            </w:pPr>
            <w:r>
              <w:t xml:space="preserve">Responsabile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FestivitÃ </w:t>
            </w:r>
          </w:p>
        </w:tc>
        <w:tc>
          <w:tcPr/>
          <w:p>
            <w:pPr>
              <w:pStyle w:val="Compact"/>
            </w:pPr>
            <w:r>
              <w:t xml:space="preserve">blocco rigido / alert con conferma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ProduttivitÃ </w:t>
            </w:r>
          </w:p>
        </w:tc>
        <w:tc>
          <w:tcPr/>
          <w:p>
            <w:pPr>
              <w:pStyle w:val="Compact"/>
            </w:pPr>
            <w:r>
              <w:t xml:space="preserve">allocazione / ore allocate / consuntivo</w:t>
            </w:r>
          </w:p>
        </w:tc>
        <w:tc>
          <w:tcPr/>
          <w:p>
            <w:pPr>
              <w:pStyle w:val="Compact"/>
            </w:pPr>
            <w:r>
              <w:t xml:space="preserve">Product owner +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CapacitÃ  giornaliera</w:t>
            </w:r>
          </w:p>
        </w:tc>
        <w:tc>
          <w:tcPr/>
          <w:p>
            <w:pPr>
              <w:pStyle w:val="Compact"/>
            </w:pPr>
            <w:r>
              <w:t xml:space="preserve">ore settimanali / 5 giorni o / 7 giorni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 orarie</w:t>
            </w:r>
          </w:p>
        </w:tc>
        <w:tc>
          <w:tcPr/>
          <w:p>
            <w:pPr>
              <w:pStyle w:val="Compact"/>
            </w:pPr>
            <w:r>
              <w:t xml:space="preserve">supportare ore nel modello / solo giornate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</w:tr>
    </w:tbl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09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../README.md" TargetMode="External" /><Relationship Type="http://schemas.openxmlformats.org/officeDocument/2006/relationships/hyperlink" Id="rId82" Target="../README.md#differenze-rispetto-alloriginale" TargetMode="External" /><Relationship Type="http://schemas.openxmlformats.org/officeDocument/2006/relationships/hyperlink" Id="rId58" Target="01-funzionale.md#2-due-concetti-di-persona-da-non-confondere" TargetMode="External" /><Relationship Type="http://schemas.openxmlformats.org/officeDocument/2006/relationships/hyperlink" Id="rId92" Target="02-architettura.md#3-catena-middleware-express" TargetMode="External" /><Relationship Type="http://schemas.openxmlformats.org/officeDocument/2006/relationships/hyperlink" Id="rId109" Target="02-architettura.md#4-modello-dati-diagramma-entit&#195;%20-relazione" TargetMode="External" /><Relationship Type="http://schemas.openxmlformats.org/officeDocument/2006/relationships/hyperlink" Id="rId48" Target="03-tecnica.md#5-testing" TargetMode="External" /><Relationship Type="http://schemas.openxmlformats.org/officeDocument/2006/relationships/hyperlink" Id="rId80" Target="03-tecnica.md#6-cicd" TargetMode="External" /><Relationship Type="http://schemas.openxmlformats.org/officeDocument/2006/relationships/hyperlink" Id="rId12" Target="04-sicurezza.md" TargetMode="External" /><Relationship Type="http://schemas.openxmlformats.org/officeDocument/2006/relationships/hyperlink" Id="rId20" Target="04-sicurezza.md#2-autorizzazione-modello-a-permessi" TargetMode="External" /><Relationship Type="http://schemas.openxmlformats.org/officeDocument/2006/relationships/hyperlink" Id="rId10" Target="04-sicurezza.md#6-rischi-noti-e-possibili-evoluzioni" TargetMode="External" /><Relationship Type="http://schemas.openxmlformats.org/officeDocument/2006/relationships/hyperlink" Id="rId53" Target="04-sicurezza.md#matrice-endpoint--permesso-richies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</dc:title>
  <dc:creator/>
  <cp:keywords/>
  <dcterms:created xsi:type="dcterms:W3CDTF">2026-09-04T15:05:17Z</dcterms:created>
  <dcterms:modified xsi:type="dcterms:W3CDTF">2026-09-04T15:05:17Z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2026-09-04</vt:lpwstr>
  </property>
  <property fmtid="{D5CDD505-2E9C-101B-9397-08002B2CF9AE}" pid="3" name="subtitle">
    <vt:lpwstr>Documentazione funzionale, architetturale, tecnica e di sicurezza</vt:lpwstr>
  </property>
</Properties>
</file>