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64D17" w14:textId="77777777" w:rsidR="004C6EC3" w:rsidRPr="009D6B60" w:rsidRDefault="00000000">
      <w:pPr>
        <w:pStyle w:val="Title"/>
        <w:rPr>
          <w:lang w:val="it-IT"/>
        </w:rPr>
      </w:pPr>
      <w:r w:rsidRPr="009D6B60">
        <w:rPr>
          <w:lang w:val="it-IT"/>
        </w:rPr>
        <w:t>WorkForce Manager — Documentazione</w:t>
      </w:r>
    </w:p>
    <w:p w14:paraId="05C64D18" w14:textId="77777777" w:rsidR="004C6EC3" w:rsidRPr="009D6B60" w:rsidRDefault="00000000">
      <w:pPr>
        <w:pStyle w:val="Subtitle"/>
        <w:rPr>
          <w:lang w:val="it-IT"/>
        </w:rPr>
      </w:pPr>
      <w:r w:rsidRPr="009D6B60">
        <w:rPr>
          <w:lang w:val="it-IT"/>
        </w:rPr>
        <w:t>Documentazione funzionale, architetturale, tecnica e di sicurezza</w:t>
      </w:r>
    </w:p>
    <w:p w14:paraId="05C64D19" w14:textId="77777777" w:rsidR="004C6EC3" w:rsidRDefault="00000000">
      <w:pPr>
        <w:pStyle w:val="Date"/>
      </w:pPr>
      <w:r>
        <w:t>2026-07-29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708756605"/>
        <w:docPartObj>
          <w:docPartGallery w:val="Table of Contents"/>
          <w:docPartUnique/>
        </w:docPartObj>
      </w:sdtPr>
      <w:sdtContent>
        <w:p w14:paraId="05C64D1A" w14:textId="77777777" w:rsidR="004C6EC3" w:rsidRDefault="00000000">
          <w:pPr>
            <w:pStyle w:val="TOCHeading"/>
          </w:pPr>
          <w:r>
            <w:t>Table of Contents</w:t>
          </w:r>
        </w:p>
        <w:p w14:paraId="5B8F71D0" w14:textId="37E81198" w:rsidR="009D6B6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6214604" w:history="1">
            <w:r w:rsidR="009D6B60" w:rsidRPr="00332394">
              <w:rPr>
                <w:rStyle w:val="Hyperlink"/>
                <w:noProof/>
              </w:rPr>
              <w:t>Documentazione funzionale</w:t>
            </w:r>
            <w:r w:rsidR="009D6B60">
              <w:rPr>
                <w:noProof/>
                <w:webHidden/>
              </w:rPr>
              <w:tab/>
            </w:r>
            <w:r w:rsidR="009D6B60">
              <w:rPr>
                <w:noProof/>
                <w:webHidden/>
              </w:rPr>
              <w:fldChar w:fldCharType="begin"/>
            </w:r>
            <w:r w:rsidR="009D6B60">
              <w:rPr>
                <w:noProof/>
                <w:webHidden/>
              </w:rPr>
              <w:instrText xml:space="preserve"> PAGEREF _Toc236214604 \h </w:instrText>
            </w:r>
            <w:r w:rsidR="009D6B60">
              <w:rPr>
                <w:noProof/>
                <w:webHidden/>
              </w:rPr>
            </w:r>
            <w:r w:rsidR="009D6B60">
              <w:rPr>
                <w:noProof/>
                <w:webHidden/>
              </w:rPr>
              <w:fldChar w:fldCharType="separate"/>
            </w:r>
            <w:r w:rsidR="009D6B60">
              <w:rPr>
                <w:noProof/>
                <w:webHidden/>
              </w:rPr>
              <w:t>3</w:t>
            </w:r>
            <w:r w:rsidR="009D6B60">
              <w:rPr>
                <w:noProof/>
                <w:webHidden/>
              </w:rPr>
              <w:fldChar w:fldCharType="end"/>
            </w:r>
          </w:hyperlink>
        </w:p>
        <w:p w14:paraId="290E1F24" w14:textId="2816793A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5" w:history="1">
            <w:r w:rsidRPr="00332394">
              <w:rPr>
                <w:rStyle w:val="Hyperlink"/>
                <w:noProof/>
              </w:rPr>
              <w:t>1. Scopo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751B" w14:textId="7CA11D8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6" w:history="1">
            <w:r w:rsidRPr="00332394">
              <w:rPr>
                <w:rStyle w:val="Hyperlink"/>
                <w:noProof/>
              </w:rPr>
              <w:t>2. Due concetti di “persona” da non confondere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5C28" w14:textId="2F5E319B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7" w:history="1">
            <w:r w:rsidRPr="00332394">
              <w:rPr>
                <w:rStyle w:val="Hyperlink"/>
                <w:noProof/>
              </w:rPr>
              <w:t>3. Moduli 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5215" w14:textId="196A4175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08" w:history="1">
            <w:r w:rsidRPr="00332394">
              <w:rPr>
                <w:rStyle w:val="Hyperlink"/>
                <w:noProof/>
              </w:rPr>
              <w:t>3.1 Dashboard (</w:t>
            </w:r>
            <w:r w:rsidRPr="00332394">
              <w:rPr>
                <w:rStyle w:val="Hyperlink"/>
                <w:rFonts w:ascii="Consolas" w:hAnsi="Consolas"/>
                <w:noProof/>
              </w:rPr>
              <w:t>/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CAAA" w14:textId="598A6DA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09" w:history="1">
            <w:r w:rsidRPr="00332394">
              <w:rPr>
                <w:rStyle w:val="Hyperlink"/>
                <w:noProof/>
              </w:rPr>
              <w:t>3.2 Persone (</w:t>
            </w:r>
            <w:r w:rsidRPr="00332394">
              <w:rPr>
                <w:rStyle w:val="Hyperlink"/>
                <w:rFonts w:ascii="Consolas" w:hAnsi="Consolas"/>
                <w:noProof/>
              </w:rPr>
              <w:t>/people</w:t>
            </w:r>
            <w:r w:rsidRPr="00332394">
              <w:rPr>
                <w:rStyle w:val="Hyperlink"/>
                <w:noProof/>
              </w:rPr>
              <w:t xml:space="preserve">, </w:t>
            </w:r>
            <w:r w:rsidRPr="00332394">
              <w:rPr>
                <w:rStyle w:val="Hyperlink"/>
                <w:rFonts w:ascii="Consolas" w:hAnsi="Consolas"/>
                <w:noProof/>
              </w:rPr>
              <w:t>/people/:id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6D032" w14:textId="5388A80B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0" w:history="1">
            <w:r w:rsidRPr="00332394">
              <w:rPr>
                <w:rStyle w:val="Hyperlink"/>
                <w:noProof/>
              </w:rPr>
              <w:t>3.3 Progetti (</w:t>
            </w:r>
            <w:r w:rsidRPr="00332394">
              <w:rPr>
                <w:rStyle w:val="Hyperlink"/>
                <w:rFonts w:ascii="Consolas" w:hAnsi="Consolas"/>
                <w:noProof/>
              </w:rPr>
              <w:t>/projects</w:t>
            </w:r>
            <w:r w:rsidRPr="00332394">
              <w:rPr>
                <w:rStyle w:val="Hyperlink"/>
                <w:noProof/>
              </w:rPr>
              <w:t xml:space="preserve">, </w:t>
            </w:r>
            <w:r w:rsidRPr="00332394">
              <w:rPr>
                <w:rStyle w:val="Hyperlink"/>
                <w:rFonts w:ascii="Consolas" w:hAnsi="Consolas"/>
                <w:noProof/>
              </w:rPr>
              <w:t>/projects/:id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DF258" w14:textId="6715202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1" w:history="1">
            <w:r w:rsidRPr="00332394">
              <w:rPr>
                <w:rStyle w:val="Hyperlink"/>
                <w:noProof/>
              </w:rPr>
              <w:t>3.4 Per PM (</w:t>
            </w:r>
            <w:r w:rsidRPr="00332394">
              <w:rPr>
                <w:rStyle w:val="Hyperlink"/>
                <w:rFonts w:ascii="Consolas" w:hAnsi="Consolas"/>
                <w:noProof/>
              </w:rPr>
              <w:t>/per-pm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6EE44" w14:textId="0109270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2" w:history="1">
            <w:r w:rsidRPr="00332394">
              <w:rPr>
                <w:rStyle w:val="Hyperlink"/>
                <w:noProof/>
              </w:rPr>
              <w:t>3.5 Staffing (</w:t>
            </w:r>
            <w:r w:rsidRPr="00332394">
              <w:rPr>
                <w:rStyle w:val="Hyperlink"/>
                <w:rFonts w:ascii="Consolas" w:hAnsi="Consolas"/>
                <w:noProof/>
              </w:rPr>
              <w:t>/staffing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F6771" w14:textId="033C0FF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3" w:history="1">
            <w:r w:rsidRPr="00332394">
              <w:rPr>
                <w:rStyle w:val="Hyperlink"/>
                <w:noProof/>
              </w:rPr>
              <w:t>3.6 Calendario (</w:t>
            </w:r>
            <w:r w:rsidRPr="00332394">
              <w:rPr>
                <w:rStyle w:val="Hyperlink"/>
                <w:rFonts w:ascii="Consolas" w:hAnsi="Consolas"/>
                <w:noProof/>
              </w:rPr>
              <w:t>/calendar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0317D" w14:textId="51999DB6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4" w:history="1">
            <w:r w:rsidRPr="00332394">
              <w:rPr>
                <w:rStyle w:val="Hyperlink"/>
                <w:noProof/>
              </w:rPr>
              <w:t>3.7 Ferie/Assenze (</w:t>
            </w:r>
            <w:r w:rsidRPr="00332394">
              <w:rPr>
                <w:rStyle w:val="Hyperlink"/>
                <w:rFonts w:ascii="Consolas" w:hAnsi="Consolas"/>
                <w:noProof/>
              </w:rPr>
              <w:t>/absences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787A4" w14:textId="0ABEB25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5" w:history="1">
            <w:r w:rsidRPr="00332394">
              <w:rPr>
                <w:rStyle w:val="Hyperlink"/>
                <w:noProof/>
              </w:rPr>
              <w:t>3.8 Impostazioni (</w:t>
            </w:r>
            <w:r w:rsidRPr="00332394">
              <w:rPr>
                <w:rStyle w:val="Hyperlink"/>
                <w:rFonts w:ascii="Consolas" w:hAnsi="Consolas"/>
                <w:noProof/>
              </w:rPr>
              <w:t>/settings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B6264" w14:textId="6B905DB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16" w:history="1">
            <w:r w:rsidRPr="00332394">
              <w:rPr>
                <w:rStyle w:val="Hyperlink"/>
                <w:noProof/>
              </w:rPr>
              <w:t>4. Processi di business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A5891" w14:textId="11DE663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7" w:history="1">
            <w:r w:rsidRPr="00332394">
              <w:rPr>
                <w:rStyle w:val="Hyperlink"/>
                <w:noProof/>
              </w:rPr>
              <w:t>4.1 Allocazione e staffing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7C08" w14:textId="3D6C3049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8" w:history="1">
            <w:r w:rsidRPr="00332394">
              <w:rPr>
                <w:rStyle w:val="Hyperlink"/>
                <w:noProof/>
              </w:rPr>
              <w:t>4.2 Richiesta e approvazione assenze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71213" w14:textId="631718D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9" w:history="1">
            <w:r w:rsidRPr="00332394">
              <w:rPr>
                <w:rStyle w:val="Hyperlink"/>
                <w:noProof/>
              </w:rPr>
              <w:t>4.3 Gestione utenti e permessi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5493" w14:textId="0E159CD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20" w:history="1">
            <w:r w:rsidRPr="00332394">
              <w:rPr>
                <w:rStyle w:val="Hyperlink"/>
                <w:noProof/>
              </w:rPr>
              <w:t>4.4 Import/export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22D92" w14:textId="6F0913E4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1" w:history="1">
            <w:r w:rsidRPr="00332394">
              <w:rPr>
                <w:rStyle w:val="Hyperlink"/>
                <w:noProof/>
              </w:rPr>
              <w:t>5. Casi d’uso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0D49" w14:textId="07B425E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2" w:history="1">
            <w:r w:rsidRPr="00332394">
              <w:rPr>
                <w:rStyle w:val="Hyperlink"/>
                <w:noProof/>
              </w:rPr>
              <w:t>6.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992CB" w14:textId="58FADB26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23" w:history="1">
            <w:r w:rsidRPr="00332394">
              <w:rPr>
                <w:rStyle w:val="Hyperlink"/>
                <w:noProof/>
              </w:rPr>
              <w:t>Documentazione architetturale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5775" w14:textId="281D529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4" w:history="1">
            <w:r w:rsidRPr="00332394">
              <w:rPr>
                <w:rStyle w:val="Hyperlink"/>
                <w:noProof/>
              </w:rPr>
              <w:t>1. Vista d’insieme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4D195" w14:textId="3AE24A0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5" w:history="1">
            <w:r w:rsidRPr="00332394">
              <w:rPr>
                <w:rStyle w:val="Hyperlink"/>
                <w:noProof/>
              </w:rPr>
              <w:t>2. Layer applicativi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9362A" w14:textId="2E9E02C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6" w:history="1">
            <w:r w:rsidRPr="00332394">
              <w:rPr>
                <w:rStyle w:val="Hyperlink"/>
                <w:noProof/>
              </w:rPr>
              <w:t>3. Catena middleware (Express)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FDED2" w14:textId="38CDB26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7" w:history="1">
            <w:r w:rsidRPr="00332394">
              <w:rPr>
                <w:rStyle w:val="Hyperlink"/>
                <w:noProof/>
              </w:rPr>
              <w:t>4. Modello dati (diagramma entità-relazione)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3F7FA" w14:textId="6EB01385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8" w:history="1">
            <w:r w:rsidRPr="00332394">
              <w:rPr>
                <w:rStyle w:val="Hyperlink"/>
                <w:noProof/>
              </w:rPr>
              <w:t>5. Modello di dominio (diagramma delle classi)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1BEB" w14:textId="6BB42C7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9" w:history="1">
            <w:r w:rsidRPr="00332394">
              <w:rPr>
                <w:rStyle w:val="Hyperlink"/>
                <w:noProof/>
              </w:rPr>
              <w:t>6. Diagrammi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4E801" w14:textId="4D3B073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0" w:history="1">
            <w:r w:rsidRPr="00332394">
              <w:rPr>
                <w:rStyle w:val="Hyperlink"/>
                <w:noProof/>
              </w:rPr>
              <w:t>6.1 Login e verifica continua della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3BD7" w14:textId="6019BEB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1" w:history="1">
            <w:r w:rsidRPr="00332394">
              <w:rPr>
                <w:rStyle w:val="Hyperlink"/>
                <w:noProof/>
              </w:rPr>
              <w:t>6.2 Richiesta bloccata da permesso mancante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579E7" w14:textId="148D3576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2" w:history="1">
            <w:r w:rsidRPr="00332394">
              <w:rPr>
                <w:rStyle w:val="Hyperlink"/>
                <w:noProof/>
              </w:rPr>
              <w:t>6.3 Sovrascrittura di uno staffing esistente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261BE" w14:textId="657B7AF7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3" w:history="1">
            <w:r w:rsidRPr="00332394">
              <w:rPr>
                <w:rStyle w:val="Hyperlink"/>
                <w:noProof/>
              </w:rPr>
              <w:t>7. Diagramma di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C932A" w14:textId="455F88AB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4" w:history="1">
            <w:r w:rsidRPr="00332394">
              <w:rPr>
                <w:rStyle w:val="Hyperlink"/>
                <w:noProof/>
              </w:rPr>
              <w:t>8. Decisioni architetturali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5D45" w14:textId="272F1929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35" w:history="1">
            <w:r w:rsidRPr="00332394">
              <w:rPr>
                <w:rStyle w:val="Hyperlink"/>
                <w:noProof/>
              </w:rPr>
              <w:t>Documentazione tecnica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DD95" w14:textId="6F339302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6" w:history="1">
            <w:r w:rsidRPr="00332394">
              <w:rPr>
                <w:rStyle w:val="Hyperlink"/>
                <w:noProof/>
              </w:rPr>
              <w:t>1. Stack tecnologico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7BD6" w14:textId="73E5F629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7" w:history="1">
            <w:r w:rsidRPr="00332394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CB15D" w14:textId="15C6A94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8" w:history="1">
            <w:r w:rsidRPr="00332394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F07C" w14:textId="20A62E9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9" w:history="1">
            <w:r w:rsidRPr="00332394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2ABA0" w14:textId="453109E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40" w:history="1">
            <w:r w:rsidRPr="00332394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EE627" w14:textId="2801308E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41" w:history="1">
            <w:r w:rsidRPr="00332394">
              <w:rPr>
                <w:rStyle w:val="Hyperlink"/>
                <w:noProof/>
              </w:rPr>
              <w:t>CI/CD e 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03584" w14:textId="1D133EF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2" w:history="1">
            <w:r w:rsidRPr="00332394">
              <w:rPr>
                <w:rStyle w:val="Hyperlink"/>
                <w:noProof/>
              </w:rPr>
              <w:t>2. Struttura del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1F080" w14:textId="13B4D7D2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3" w:history="1">
            <w:r w:rsidRPr="00332394">
              <w:rPr>
                <w:rStyle w:val="Hyperlink"/>
                <w:noProof/>
              </w:rPr>
              <w:t>3. Modello di percorso dati (request lifecycle)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45FE7" w14:textId="6CE263C9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4" w:history="1">
            <w:r w:rsidRPr="00332394">
              <w:rPr>
                <w:rStyle w:val="Hyperlink"/>
                <w:noProof/>
              </w:rPr>
              <w:t>4. Riferimento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FEF11" w14:textId="5E97D5CC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5" w:history="1">
            <w:r w:rsidRPr="00332394">
              <w:rPr>
                <w:rStyle w:val="Hyperlink"/>
                <w:noProof/>
              </w:rPr>
              <w:t>5.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4A53" w14:textId="360DE3E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6" w:history="1">
            <w:r w:rsidRPr="00332394">
              <w:rPr>
                <w:rStyle w:val="Hyperlink"/>
                <w:noProof/>
              </w:rPr>
              <w:t>6.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2266" w14:textId="1781BAC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7" w:history="1">
            <w:r w:rsidRPr="00332394">
              <w:rPr>
                <w:rStyle w:val="Hyperlink"/>
                <w:noProof/>
              </w:rPr>
              <w:t>7. Convenzioni di sviluppo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F917F" w14:textId="513EA4E7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48" w:history="1">
            <w:r w:rsidRPr="00332394">
              <w:rPr>
                <w:rStyle w:val="Hyperlink"/>
                <w:noProof/>
              </w:rPr>
              <w:t>Documentazione di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DAB4D" w14:textId="6AE4F3B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9" w:history="1">
            <w:r w:rsidRPr="00332394">
              <w:rPr>
                <w:rStyle w:val="Hyperlink"/>
                <w:noProof/>
              </w:rPr>
              <w:t>1. Autenticazione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16D9B" w14:textId="228DAC4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0" w:history="1">
            <w:r w:rsidRPr="00332394">
              <w:rPr>
                <w:rStyle w:val="Hyperlink"/>
                <w:noProof/>
              </w:rPr>
              <w:t>2. Autorizzazione: modello a permessi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6BBD6" w14:textId="563AC5BF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1" w:history="1">
            <w:r w:rsidRPr="00332394">
              <w:rPr>
                <w:rStyle w:val="Hyperlink"/>
                <w:noProof/>
              </w:rPr>
              <w:t>Due middleware, semantiche diverse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C321" w14:textId="3772398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2" w:history="1">
            <w:r w:rsidRPr="00332394">
              <w:rPr>
                <w:rStyle w:val="Hyperlink"/>
                <w:noProof/>
              </w:rPr>
              <w:t>Matrice endpoint → permesso richiesto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AA047" w14:textId="604E6275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3" w:history="1">
            <w:r w:rsidRPr="00332394">
              <w:rPr>
                <w:rStyle w:val="Hyperlink"/>
                <w:noProof/>
              </w:rPr>
              <w:t>Protezioni anti-blocco (self-lockout)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B516" w14:textId="116C4F74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4" w:history="1">
            <w:r w:rsidRPr="00332394">
              <w:rPr>
                <w:rStyle w:val="Hyperlink"/>
                <w:noProof/>
              </w:rPr>
              <w:t>Difesa in profondità lato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6D90C" w14:textId="0461867C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5" w:history="1">
            <w:r w:rsidRPr="00332394">
              <w:rPr>
                <w:rStyle w:val="Hyperlink"/>
                <w:noProof/>
              </w:rPr>
              <w:t>3. Audit trail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62D9" w14:textId="0435A0C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6" w:history="1">
            <w:r w:rsidRPr="00332394">
              <w:rPr>
                <w:rStyle w:val="Hyperlink"/>
                <w:noProof/>
              </w:rPr>
              <w:t>4. Gestione dei segreti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9EF3B" w14:textId="13901EE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7" w:history="1">
            <w:r w:rsidRPr="00332394">
              <w:rPr>
                <w:rStyle w:val="Hyperlink"/>
                <w:noProof/>
              </w:rPr>
              <w:t>5. Superficie di attacco e mitigazioni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B8073" w14:textId="0DBF526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8" w:history="1">
            <w:r w:rsidRPr="00332394">
              <w:rPr>
                <w:rStyle w:val="Hyperlink"/>
                <w:noProof/>
              </w:rPr>
              <w:t>6. Rischi noti e possibili evoluzioni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4D1B" w14:textId="2DBBA9B3" w:rsidR="004C6EC3" w:rsidRDefault="00000000">
          <w:r>
            <w:fldChar w:fldCharType="end"/>
          </w:r>
        </w:p>
      </w:sdtContent>
    </w:sdt>
    <w:p w14:paraId="05C64D1C" w14:textId="77777777" w:rsidR="004C6EC3" w:rsidRPr="009D6B60" w:rsidRDefault="00000000">
      <w:pPr>
        <w:pStyle w:val="Heading1"/>
        <w:rPr>
          <w:lang w:val="it-IT"/>
        </w:rPr>
      </w:pPr>
      <w:bookmarkStart w:id="0" w:name="documentazione-funzionale"/>
      <w:bookmarkStart w:id="1" w:name="_Toc236214604"/>
      <w:r w:rsidRPr="009D6B60">
        <w:rPr>
          <w:lang w:val="it-IT"/>
        </w:rPr>
        <w:lastRenderedPageBreak/>
        <w:t>Documentazione funzionale</w:t>
      </w:r>
      <w:bookmarkEnd w:id="1"/>
    </w:p>
    <w:p w14:paraId="05C64D1D" w14:textId="77777777" w:rsidR="004C6EC3" w:rsidRPr="009D6B60" w:rsidRDefault="00000000">
      <w:pPr>
        <w:pStyle w:val="Heading2"/>
        <w:rPr>
          <w:lang w:val="it-IT"/>
        </w:rPr>
      </w:pPr>
      <w:bookmarkStart w:id="2" w:name="scopo-del-sistema"/>
      <w:bookmarkStart w:id="3" w:name="_Toc236214605"/>
      <w:r w:rsidRPr="009D6B60">
        <w:rPr>
          <w:lang w:val="it-IT"/>
        </w:rPr>
        <w:t>1. Scopo del sistema</w:t>
      </w:r>
      <w:bookmarkEnd w:id="3"/>
    </w:p>
    <w:p w14:paraId="05C64D1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WorkForce Manager è un’applicazione web per la pianificazione e il controllo della capacità di un team di consulenza/delivery: chi lavora su quali progetti, con quale percentuale di impegno, chi è sotto o sovra-allocato, chi è assente e quando, e chi possiede (come Project Manager) quali commesse.</w:t>
      </w:r>
    </w:p>
    <w:p w14:paraId="05C64D1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Sostituisce fogli Excel condivisi con una fonte dati unica, con storicità (registro attività), workflow di approvazione e viste aggregate per persona, per progetto e per PM.</w:t>
      </w:r>
    </w:p>
    <w:p w14:paraId="05C64D20" w14:textId="77777777" w:rsidR="004C6EC3" w:rsidRPr="009D6B60" w:rsidRDefault="00000000">
      <w:pPr>
        <w:pStyle w:val="Heading2"/>
        <w:rPr>
          <w:lang w:val="it-IT"/>
        </w:rPr>
      </w:pPr>
      <w:bookmarkStart w:id="4" w:name="X9fde05a97126002e40e1f904bbfbcd90d91d11d"/>
      <w:bookmarkStart w:id="5" w:name="_Toc236214606"/>
      <w:bookmarkEnd w:id="2"/>
      <w:r w:rsidRPr="009D6B60">
        <w:rPr>
          <w:lang w:val="it-IT"/>
        </w:rPr>
        <w:t>2. Due concetti di “persona” da non confondere</w:t>
      </w:r>
      <w:bookmarkEnd w:id="5"/>
    </w:p>
    <w:p w14:paraId="05C64D2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Il sistema distingue due entità che nel linguaggio comune si chiamano entrambe “persona”, ma hanno scopi diversi: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25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22" w14:textId="77777777" w:rsidR="004C6EC3" w:rsidRPr="009D6B60" w:rsidRDefault="004C6EC3">
            <w:pPr>
              <w:pStyle w:val="Compact"/>
              <w:rPr>
                <w:lang w:val="it-IT"/>
              </w:rPr>
            </w:pPr>
          </w:p>
        </w:tc>
        <w:tc>
          <w:tcPr>
            <w:tcW w:w="2640" w:type="dxa"/>
          </w:tcPr>
          <w:p w14:paraId="05C64D23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Utente (</w:t>
            </w:r>
            <w:r>
              <w:rPr>
                <w:rStyle w:val="VerbatimChar"/>
                <w:b/>
                <w:bCs/>
              </w:rPr>
              <w:t>users</w:t>
            </w:r>
            <w:r>
              <w:rPr>
                <w:b/>
                <w:bCs/>
              </w:rPr>
              <w:t>)</w:t>
            </w:r>
          </w:p>
        </w:tc>
        <w:tc>
          <w:tcPr>
            <w:tcW w:w="2640" w:type="dxa"/>
          </w:tcPr>
          <w:p w14:paraId="05C64D24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Persona (</w:t>
            </w:r>
            <w:r>
              <w:rPr>
                <w:rStyle w:val="VerbatimChar"/>
                <w:b/>
                <w:bCs/>
              </w:rPr>
              <w:t>people</w:t>
            </w:r>
            <w:r>
              <w:rPr>
                <w:b/>
                <w:bCs/>
              </w:rPr>
              <w:t>)</w:t>
            </w:r>
          </w:p>
        </w:tc>
      </w:tr>
      <w:tr w:rsidR="004C6EC3" w:rsidRPr="009D6B60" w14:paraId="05C64D29" w14:textId="77777777">
        <w:tc>
          <w:tcPr>
            <w:tcW w:w="2640" w:type="dxa"/>
          </w:tcPr>
          <w:p w14:paraId="05C64D26" w14:textId="77777777" w:rsidR="004C6EC3" w:rsidRDefault="00000000">
            <w:pPr>
              <w:pStyle w:val="Compact"/>
            </w:pPr>
            <w:r>
              <w:t>A cosa serve</w:t>
            </w:r>
          </w:p>
        </w:tc>
        <w:tc>
          <w:tcPr>
            <w:tcW w:w="2640" w:type="dxa"/>
          </w:tcPr>
          <w:p w14:paraId="05C64D27" w14:textId="77777777" w:rsidR="004C6EC3" w:rsidRDefault="00000000">
            <w:pPr>
              <w:pStyle w:val="Compact"/>
            </w:pPr>
            <w:r>
              <w:t>Accedere all’applicazione (login)</w:t>
            </w:r>
          </w:p>
        </w:tc>
        <w:tc>
          <w:tcPr>
            <w:tcW w:w="2640" w:type="dxa"/>
          </w:tcPr>
          <w:p w14:paraId="05C64D2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Essere una risorsa pianificabile (staffing, ferie, capacità)</w:t>
            </w:r>
          </w:p>
        </w:tc>
      </w:tr>
      <w:tr w:rsidR="004C6EC3" w14:paraId="05C64D2D" w14:textId="77777777">
        <w:tc>
          <w:tcPr>
            <w:tcW w:w="2640" w:type="dxa"/>
          </w:tcPr>
          <w:p w14:paraId="05C64D2A" w14:textId="77777777" w:rsidR="004C6EC3" w:rsidRDefault="00000000">
            <w:pPr>
              <w:pStyle w:val="Compact"/>
            </w:pPr>
            <w:r>
              <w:t>Dove si gestisce</w:t>
            </w:r>
          </w:p>
        </w:tc>
        <w:tc>
          <w:tcPr>
            <w:tcW w:w="2640" w:type="dxa"/>
          </w:tcPr>
          <w:p w14:paraId="05C64D2B" w14:textId="77777777" w:rsidR="004C6EC3" w:rsidRDefault="00000000">
            <w:pPr>
              <w:pStyle w:val="Compact"/>
            </w:pPr>
            <w:r>
              <w:t>Impostazioni → Utenti</w:t>
            </w:r>
          </w:p>
        </w:tc>
        <w:tc>
          <w:tcPr>
            <w:tcW w:w="2640" w:type="dxa"/>
          </w:tcPr>
          <w:p w14:paraId="05C64D2C" w14:textId="77777777" w:rsidR="004C6EC3" w:rsidRDefault="00000000">
            <w:pPr>
              <w:pStyle w:val="Compact"/>
            </w:pPr>
            <w:r>
              <w:t>Persone</w:t>
            </w:r>
          </w:p>
        </w:tc>
      </w:tr>
      <w:tr w:rsidR="004C6EC3" w14:paraId="05C64D31" w14:textId="77777777">
        <w:tc>
          <w:tcPr>
            <w:tcW w:w="2640" w:type="dxa"/>
          </w:tcPr>
          <w:p w14:paraId="05C64D2E" w14:textId="77777777" w:rsidR="004C6EC3" w:rsidRDefault="00000000">
            <w:pPr>
              <w:pStyle w:val="Compact"/>
            </w:pPr>
            <w:r>
              <w:t>Ha una password?</w:t>
            </w:r>
          </w:p>
        </w:tc>
        <w:tc>
          <w:tcPr>
            <w:tcW w:w="2640" w:type="dxa"/>
          </w:tcPr>
          <w:p w14:paraId="05C64D2F" w14:textId="77777777" w:rsidR="004C6EC3" w:rsidRDefault="00000000">
            <w:pPr>
              <w:pStyle w:val="Compact"/>
            </w:pPr>
            <w:r>
              <w:t>Sì</w:t>
            </w:r>
          </w:p>
        </w:tc>
        <w:tc>
          <w:tcPr>
            <w:tcW w:w="2640" w:type="dxa"/>
          </w:tcPr>
          <w:p w14:paraId="05C64D30" w14:textId="77777777" w:rsidR="004C6EC3" w:rsidRDefault="00000000">
            <w:pPr>
              <w:pStyle w:val="Compact"/>
            </w:pPr>
            <w:r>
              <w:t>No — non fa login</w:t>
            </w:r>
          </w:p>
        </w:tc>
      </w:tr>
      <w:tr w:rsidR="004C6EC3" w14:paraId="05C64D35" w14:textId="77777777">
        <w:tc>
          <w:tcPr>
            <w:tcW w:w="2640" w:type="dxa"/>
          </w:tcPr>
          <w:p w14:paraId="05C64D3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Ha i permessi sulle sezioni?</w:t>
            </w:r>
          </w:p>
        </w:tc>
        <w:tc>
          <w:tcPr>
            <w:tcW w:w="2640" w:type="dxa"/>
          </w:tcPr>
          <w:p w14:paraId="05C64D33" w14:textId="77777777" w:rsidR="004C6EC3" w:rsidRDefault="00000000">
            <w:pPr>
              <w:pStyle w:val="Compact"/>
            </w:pPr>
            <w:r>
              <w:t>Sì</w:t>
            </w:r>
          </w:p>
        </w:tc>
        <w:tc>
          <w:tcPr>
            <w:tcW w:w="2640" w:type="dxa"/>
          </w:tcPr>
          <w:p w14:paraId="05C64D34" w14:textId="77777777" w:rsidR="004C6EC3" w:rsidRDefault="00000000">
            <w:pPr>
              <w:pStyle w:val="Compact"/>
            </w:pPr>
            <w:r>
              <w:t>No</w:t>
            </w:r>
          </w:p>
        </w:tc>
      </w:tr>
      <w:tr w:rsidR="004C6EC3" w:rsidRPr="009D6B60" w14:paraId="05C64D39" w14:textId="77777777">
        <w:tc>
          <w:tcPr>
            <w:tcW w:w="2640" w:type="dxa"/>
          </w:tcPr>
          <w:p w14:paraId="05C64D36" w14:textId="77777777" w:rsidR="004C6EC3" w:rsidRDefault="00000000">
            <w:pPr>
              <w:pStyle w:val="Compact"/>
            </w:pPr>
            <w:r>
              <w:t>Esempio</w:t>
            </w:r>
          </w:p>
        </w:tc>
        <w:tc>
          <w:tcPr>
            <w:tcW w:w="2640" w:type="dxa"/>
          </w:tcPr>
          <w:p w14:paraId="05C64D3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mario.rossi@azienda.com</w:t>
            </w:r>
            <w:r w:rsidRPr="009D6B60">
              <w:rPr>
                <w:lang w:val="it-IT"/>
              </w:rPr>
              <w:t>, admin che entra nel gestionale</w:t>
            </w:r>
          </w:p>
        </w:tc>
        <w:tc>
          <w:tcPr>
            <w:tcW w:w="2640" w:type="dxa"/>
          </w:tcPr>
          <w:p w14:paraId="05C64D3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“Mario Rossi”, developer allocato al 60% su un progetto</w:t>
            </w:r>
          </w:p>
        </w:tc>
      </w:tr>
    </w:tbl>
    <w:p w14:paraId="05C64D3A" w14:textId="37420164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Le due tabelle </w:t>
      </w:r>
      <w:r w:rsidRPr="009D6B60">
        <w:rPr>
          <w:b/>
          <w:bCs/>
          <w:lang w:val="it-IT"/>
        </w:rPr>
        <w:t>non sono collegate</w:t>
      </w:r>
      <w:r w:rsidRPr="009D6B60">
        <w:rPr>
          <w:lang w:val="it-IT"/>
        </w:rPr>
        <w:t xml:space="preserve"> da una chiave esterna: un utente che amministra il sistema non deve necessariamente esistere anche come persona staffabile, e viceversa una persona pianificata non ha necessariamente un proprio accesso all’applicazione (nella pratica attuale, ad oggi il personale non si autentica: solo chi amministra/pianifica accede al gestionale). Questo è un limite noto, discusso in </w:t>
      </w:r>
      <w:hyperlink r:id="rId5" w:anchor="6-rischi-noti-e-possibili-evoluzioni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>.</w:t>
      </w:r>
    </w:p>
    <w:p w14:paraId="05C64D3B" w14:textId="77777777" w:rsidR="004C6EC3" w:rsidRPr="009D6B60" w:rsidRDefault="00000000">
      <w:pPr>
        <w:pStyle w:val="Heading2"/>
        <w:rPr>
          <w:lang w:val="it-IT"/>
        </w:rPr>
      </w:pPr>
      <w:bookmarkStart w:id="6" w:name="moduli-funzionali"/>
      <w:bookmarkStart w:id="7" w:name="_Toc236214607"/>
      <w:bookmarkEnd w:id="4"/>
      <w:r w:rsidRPr="009D6B60">
        <w:rPr>
          <w:lang w:val="it-IT"/>
        </w:rPr>
        <w:t>3. Moduli funzionali</w:t>
      </w:r>
      <w:bookmarkEnd w:id="7"/>
    </w:p>
    <w:p w14:paraId="05C64D3C" w14:textId="719814E5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La navigazione principale (sidebar) espone otto sezioni; quali di queste un utente vede dipende dai suoi permessi (vedi </w:t>
      </w:r>
      <w:hyperlink r:id="rId6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>).</w:t>
      </w:r>
    </w:p>
    <w:p w14:paraId="05C64D3D" w14:textId="77777777" w:rsidR="004C6EC3" w:rsidRPr="009D6B60" w:rsidRDefault="00000000">
      <w:pPr>
        <w:pStyle w:val="Heading3"/>
        <w:rPr>
          <w:lang w:val="it-IT"/>
        </w:rPr>
      </w:pPr>
      <w:bookmarkStart w:id="8" w:name="dashboard"/>
      <w:bookmarkStart w:id="9" w:name="_Toc236214608"/>
      <w:r w:rsidRPr="009D6B60">
        <w:rPr>
          <w:lang w:val="it-IT"/>
        </w:rPr>
        <w:t>3.1 Dashboard (</w:t>
      </w:r>
      <w:r w:rsidRPr="009D6B60">
        <w:rPr>
          <w:rStyle w:val="VerbatimChar"/>
          <w:lang w:val="it-IT"/>
        </w:rPr>
        <w:t>/</w:t>
      </w:r>
      <w:r w:rsidRPr="009D6B60">
        <w:rPr>
          <w:lang w:val="it-IT"/>
        </w:rPr>
        <w:t>)</w:t>
      </w:r>
      <w:bookmarkEnd w:id="9"/>
    </w:p>
    <w:p w14:paraId="05C64D3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Vista di sintesi con indicatori aggregati raggruppati in tre cluster (“Team”, “Progetti”, “Ferie”): numero di persone, persone fuori soglia di allocazione, allocazione media del team, capacità libera in ore/FTE, progetti attivi/in scadenza/in partenza/senza risorse, giorni di assenza nel periodo, richieste in attesa di approvazione. Include inoltre una vista </w:t>
      </w:r>
      <w:r w:rsidRPr="009D6B60">
        <w:rPr>
          <w:lang w:val="it-IT"/>
        </w:rPr>
        <w:lastRenderedPageBreak/>
        <w:t>“Allocazione per persona” con barra colorata (verde/ambra/rosso in base alle soglie configurate in Impostazioni).</w:t>
      </w:r>
    </w:p>
    <w:p w14:paraId="05C64D3F" w14:textId="77777777" w:rsidR="004C6EC3" w:rsidRPr="009D6B60" w:rsidRDefault="00000000">
      <w:pPr>
        <w:pStyle w:val="Heading3"/>
        <w:rPr>
          <w:lang w:val="it-IT"/>
        </w:rPr>
      </w:pPr>
      <w:bookmarkStart w:id="10" w:name="persone-people-peopleid"/>
      <w:bookmarkStart w:id="11" w:name="_Toc236214609"/>
      <w:bookmarkEnd w:id="8"/>
      <w:r w:rsidRPr="009D6B60">
        <w:rPr>
          <w:lang w:val="it-IT"/>
        </w:rPr>
        <w:t>3.2 Persone (</w:t>
      </w:r>
      <w:r w:rsidRPr="009D6B60">
        <w:rPr>
          <w:rStyle w:val="VerbatimChar"/>
          <w:lang w:val="it-IT"/>
        </w:rPr>
        <w:t>/people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/people/:id</w:t>
      </w:r>
      <w:r w:rsidRPr="009D6B60">
        <w:rPr>
          <w:lang w:val="it-IT"/>
        </w:rPr>
        <w:t>)</w:t>
      </w:r>
      <w:bookmarkEnd w:id="11"/>
    </w:p>
    <w:p w14:paraId="05C64D40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Anagrafica delle risorse pianificabili: nome, ruolo, email, colore identificativo, capacità settimanale base (ore), responsabile gerarchico (</w:t>
      </w:r>
      <w:r w:rsidRPr="009D6B60">
        <w:rPr>
          <w:rStyle w:val="VerbatimChar"/>
          <w:lang w:val="it-IT"/>
        </w:rPr>
        <w:t>managerId</w:t>
      </w:r>
      <w:r w:rsidRPr="009D6B60">
        <w:rPr>
          <w:lang w:val="it-IT"/>
        </w:rPr>
        <w:t>, auto-riferimento sulla stessa tabella), flag “Responsabile” (</w:t>
      </w:r>
      <w:r w:rsidRPr="009D6B60">
        <w:rPr>
          <w:rStyle w:val="VerbatimChar"/>
          <w:lang w:val="it-IT"/>
        </w:rPr>
        <w:t>isApprover</w:t>
      </w:r>
      <w:r w:rsidRPr="009D6B60">
        <w:rPr>
          <w:lang w:val="it-IT"/>
        </w:rPr>
        <w:t>, abilita ad approvare le assenze altrui). CRUD completo, import/export CSV. Il dettaglio persona mostra lo storico assegnazioni, le assenze e i periodi di capacità variabile (override temporanei della capacità base, es. part-time a termine).</w:t>
      </w:r>
    </w:p>
    <w:p w14:paraId="05C64D41" w14:textId="77777777" w:rsidR="004C6EC3" w:rsidRPr="009D6B60" w:rsidRDefault="00000000">
      <w:pPr>
        <w:pStyle w:val="Heading3"/>
        <w:rPr>
          <w:lang w:val="it-IT"/>
        </w:rPr>
      </w:pPr>
      <w:bookmarkStart w:id="12" w:name="progetti-projects-projectsid"/>
      <w:bookmarkStart w:id="13" w:name="_Toc236214610"/>
      <w:bookmarkEnd w:id="10"/>
      <w:r w:rsidRPr="009D6B60">
        <w:rPr>
          <w:lang w:val="it-IT"/>
        </w:rPr>
        <w:t>3.3 Progetti (</w:t>
      </w:r>
      <w:r w:rsidRPr="009D6B60">
        <w:rPr>
          <w:rStyle w:val="VerbatimChar"/>
          <w:lang w:val="it-IT"/>
        </w:rPr>
        <w:t>/projects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/projects/:id</w:t>
      </w:r>
      <w:r w:rsidRPr="009D6B60">
        <w:rPr>
          <w:lang w:val="it-IT"/>
        </w:rPr>
        <w:t>)</w:t>
      </w:r>
      <w:bookmarkEnd w:id="13"/>
    </w:p>
    <w:p w14:paraId="05C64D4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Anagrafica commesse: nome, cliente, stato (</w:t>
      </w:r>
      <w:r w:rsidRPr="009D6B60">
        <w:rPr>
          <w:rStyle w:val="VerbatimChar"/>
          <w:lang w:val="it-IT"/>
        </w:rPr>
        <w:t>planned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on_hold</w:t>
      </w:r>
      <w:r w:rsidRPr="009D6B60">
        <w:rPr>
          <w:lang w:val="it-IT"/>
        </w:rPr>
        <w:t xml:space="preserve">/ </w:t>
      </w:r>
      <w:r w:rsidRPr="009D6B60">
        <w:rPr>
          <w:rStyle w:val="VerbatimChar"/>
          <w:lang w:val="it-IT"/>
        </w:rPr>
        <w:t>completed</w:t>
      </w:r>
      <w:r w:rsidRPr="009D6B60">
        <w:rPr>
          <w:lang w:val="it-IT"/>
        </w:rPr>
        <w:t>), tipo di delivery (</w:t>
      </w:r>
      <w:r w:rsidRPr="009D6B60">
        <w:rPr>
          <w:rStyle w:val="VerbatimChar"/>
          <w:lang w:val="it-IT"/>
        </w:rPr>
        <w:t>TK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T&amp;M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TaaS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AMS</w:t>
      </w:r>
      <w:r w:rsidRPr="009D6B60">
        <w:rPr>
          <w:lang w:val="it-IT"/>
        </w:rPr>
        <w:t>), PM responsabile, periodo (data inizio/fine), colore. Un identificativo di commessa (</w:t>
      </w:r>
      <w:r w:rsidRPr="009D6B60">
        <w:rPr>
          <w:rStyle w:val="VerbatimChar"/>
          <w:lang w:val="it-IT"/>
        </w:rPr>
        <w:t>commessaId</w:t>
      </w:r>
      <w:r w:rsidRPr="009D6B60">
        <w:rPr>
          <w:lang w:val="it-IT"/>
        </w:rPr>
        <w:t>) viene generato automaticamente dal nome e dalla data di creazione (slug + data). CRUD completo, import/export CSV.</w:t>
      </w:r>
    </w:p>
    <w:p w14:paraId="05C64D43" w14:textId="77777777" w:rsidR="004C6EC3" w:rsidRPr="009D6B60" w:rsidRDefault="00000000">
      <w:pPr>
        <w:pStyle w:val="Heading3"/>
        <w:rPr>
          <w:lang w:val="it-IT"/>
        </w:rPr>
      </w:pPr>
      <w:bookmarkStart w:id="14" w:name="per-pm-per-pm"/>
      <w:bookmarkStart w:id="15" w:name="_Toc236214611"/>
      <w:bookmarkEnd w:id="12"/>
      <w:r w:rsidRPr="009D6B60">
        <w:rPr>
          <w:lang w:val="it-IT"/>
        </w:rPr>
        <w:t>3.4 Per PM (</w:t>
      </w:r>
      <w:r w:rsidRPr="009D6B60">
        <w:rPr>
          <w:rStyle w:val="VerbatimChar"/>
          <w:lang w:val="it-IT"/>
        </w:rPr>
        <w:t>/per-pm</w:t>
      </w:r>
      <w:r w:rsidRPr="009D6B60">
        <w:rPr>
          <w:lang w:val="it-IT"/>
        </w:rPr>
        <w:t>)</w:t>
      </w:r>
      <w:bookmarkEnd w:id="15"/>
    </w:p>
    <w:p w14:paraId="05C64D44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Portfolio dei progetti raggruppato per Project Manager responsabile (incluso un gruppo “Nessun PM assegnato”): per ciascun PM mostra numero di progetti attivi, in scadenza, senza risorse nel periodo, persone coinvolte e allocazione media — la stessa metrica della Dashboard ma vista dal punto di vista del portfolio di un singolo PM, con filtro temporale (settimana/mese/anno).</w:t>
      </w:r>
    </w:p>
    <w:p w14:paraId="05C64D45" w14:textId="77777777" w:rsidR="004C6EC3" w:rsidRPr="009D6B60" w:rsidRDefault="00000000">
      <w:pPr>
        <w:pStyle w:val="Heading3"/>
        <w:rPr>
          <w:lang w:val="it-IT"/>
        </w:rPr>
      </w:pPr>
      <w:bookmarkStart w:id="16" w:name="staffing-staffing"/>
      <w:bookmarkStart w:id="17" w:name="_Toc236214612"/>
      <w:bookmarkEnd w:id="14"/>
      <w:r w:rsidRPr="009D6B60">
        <w:rPr>
          <w:lang w:val="it-IT"/>
        </w:rPr>
        <w:t>3.5 Staffing (</w:t>
      </w:r>
      <w:r w:rsidRPr="009D6B60">
        <w:rPr>
          <w:rStyle w:val="VerbatimChar"/>
          <w:lang w:val="it-IT"/>
        </w:rPr>
        <w:t>/staffing</w:t>
      </w:r>
      <w:r w:rsidRPr="009D6B60">
        <w:rPr>
          <w:lang w:val="it-IT"/>
        </w:rPr>
        <w:t>)</w:t>
      </w:r>
      <w:bookmarkEnd w:id="17"/>
    </w:p>
    <w:p w14:paraId="05C64D46" w14:textId="635322E3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Elenco/gestione delle assegnazioni persona↔progetto↔percentuale↔periodo. Da qui si creano nuove assegnazioni, anche con opzione “sovrascrivi” che gestisce automaticamente la sovrapposizione con assegnazioni esistenti sullo stesso progetto (vedi </w:t>
      </w:r>
      <w:r>
        <w:fldChar w:fldCharType="begin"/>
      </w:r>
      <w:r w:rsidRPr="009D6B60">
        <w:rPr>
          <w:lang w:val="it-IT"/>
        </w:rPr>
        <w:instrText>HYPERLINK \l "X30b83f3f5d11311143f5257c7c739bdf752c498" \h</w:instrText>
      </w:r>
      <w:r>
        <w:fldChar w:fldCharType="separate"/>
      </w:r>
      <w:r w:rsidRPr="009D6B60">
        <w:rPr>
          <w:rStyle w:val="Hyperlink"/>
          <w:lang w:val="it-IT"/>
        </w:rPr>
        <w:t>§4.1</w:t>
      </w:r>
      <w:r>
        <w:fldChar w:fldCharType="end"/>
      </w:r>
      <w:r w:rsidRPr="009D6B60">
        <w:rPr>
          <w:lang w:val="it-IT"/>
        </w:rPr>
        <w:t>). Import/export CSV.</w:t>
      </w:r>
    </w:p>
    <w:p w14:paraId="05C64D47" w14:textId="77777777" w:rsidR="004C6EC3" w:rsidRPr="009D6B60" w:rsidRDefault="00000000">
      <w:pPr>
        <w:pStyle w:val="Heading3"/>
        <w:rPr>
          <w:lang w:val="it-IT"/>
        </w:rPr>
      </w:pPr>
      <w:bookmarkStart w:id="18" w:name="calendario-calendar"/>
      <w:bookmarkStart w:id="19" w:name="_Toc236214613"/>
      <w:bookmarkEnd w:id="16"/>
      <w:r w:rsidRPr="009D6B60">
        <w:rPr>
          <w:lang w:val="it-IT"/>
        </w:rPr>
        <w:t>3.6 Calendario (</w:t>
      </w:r>
      <w:r w:rsidRPr="009D6B60">
        <w:rPr>
          <w:rStyle w:val="VerbatimChar"/>
          <w:lang w:val="it-IT"/>
        </w:rPr>
        <w:t>/calendar</w:t>
      </w:r>
      <w:r w:rsidRPr="009D6B60">
        <w:rPr>
          <w:lang w:val="it-IT"/>
        </w:rPr>
        <w:t>)</w:t>
      </w:r>
      <w:bookmarkEnd w:id="19"/>
    </w:p>
    <w:p w14:paraId="05C64D48" w14:textId="2C6CC33F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Vista a griglia persona × periodo (settimana/mese/anno), con due modalità: - </w:t>
      </w:r>
      <w:r w:rsidRPr="009D6B60">
        <w:rPr>
          <w:b/>
          <w:bCs/>
          <w:lang w:val="it-IT"/>
        </w:rPr>
        <w:t>Staffing</w:t>
      </w:r>
      <w:r w:rsidRPr="009D6B60">
        <w:rPr>
          <w:lang w:val="it-IT"/>
        </w:rPr>
        <w:t xml:space="preserve">: percentuale di allocazione per giorno/periodo, colorata in base alle soglie (sotto-allocato / 70–100% / sovra-allocato), con editing inline (click su una cella per modificare la percentuale di un’unità — giorno/settimana/mese/anno — che </w:t>
      </w:r>
      <w:r w:rsidRPr="009D6B60">
        <w:rPr>
          <w:b/>
          <w:bCs/>
          <w:lang w:val="it-IT"/>
        </w:rPr>
        <w:t>divide automaticamente</w:t>
      </w:r>
      <w:r w:rsidRPr="009D6B60">
        <w:rPr>
          <w:lang w:val="it-IT"/>
        </w:rPr>
        <w:t xml:space="preserve"> l’assegnazione originale in più righe, vedi </w:t>
      </w:r>
      <w:r>
        <w:fldChar w:fldCharType="begin"/>
      </w:r>
      <w:r w:rsidRPr="009D6B60">
        <w:rPr>
          <w:lang w:val="it-IT"/>
        </w:rPr>
        <w:instrText>HYPERLINK \l "X30b83f3f5d11311143f5257c7c739bdf752c498" \h</w:instrText>
      </w:r>
      <w:r>
        <w:fldChar w:fldCharType="separate"/>
      </w:r>
      <w:r w:rsidRPr="009D6B60">
        <w:rPr>
          <w:rStyle w:val="Hyperlink"/>
          <w:lang w:val="it-IT"/>
        </w:rPr>
        <w:t>§4.1</w:t>
      </w:r>
      <w:r>
        <w:fldChar w:fldCharType="end"/>
      </w:r>
      <w:r w:rsidRPr="009D6B60">
        <w:rPr>
          <w:lang w:val="it-IT"/>
        </w:rPr>
        <w:t xml:space="preserve">). - </w:t>
      </w:r>
      <w:r w:rsidRPr="009D6B60">
        <w:rPr>
          <w:b/>
          <w:bCs/>
          <w:lang w:val="it-IT"/>
        </w:rPr>
        <w:t>Ferie/Assenze</w:t>
      </w:r>
      <w:r w:rsidRPr="009D6B60">
        <w:rPr>
          <w:lang w:val="it-IT"/>
        </w:rPr>
        <w:t>: stessa griglia ma con i tipi di assenza (ferie, malattia, permesso, formazione, altro) e le festività aziendali, distinte dalle assenze personali.</w:t>
      </w:r>
    </w:p>
    <w:p w14:paraId="05C64D49" w14:textId="77777777" w:rsidR="004C6EC3" w:rsidRPr="009D6B60" w:rsidRDefault="00000000">
      <w:pPr>
        <w:pStyle w:val="Heading3"/>
        <w:rPr>
          <w:lang w:val="it-IT"/>
        </w:rPr>
      </w:pPr>
      <w:bookmarkStart w:id="20" w:name="ferieassenze-absences"/>
      <w:bookmarkStart w:id="21" w:name="_Toc236214614"/>
      <w:bookmarkEnd w:id="18"/>
      <w:r w:rsidRPr="009D6B60">
        <w:rPr>
          <w:lang w:val="it-IT"/>
        </w:rPr>
        <w:lastRenderedPageBreak/>
        <w:t>3.7 Ferie/Assenze (</w:t>
      </w:r>
      <w:r w:rsidRPr="009D6B60">
        <w:rPr>
          <w:rStyle w:val="VerbatimChar"/>
          <w:lang w:val="it-IT"/>
        </w:rPr>
        <w:t>/absences</w:t>
      </w:r>
      <w:r w:rsidRPr="009D6B60">
        <w:rPr>
          <w:lang w:val="it-IT"/>
        </w:rPr>
        <w:t>)</w:t>
      </w:r>
      <w:bookmarkEnd w:id="21"/>
    </w:p>
    <w:p w14:paraId="05C64D4A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Elenco assenze con filtri (persona, tipo, stato, anno), riepilogo giorni per persona nell’anno selezionato (esclude le assenze rifiutate), workflow di approvazione (approva/rifiuta, anche in blocco su selezione multipla), import/export CSV.</w:t>
      </w:r>
    </w:p>
    <w:p w14:paraId="05C64D4B" w14:textId="77777777" w:rsidR="004C6EC3" w:rsidRPr="009D6B60" w:rsidRDefault="00000000">
      <w:pPr>
        <w:pStyle w:val="Heading3"/>
        <w:rPr>
          <w:lang w:val="it-IT"/>
        </w:rPr>
      </w:pPr>
      <w:bookmarkStart w:id="22" w:name="impostazioni-settings"/>
      <w:bookmarkStart w:id="23" w:name="_Toc236214615"/>
      <w:bookmarkEnd w:id="20"/>
      <w:r w:rsidRPr="009D6B60">
        <w:rPr>
          <w:lang w:val="it-IT"/>
        </w:rPr>
        <w:t>3.8 Impostazioni (</w:t>
      </w:r>
      <w:r w:rsidRPr="009D6B60">
        <w:rPr>
          <w:rStyle w:val="VerbatimChar"/>
          <w:lang w:val="it-IT"/>
        </w:rPr>
        <w:t>/settings</w:t>
      </w:r>
      <w:r w:rsidRPr="009D6B60">
        <w:rPr>
          <w:lang w:val="it-IT"/>
        </w:rPr>
        <w:t>)</w:t>
      </w:r>
      <w:bookmarkEnd w:id="23"/>
    </w:p>
    <w:p w14:paraId="05C64D4C" w14:textId="6C1268CF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Quattro sotto-sezioni, ciascuna con un proprio permesso indipendente (vedi </w:t>
      </w:r>
      <w:r>
        <w:fldChar w:fldCharType="begin"/>
      </w:r>
      <w:r w:rsidRPr="009D6B60">
        <w:rPr>
          <w:lang w:val="it-IT"/>
        </w:rPr>
        <w:instrText>HYPERLINK "04-sicurezza.md" \l "2-autorizzazione-modello-a-permessi"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):</w:t>
      </w:r>
    </w:p>
    <w:p w14:paraId="05C64D4D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Soglie</w:t>
      </w:r>
      <w:r w:rsidRPr="009D6B60">
        <w:rPr>
          <w:lang w:val="it-IT"/>
        </w:rPr>
        <w:t>: percentuali di sotto/sovra-allocazione usate per colorare Dashboard, Persone e Calendario.</w:t>
      </w:r>
    </w:p>
    <w:p w14:paraId="05C64D4E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Festività</w:t>
      </w:r>
      <w:r w:rsidRPr="009D6B60">
        <w:rPr>
          <w:lang w:val="it-IT"/>
        </w:rPr>
        <w:t>: festività aziendali/nazionali condivise, visibili nel Calendario ma distinte dalle assenze personali.</w:t>
      </w:r>
    </w:p>
    <w:p w14:paraId="05C64D4F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Utenti</w:t>
      </w:r>
      <w:r w:rsidRPr="009D6B60">
        <w:rPr>
          <w:lang w:val="it-IT"/>
        </w:rPr>
        <w:t xml:space="preserve">: chi può accedere al gestionale, con quali permessi per sezione; creazione, modifica, disattivazione ed </w:t>
      </w:r>
      <w:r w:rsidRPr="009D6B60">
        <w:rPr>
          <w:b/>
          <w:bCs/>
          <w:lang w:val="it-IT"/>
        </w:rPr>
        <w:t>eliminazione</w:t>
      </w:r>
      <w:r w:rsidRPr="009D6B60">
        <w:rPr>
          <w:lang w:val="it-IT"/>
        </w:rPr>
        <w:t xml:space="preserve"> account.</w:t>
      </w:r>
    </w:p>
    <w:p w14:paraId="05C64D50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Registro attività</w:t>
      </w:r>
      <w:r w:rsidRPr="009D6B60">
        <w:rPr>
          <w:lang w:val="it-IT"/>
        </w:rPr>
        <w:t>: log di audit (chi ha creato/modificato/eliminato cosa e quando), filtrabile per utente, tipo di entità e intervallo di date.</w:t>
      </w:r>
    </w:p>
    <w:p w14:paraId="05C64D51" w14:textId="77777777" w:rsidR="004C6EC3" w:rsidRPr="009D6B60" w:rsidRDefault="00000000">
      <w:pPr>
        <w:pStyle w:val="Heading2"/>
        <w:rPr>
          <w:lang w:val="it-IT"/>
        </w:rPr>
      </w:pPr>
      <w:bookmarkStart w:id="24" w:name="processi-di-business"/>
      <w:bookmarkStart w:id="25" w:name="_Toc236214616"/>
      <w:bookmarkEnd w:id="6"/>
      <w:bookmarkEnd w:id="22"/>
      <w:r w:rsidRPr="009D6B60">
        <w:rPr>
          <w:lang w:val="it-IT"/>
        </w:rPr>
        <w:t>4. Processi di business</w:t>
      </w:r>
      <w:bookmarkEnd w:id="25"/>
    </w:p>
    <w:p w14:paraId="05C64D52" w14:textId="77777777" w:rsidR="004C6EC3" w:rsidRPr="009D6B60" w:rsidRDefault="00000000">
      <w:pPr>
        <w:pStyle w:val="Heading3"/>
        <w:rPr>
          <w:lang w:val="it-IT"/>
        </w:rPr>
      </w:pPr>
      <w:bookmarkStart w:id="26" w:name="allocazione-e-staffing"/>
      <w:bookmarkStart w:id="27" w:name="_Toc236214617"/>
      <w:r w:rsidRPr="009D6B60">
        <w:rPr>
          <w:lang w:val="it-IT"/>
        </w:rPr>
        <w:t>4.1 Allocazione e staffing</w:t>
      </w:r>
      <w:bookmarkEnd w:id="27"/>
    </w:p>
    <w:p w14:paraId="05C64D53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Un’assegnazione (</w:t>
      </w:r>
      <w:r w:rsidRPr="009D6B60">
        <w:rPr>
          <w:rStyle w:val="VerbatimChar"/>
          <w:lang w:val="it-IT"/>
        </w:rPr>
        <w:t>assignments</w:t>
      </w:r>
      <w:r w:rsidRPr="009D6B60">
        <w:rPr>
          <w:lang w:val="it-IT"/>
        </w:rPr>
        <w:t xml:space="preserve">) collega una persona a un progetto per un periodo con una percentuale di impegno. Più assegnazioni sullo stesso giorno si </w:t>
      </w:r>
      <w:r w:rsidRPr="009D6B60">
        <w:rPr>
          <w:b/>
          <w:bCs/>
          <w:lang w:val="it-IT"/>
        </w:rPr>
        <w:t>sommano</w:t>
      </w:r>
      <w:r w:rsidRPr="009D6B60">
        <w:rPr>
          <w:lang w:val="it-IT"/>
        </w:rPr>
        <w:t xml:space="preserve"> (una persona può essere staffata al 60% su un progetto e al 40% su un altro nella stessa settimana → 100% totale).</w:t>
      </w:r>
    </w:p>
    <w:p w14:paraId="05C64D54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Due operazioni meritano attenzione perché contengono la logica di dominio più delicata del sistema:</w:t>
      </w:r>
    </w:p>
    <w:p w14:paraId="05C64D55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b/>
          <w:bCs/>
          <w:lang w:val="it-IT"/>
        </w:rPr>
        <w:t>Sovrascrittura (</w:t>
      </w:r>
      <w:r w:rsidRPr="009D6B60">
        <w:rPr>
          <w:rStyle w:val="VerbatimChar"/>
          <w:b/>
          <w:bCs/>
          <w:lang w:val="it-IT"/>
        </w:rPr>
        <w:t>POST /assignments/overwrite</w:t>
      </w:r>
      <w:r w:rsidRPr="009D6B60">
        <w:rPr>
          <w:b/>
          <w:bCs/>
          <w:lang w:val="it-IT"/>
        </w:rPr>
        <w:t>)</w:t>
      </w:r>
      <w:r w:rsidRPr="009D6B60">
        <w:rPr>
          <w:lang w:val="it-IT"/>
        </w:rPr>
        <w:t xml:space="preserve"> — usata quando si crea una nuova assegnazione che si sovrappone a una esistente sullo stesso progetto/persona. Il sistema calcola l’intersezione e decide automaticamente come trattare la riga esistente:</w:t>
      </w:r>
    </w:p>
    <w:p w14:paraId="05C64D56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1B" wp14:editId="05C64F1C">
            <wp:extent cx="5334000" cy="7881743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C:/Users/darior/AppData/Local/Temp/claude/c--Users-darior-OneDrive---Cegeka-BU-MS-Clode-Projects-WorkForceManager-WorkForce-Manager/950f544d-aafd-43a7-b4be-bb6a9d41a341/scratchpad/word-doc/diagrams/diagram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8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7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b/>
          <w:bCs/>
          <w:lang w:val="it-IT"/>
        </w:rPr>
        <w:lastRenderedPageBreak/>
        <w:t>Modifica puntuale da Calendario (</w:t>
      </w:r>
      <w:r w:rsidRPr="009D6B60">
        <w:rPr>
          <w:rStyle w:val="VerbatimChar"/>
          <w:b/>
          <w:bCs/>
          <w:lang w:val="it-IT"/>
        </w:rPr>
        <w:t>POST /assignments/:id/split</w:t>
      </w:r>
      <w:r w:rsidRPr="009D6B60">
        <w:rPr>
          <w:b/>
          <w:bCs/>
          <w:lang w:val="it-IT"/>
        </w:rPr>
        <w:t>)</w:t>
      </w:r>
      <w:r w:rsidRPr="009D6B60">
        <w:rPr>
          <w:lang w:val="it-IT"/>
        </w:rPr>
        <w:t xml:space="preserve"> — quando si clicca una cella del Calendario per cambiare la percentuale di una sola unità (giorno/settimana/mese/anno) all’interno di un’assegnazione più ampia, l’assegnazione originale viene divisa in un massimo di tre parti: la parte prima dell’unità modificata (percentuale invariata), l’unità stessa (nuova percentuale) e la parte dopo (percentuale invariata) — le parti che cadrebbero fuori dai confini originali vengono omesse.</w:t>
      </w:r>
    </w:p>
    <w:p w14:paraId="05C64D58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La </w:t>
      </w:r>
      <w:r w:rsidRPr="009D6B60">
        <w:rPr>
          <w:b/>
          <w:bCs/>
          <w:lang w:val="it-IT"/>
        </w:rPr>
        <w:t>capacità</w:t>
      </w:r>
      <w:r w:rsidRPr="009D6B60">
        <w:rPr>
          <w:lang w:val="it-IT"/>
        </w:rPr>
        <w:t xml:space="preserve"> di una persona (ore/settimana usate per calcolare se è sotto/sovra-allocata) è normalmente il valore base (</w:t>
      </w:r>
      <w:r w:rsidRPr="009D6B60">
        <w:rPr>
          <w:rStyle w:val="VerbatimChar"/>
          <w:lang w:val="it-IT"/>
        </w:rPr>
        <w:t>capacityHoursPerWeek</w:t>
      </w:r>
      <w:r w:rsidRPr="009D6B60">
        <w:rPr>
          <w:lang w:val="it-IT"/>
        </w:rPr>
        <w:t xml:space="preserve">) ma può essere sovrascritta per un intervallo di date tramite </w:t>
      </w:r>
      <w:r w:rsidRPr="009D6B60">
        <w:rPr>
          <w:rStyle w:val="VerbatimChar"/>
          <w:lang w:val="it-IT"/>
        </w:rPr>
        <w:t>person_capacity_periods</w:t>
      </w:r>
      <w:r w:rsidRPr="009D6B60">
        <w:rPr>
          <w:lang w:val="it-IT"/>
        </w:rPr>
        <w:t xml:space="preserve"> (es. un part-time temporaneo) — la risoluzione sceglie il primo periodo che copre il giorno richiesto, altrimenti usa il valore base.</w:t>
      </w:r>
    </w:p>
    <w:p w14:paraId="05C64D59" w14:textId="77777777" w:rsidR="004C6EC3" w:rsidRDefault="00000000">
      <w:pPr>
        <w:pStyle w:val="Heading3"/>
      </w:pPr>
      <w:bookmarkStart w:id="28" w:name="richiesta-e-approvazione-assenze"/>
      <w:bookmarkStart w:id="29" w:name="_Toc236214618"/>
      <w:bookmarkEnd w:id="26"/>
      <w:r>
        <w:t>4.2 Richiesta e approvazione assenze</w:t>
      </w:r>
      <w:bookmarkEnd w:id="29"/>
    </w:p>
    <w:p w14:paraId="05C64D5A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1D" wp14:editId="05C64F1E">
            <wp:extent cx="5334000" cy="5408427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C:/Users/darior/AppData/Local/Temp/claude/c--Users-darior-OneDrive---Cegeka-BU-MS-Clode-Projects-WorkForceManager-WorkForce-Manager/950f544d-aafd-43a7-b4be-bb6a9d41a341/scratchpad/word-doc/diagrams/diagram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B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lastRenderedPageBreak/>
        <w:t xml:space="preserve">Chi può approvare/rifiutare non è vincolato via codice a una gerarchia specifica (qualunque utente con accesso alla sezione Ferie/Assenze può farlo) — il flag </w:t>
      </w:r>
      <w:r w:rsidRPr="009D6B60">
        <w:rPr>
          <w:rStyle w:val="VerbatimChar"/>
          <w:lang w:val="it-IT"/>
        </w:rPr>
        <w:t>isApprover</w:t>
      </w:r>
      <w:r w:rsidRPr="009D6B60">
        <w:rPr>
          <w:lang w:val="it-IT"/>
        </w:rPr>
        <w:t xml:space="preserve"> su una persona è </w:t>
      </w:r>
      <w:r w:rsidRPr="009D6B60">
        <w:rPr>
          <w:b/>
          <w:bCs/>
          <w:lang w:val="it-IT"/>
        </w:rPr>
        <w:t>informativo/di ruolo</w:t>
      </w:r>
      <w:r w:rsidRPr="009D6B60">
        <w:rPr>
          <w:lang w:val="it-IT"/>
        </w:rPr>
        <w:t xml:space="preserve"> (mostrato come badge “Responsabile” in Persone) più che un vincolo tecnico enforced dal server. Le assenze </w:t>
      </w:r>
      <w:r w:rsidRPr="009D6B60">
        <w:rPr>
          <w:b/>
          <w:bCs/>
          <w:lang w:val="it-IT"/>
        </w:rPr>
        <w:t>rifiutate</w:t>
      </w:r>
      <w:r w:rsidRPr="009D6B60">
        <w:rPr>
          <w:lang w:val="it-IT"/>
        </w:rPr>
        <w:t xml:space="preserve"> non contano nel riepilogo giorni per persona né, quando la richiesta è ancora </w:t>
      </w:r>
      <w:r w:rsidRPr="009D6B60">
        <w:rPr>
          <w:rStyle w:val="VerbatimChar"/>
          <w:lang w:val="it-IT"/>
        </w:rPr>
        <w:t>in_attesa</w:t>
      </w:r>
      <w:r w:rsidRPr="009D6B60">
        <w:rPr>
          <w:lang w:val="it-IT"/>
        </w:rPr>
        <w:t>, nel conteggio “richieste in attesa” della Dashboard una volta decise.</w:t>
      </w:r>
    </w:p>
    <w:p w14:paraId="05C64D5C" w14:textId="09115CD4" w:rsidR="004C6EC3" w:rsidRPr="009D6B60" w:rsidRDefault="00000000">
      <w:pPr>
        <w:pStyle w:val="BlockText"/>
        <w:rPr>
          <w:lang w:val="it-IT"/>
        </w:rPr>
      </w:pPr>
      <w:r w:rsidRPr="009D6B60">
        <w:rPr>
          <w:b/>
          <w:bCs/>
          <w:lang w:val="it-IT"/>
        </w:rPr>
        <w:t>Nota</w:t>
      </w:r>
      <w:r w:rsidRPr="009D6B60">
        <w:rPr>
          <w:lang w:val="it-IT"/>
        </w:rPr>
        <w:t xml:space="preserve">: il sistema non invia notifiche automatiche (email o altro) al richiedente o all’approvatore — l’approvazione è visibile solo accedendo alla sezione Ferie/Assenze. Vedi le note di miglioramento in </w:t>
      </w:r>
      <w:r>
        <w:fldChar w:fldCharType="begin"/>
      </w:r>
      <w:r w:rsidRPr="009D6B60">
        <w:rPr>
          <w:lang w:val="it-IT"/>
        </w:rPr>
        <w:instrText>HYPERLINK "04-sicurezza.md" \l "6-rischi-noti-e-possibili-evoluzioni"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5D" w14:textId="77777777" w:rsidR="004C6EC3" w:rsidRPr="009D6B60" w:rsidRDefault="00000000">
      <w:pPr>
        <w:pStyle w:val="Heading3"/>
        <w:rPr>
          <w:lang w:val="it-IT"/>
        </w:rPr>
      </w:pPr>
      <w:bookmarkStart w:id="30" w:name="gestione-utenti-e-permessi"/>
      <w:bookmarkStart w:id="31" w:name="_Toc236214619"/>
      <w:bookmarkEnd w:id="28"/>
      <w:r w:rsidRPr="009D6B60">
        <w:rPr>
          <w:lang w:val="it-IT"/>
        </w:rPr>
        <w:lastRenderedPageBreak/>
        <w:t>4.3 Gestione utenti e permessi</w:t>
      </w:r>
      <w:bookmarkEnd w:id="31"/>
    </w:p>
    <w:p w14:paraId="05C64D5E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1F" wp14:editId="1B71A67A">
            <wp:extent cx="2828925" cy="7007412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C:/Users/darior/AppData/Local/Temp/claude/c--Users-darior-OneDrive---Cegeka-BU-MS-Clode-Projects-WorkForceManager-WorkForce-Manager/950f544d-aafd-43a7-b4be-bb6a9d41a341/scratchpad/word-doc/diagrams/diagram-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93" cy="706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F" w14:textId="27682A2A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Il dettaglio del modello a permessi, incluse le regole di auto-protezione (un utente non può togliersi da solo l’accesso a Impostazioni → Utenti), è in </w:t>
      </w:r>
      <w:r>
        <w:fldChar w:fldCharType="begin"/>
      </w:r>
      <w:r w:rsidRPr="009D6B60">
        <w:rPr>
          <w:lang w:val="it-IT"/>
        </w:rPr>
        <w:instrText>HYPERLINK "04-sicurezza.md" \l "2-autorizzazione-modello-a-permessi"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60" w14:textId="77777777" w:rsidR="004C6EC3" w:rsidRPr="009D6B60" w:rsidRDefault="00000000">
      <w:pPr>
        <w:pStyle w:val="Heading3"/>
        <w:rPr>
          <w:lang w:val="it-IT"/>
        </w:rPr>
      </w:pPr>
      <w:bookmarkStart w:id="32" w:name="importexport-csv"/>
      <w:bookmarkStart w:id="33" w:name="_Toc236214620"/>
      <w:bookmarkEnd w:id="30"/>
      <w:r w:rsidRPr="009D6B60">
        <w:rPr>
          <w:lang w:val="it-IT"/>
        </w:rPr>
        <w:lastRenderedPageBreak/>
        <w:t>4.4 Import/export CSV</w:t>
      </w:r>
      <w:bookmarkEnd w:id="33"/>
    </w:p>
    <w:p w14:paraId="05C64D6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Persone, Progetti, Assegnazioni e Assenze supportano import ed export CSV (oltre a un template scaricabile). L’import è </w:t>
      </w:r>
      <w:r w:rsidRPr="009D6B60">
        <w:rPr>
          <w:b/>
          <w:bCs/>
          <w:lang w:val="it-IT"/>
        </w:rPr>
        <w:t>tollerante</w:t>
      </w:r>
      <w:r w:rsidRPr="009D6B60">
        <w:rPr>
          <w:lang w:val="it-IT"/>
        </w:rPr>
        <w:t xml:space="preserve">: righe non valide (dati mancanti, persona/progetto non trovati per nome, date non riconosciute) vengono </w:t>
      </w:r>
      <w:r w:rsidRPr="009D6B60">
        <w:rPr>
          <w:b/>
          <w:bCs/>
          <w:lang w:val="it-IT"/>
        </w:rPr>
        <w:t>saltate</w:t>
      </w:r>
      <w:r w:rsidRPr="009D6B60">
        <w:rPr>
          <w:lang w:val="it-IT"/>
        </w:rPr>
        <w:t xml:space="preserve"> singolarmente — l’importazione non fallisce nel suo complesso — e la risposta riporta quante righe sono state importate e quante saltate, così l’utente può correggere e ripetere solo quelle mancanti.</w:t>
      </w:r>
    </w:p>
    <w:p w14:paraId="05C64D62" w14:textId="77777777" w:rsidR="004C6EC3" w:rsidRDefault="00000000">
      <w:pPr>
        <w:pStyle w:val="Heading2"/>
      </w:pPr>
      <w:bookmarkStart w:id="34" w:name="casi-duso-principali"/>
      <w:bookmarkStart w:id="35" w:name="_Toc236214621"/>
      <w:bookmarkEnd w:id="24"/>
      <w:bookmarkEnd w:id="32"/>
      <w:r>
        <w:t>5. Casi d’uso principali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66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63" w14:textId="77777777" w:rsidR="004C6EC3" w:rsidRDefault="00000000">
            <w:pPr>
              <w:pStyle w:val="Compact"/>
            </w:pPr>
            <w:r>
              <w:t>Attore</w:t>
            </w:r>
          </w:p>
        </w:tc>
        <w:tc>
          <w:tcPr>
            <w:tcW w:w="2640" w:type="dxa"/>
          </w:tcPr>
          <w:p w14:paraId="05C64D64" w14:textId="77777777" w:rsidR="004C6EC3" w:rsidRDefault="00000000">
            <w:pPr>
              <w:pStyle w:val="Compact"/>
            </w:pPr>
            <w:r>
              <w:t>Caso d’uso</w:t>
            </w:r>
          </w:p>
        </w:tc>
        <w:tc>
          <w:tcPr>
            <w:tcW w:w="2640" w:type="dxa"/>
          </w:tcPr>
          <w:p w14:paraId="05C64D65" w14:textId="77777777" w:rsidR="004C6EC3" w:rsidRDefault="00000000">
            <w:pPr>
              <w:pStyle w:val="Compact"/>
            </w:pPr>
            <w:r>
              <w:t>Dove</w:t>
            </w:r>
          </w:p>
        </w:tc>
      </w:tr>
      <w:tr w:rsidR="004C6EC3" w14:paraId="05C64D6A" w14:textId="77777777">
        <w:tc>
          <w:tcPr>
            <w:tcW w:w="2640" w:type="dxa"/>
          </w:tcPr>
          <w:p w14:paraId="05C64D67" w14:textId="77777777" w:rsidR="004C6EC3" w:rsidRDefault="00000000">
            <w:pPr>
              <w:pStyle w:val="Compact"/>
            </w:pPr>
            <w:r>
              <w:t>Resource/People manager</w:t>
            </w:r>
          </w:p>
        </w:tc>
        <w:tc>
          <w:tcPr>
            <w:tcW w:w="2640" w:type="dxa"/>
          </w:tcPr>
          <w:p w14:paraId="05C64D6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Verificare chi è sotto o sovra-allocato questa settimana</w:t>
            </w:r>
          </w:p>
        </w:tc>
        <w:tc>
          <w:tcPr>
            <w:tcW w:w="2640" w:type="dxa"/>
          </w:tcPr>
          <w:p w14:paraId="05C64D69" w14:textId="77777777" w:rsidR="004C6EC3" w:rsidRDefault="00000000">
            <w:pPr>
              <w:pStyle w:val="Compact"/>
            </w:pPr>
            <w:r>
              <w:t>Dashboard, Calendario</w:t>
            </w:r>
          </w:p>
        </w:tc>
      </w:tr>
      <w:tr w:rsidR="004C6EC3" w14:paraId="05C64D6E" w14:textId="77777777">
        <w:tc>
          <w:tcPr>
            <w:tcW w:w="2640" w:type="dxa"/>
          </w:tcPr>
          <w:p w14:paraId="05C64D6B" w14:textId="77777777" w:rsidR="004C6EC3" w:rsidRDefault="00000000">
            <w:pPr>
              <w:pStyle w:val="Compact"/>
            </w:pPr>
            <w:r>
              <w:t>Resource/People manager</w:t>
            </w:r>
          </w:p>
        </w:tc>
        <w:tc>
          <w:tcPr>
            <w:tcW w:w="2640" w:type="dxa"/>
          </w:tcPr>
          <w:p w14:paraId="05C64D6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Assegnare una persona a un nuovo progetto</w:t>
            </w:r>
          </w:p>
        </w:tc>
        <w:tc>
          <w:tcPr>
            <w:tcW w:w="2640" w:type="dxa"/>
          </w:tcPr>
          <w:p w14:paraId="05C64D6D" w14:textId="77777777" w:rsidR="004C6EC3" w:rsidRDefault="00000000">
            <w:pPr>
              <w:pStyle w:val="Compact"/>
            </w:pPr>
            <w:r>
              <w:t>Staffing, Progetti → dettaglio</w:t>
            </w:r>
          </w:p>
        </w:tc>
      </w:tr>
      <w:tr w:rsidR="004C6EC3" w14:paraId="05C64D72" w14:textId="77777777">
        <w:tc>
          <w:tcPr>
            <w:tcW w:w="2640" w:type="dxa"/>
          </w:tcPr>
          <w:p w14:paraId="05C64D6F" w14:textId="77777777" w:rsidR="004C6EC3" w:rsidRDefault="00000000">
            <w:pPr>
              <w:pStyle w:val="Compact"/>
            </w:pPr>
            <w:r>
              <w:t>Project Manager</w:t>
            </w:r>
          </w:p>
        </w:tc>
        <w:tc>
          <w:tcPr>
            <w:tcW w:w="2640" w:type="dxa"/>
          </w:tcPr>
          <w:p w14:paraId="05C64D7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Vedere lo stato del proprio portfolio commesse</w:t>
            </w:r>
          </w:p>
        </w:tc>
        <w:tc>
          <w:tcPr>
            <w:tcW w:w="2640" w:type="dxa"/>
          </w:tcPr>
          <w:p w14:paraId="05C64D71" w14:textId="77777777" w:rsidR="004C6EC3" w:rsidRDefault="00000000">
            <w:pPr>
              <w:pStyle w:val="Compact"/>
            </w:pPr>
            <w:r>
              <w:t>Per PM</w:t>
            </w:r>
          </w:p>
        </w:tc>
      </w:tr>
      <w:tr w:rsidR="004C6EC3" w14:paraId="05C64D76" w14:textId="77777777">
        <w:tc>
          <w:tcPr>
            <w:tcW w:w="2640" w:type="dxa"/>
          </w:tcPr>
          <w:p w14:paraId="05C64D73" w14:textId="77777777" w:rsidR="004C6EC3" w:rsidRDefault="00000000">
            <w:pPr>
              <w:pStyle w:val="Compact"/>
            </w:pPr>
            <w:r>
              <w:t>Chiunque pianifichi</w:t>
            </w:r>
          </w:p>
        </w:tc>
        <w:tc>
          <w:tcPr>
            <w:tcW w:w="2640" w:type="dxa"/>
          </w:tcPr>
          <w:p w14:paraId="05C64D7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Modificare l’allocazione di una singola settimana senza toccare il resto del periodo</w:t>
            </w:r>
          </w:p>
        </w:tc>
        <w:tc>
          <w:tcPr>
            <w:tcW w:w="2640" w:type="dxa"/>
          </w:tcPr>
          <w:p w14:paraId="05C64D75" w14:textId="77777777" w:rsidR="004C6EC3" w:rsidRDefault="00000000">
            <w:pPr>
              <w:pStyle w:val="Compact"/>
            </w:pPr>
            <w:r>
              <w:t>Calendario (editing inline)</w:t>
            </w:r>
          </w:p>
        </w:tc>
      </w:tr>
      <w:tr w:rsidR="004C6EC3" w14:paraId="05C64D7A" w14:textId="77777777">
        <w:tc>
          <w:tcPr>
            <w:tcW w:w="2640" w:type="dxa"/>
          </w:tcPr>
          <w:p w14:paraId="05C64D7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Dipendente/Risorsa (tramite chi la rappresenta nel sistema)</w:t>
            </w:r>
          </w:p>
        </w:tc>
        <w:tc>
          <w:tcPr>
            <w:tcW w:w="2640" w:type="dxa"/>
          </w:tcPr>
          <w:p w14:paraId="05C64D7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Registrare una richiesta di ferie/malattia</w:t>
            </w:r>
          </w:p>
        </w:tc>
        <w:tc>
          <w:tcPr>
            <w:tcW w:w="2640" w:type="dxa"/>
          </w:tcPr>
          <w:p w14:paraId="05C64D79" w14:textId="77777777" w:rsidR="004C6EC3" w:rsidRDefault="00000000">
            <w:pPr>
              <w:pStyle w:val="Compact"/>
            </w:pPr>
            <w:r>
              <w:t>Ferie/Assenze</w:t>
            </w:r>
          </w:p>
        </w:tc>
      </w:tr>
      <w:tr w:rsidR="004C6EC3" w14:paraId="05C64D7E" w14:textId="77777777">
        <w:tc>
          <w:tcPr>
            <w:tcW w:w="2640" w:type="dxa"/>
          </w:tcPr>
          <w:p w14:paraId="05C64D7B" w14:textId="77777777" w:rsidR="004C6EC3" w:rsidRDefault="00000000">
            <w:pPr>
              <w:pStyle w:val="Compact"/>
            </w:pPr>
            <w:r>
              <w:t>Responsabile</w:t>
            </w:r>
          </w:p>
        </w:tc>
        <w:tc>
          <w:tcPr>
            <w:tcW w:w="2640" w:type="dxa"/>
          </w:tcPr>
          <w:p w14:paraId="05C64D7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Approvare o rifiutare richieste di assenza, anche in blocco</w:t>
            </w:r>
          </w:p>
        </w:tc>
        <w:tc>
          <w:tcPr>
            <w:tcW w:w="2640" w:type="dxa"/>
          </w:tcPr>
          <w:p w14:paraId="05C64D7D" w14:textId="77777777" w:rsidR="004C6EC3" w:rsidRDefault="00000000">
            <w:pPr>
              <w:pStyle w:val="Compact"/>
            </w:pPr>
            <w:r>
              <w:t>Ferie/Assenze</w:t>
            </w:r>
          </w:p>
        </w:tc>
      </w:tr>
      <w:tr w:rsidR="004C6EC3" w14:paraId="05C64D82" w14:textId="77777777">
        <w:tc>
          <w:tcPr>
            <w:tcW w:w="2640" w:type="dxa"/>
          </w:tcPr>
          <w:p w14:paraId="05C64D7F" w14:textId="77777777" w:rsidR="004C6EC3" w:rsidRDefault="00000000">
            <w:pPr>
              <w:pStyle w:val="Compact"/>
            </w:pPr>
            <w:r>
              <w:t>Amministratore</w:t>
            </w:r>
          </w:p>
        </w:tc>
        <w:tc>
          <w:tcPr>
            <w:tcW w:w="2640" w:type="dxa"/>
          </w:tcPr>
          <w:p w14:paraId="05C64D8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Creare/disattivare/eliminare utenti e limitarne l’accesso per sezione</w:t>
            </w:r>
          </w:p>
        </w:tc>
        <w:tc>
          <w:tcPr>
            <w:tcW w:w="2640" w:type="dxa"/>
          </w:tcPr>
          <w:p w14:paraId="05C64D81" w14:textId="77777777" w:rsidR="004C6EC3" w:rsidRDefault="00000000">
            <w:pPr>
              <w:pStyle w:val="Compact"/>
            </w:pPr>
            <w:r>
              <w:t>Impostazioni → Utenti</w:t>
            </w:r>
          </w:p>
        </w:tc>
      </w:tr>
      <w:tr w:rsidR="004C6EC3" w14:paraId="05C64D86" w14:textId="77777777">
        <w:tc>
          <w:tcPr>
            <w:tcW w:w="2640" w:type="dxa"/>
          </w:tcPr>
          <w:p w14:paraId="05C64D83" w14:textId="77777777" w:rsidR="004C6EC3" w:rsidRDefault="00000000">
            <w:pPr>
              <w:pStyle w:val="Compact"/>
            </w:pPr>
            <w:r>
              <w:t>Amministratore</w:t>
            </w:r>
          </w:p>
        </w:tc>
        <w:tc>
          <w:tcPr>
            <w:tcW w:w="2640" w:type="dxa"/>
          </w:tcPr>
          <w:p w14:paraId="05C64D8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Configurare le soglie di allocazione e le festività aziendali</w:t>
            </w:r>
          </w:p>
        </w:tc>
        <w:tc>
          <w:tcPr>
            <w:tcW w:w="2640" w:type="dxa"/>
          </w:tcPr>
          <w:p w14:paraId="05C64D85" w14:textId="77777777" w:rsidR="004C6EC3" w:rsidRDefault="00000000">
            <w:pPr>
              <w:pStyle w:val="Compact"/>
            </w:pPr>
            <w:r>
              <w:t>Impostazioni → Soglie / Festività</w:t>
            </w:r>
          </w:p>
        </w:tc>
      </w:tr>
      <w:tr w:rsidR="004C6EC3" w14:paraId="05C64D8A" w14:textId="77777777">
        <w:tc>
          <w:tcPr>
            <w:tcW w:w="2640" w:type="dxa"/>
          </w:tcPr>
          <w:p w14:paraId="05C64D87" w14:textId="77777777" w:rsidR="004C6EC3" w:rsidRDefault="00000000">
            <w:pPr>
              <w:pStyle w:val="Compact"/>
            </w:pPr>
            <w:r>
              <w:t>Amministratore/Auditor</w:t>
            </w:r>
          </w:p>
        </w:tc>
        <w:tc>
          <w:tcPr>
            <w:tcW w:w="2640" w:type="dxa"/>
          </w:tcPr>
          <w:p w14:paraId="05C64D8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Verificare chi ha creato/modificato/eliminato cosa</w:t>
            </w:r>
          </w:p>
        </w:tc>
        <w:tc>
          <w:tcPr>
            <w:tcW w:w="2640" w:type="dxa"/>
          </w:tcPr>
          <w:p w14:paraId="05C64D89" w14:textId="77777777" w:rsidR="004C6EC3" w:rsidRDefault="00000000">
            <w:pPr>
              <w:pStyle w:val="Compact"/>
            </w:pPr>
            <w:r>
              <w:t>Impostazioni → Registro attività</w:t>
            </w:r>
          </w:p>
        </w:tc>
      </w:tr>
    </w:tbl>
    <w:p w14:paraId="05C64D8B" w14:textId="77777777" w:rsidR="004C6EC3" w:rsidRDefault="00000000">
      <w:pPr>
        <w:pStyle w:val="Heading2"/>
      </w:pPr>
      <w:bookmarkStart w:id="36" w:name="glossario"/>
      <w:bookmarkStart w:id="37" w:name="_Toc236214622"/>
      <w:bookmarkEnd w:id="34"/>
      <w:r>
        <w:t>6. Glossario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C6EC3" w14:paraId="05C64D8E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5C64D8C" w14:textId="77777777" w:rsidR="004C6EC3" w:rsidRDefault="00000000">
            <w:pPr>
              <w:pStyle w:val="Compact"/>
            </w:pPr>
            <w:r>
              <w:t>Termine</w:t>
            </w:r>
          </w:p>
        </w:tc>
        <w:tc>
          <w:tcPr>
            <w:tcW w:w="3960" w:type="dxa"/>
          </w:tcPr>
          <w:p w14:paraId="05C64D8D" w14:textId="77777777" w:rsidR="004C6EC3" w:rsidRDefault="00000000">
            <w:pPr>
              <w:pStyle w:val="Compact"/>
            </w:pPr>
            <w:r>
              <w:t>Significato</w:t>
            </w:r>
          </w:p>
        </w:tc>
      </w:tr>
      <w:tr w:rsidR="004C6EC3" w:rsidRPr="009D6B60" w14:paraId="05C64D91" w14:textId="77777777">
        <w:tc>
          <w:tcPr>
            <w:tcW w:w="3960" w:type="dxa"/>
          </w:tcPr>
          <w:p w14:paraId="05C64D8F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Commessa</w:t>
            </w:r>
          </w:p>
        </w:tc>
        <w:tc>
          <w:tcPr>
            <w:tcW w:w="3960" w:type="dxa"/>
          </w:tcPr>
          <w:p w14:paraId="05C64D9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Progetto/contratto cliente; identificato da </w:t>
            </w:r>
            <w:r w:rsidRPr="009D6B60">
              <w:rPr>
                <w:rStyle w:val="VerbatimChar"/>
                <w:lang w:val="it-IT"/>
              </w:rPr>
              <w:t>commessaId</w:t>
            </w:r>
            <w:r w:rsidRPr="009D6B60">
              <w:rPr>
                <w:lang w:val="it-IT"/>
              </w:rPr>
              <w:t xml:space="preserve"> (slug nome + data creazione)</w:t>
            </w:r>
          </w:p>
        </w:tc>
      </w:tr>
      <w:tr w:rsidR="004C6EC3" w14:paraId="05C64D94" w14:textId="77777777">
        <w:tc>
          <w:tcPr>
            <w:tcW w:w="3960" w:type="dxa"/>
          </w:tcPr>
          <w:p w14:paraId="05C64D92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Delivery type</w:t>
            </w:r>
          </w:p>
        </w:tc>
        <w:tc>
          <w:tcPr>
            <w:tcW w:w="3960" w:type="dxa"/>
          </w:tcPr>
          <w:p w14:paraId="05C64D93" w14:textId="77777777" w:rsidR="004C6EC3" w:rsidRDefault="00000000">
            <w:pPr>
              <w:pStyle w:val="Compact"/>
            </w:pPr>
            <w:r>
              <w:t xml:space="preserve">Modalità contrattuale della commessa: </w:t>
            </w:r>
            <w:r>
              <w:rPr>
                <w:rStyle w:val="VerbatimChar"/>
              </w:rPr>
              <w:t>TK</w:t>
            </w:r>
            <w:r>
              <w:t xml:space="preserve"> (time&amp;material a corpo/Time&amp;Konsulting), </w:t>
            </w:r>
            <w:r>
              <w:rPr>
                <w:rStyle w:val="VerbatimChar"/>
              </w:rPr>
              <w:t>T&amp;M</w:t>
            </w:r>
            <w:r>
              <w:t xml:space="preserve"> (Time &amp; Material), </w:t>
            </w:r>
            <w:r>
              <w:rPr>
                <w:rStyle w:val="VerbatimChar"/>
              </w:rPr>
              <w:t>TaaS</w:t>
            </w:r>
            <w:r>
              <w:t xml:space="preserve"> (Team as a Service), </w:t>
            </w:r>
            <w:r>
              <w:rPr>
                <w:rStyle w:val="VerbatimChar"/>
              </w:rPr>
              <w:t>AMS</w:t>
            </w:r>
            <w:r>
              <w:t xml:space="preserve"> (Application Management Services)</w:t>
            </w:r>
          </w:p>
        </w:tc>
      </w:tr>
      <w:tr w:rsidR="004C6EC3" w:rsidRPr="009D6B60" w14:paraId="05C64D97" w14:textId="77777777">
        <w:tc>
          <w:tcPr>
            <w:tcW w:w="3960" w:type="dxa"/>
          </w:tcPr>
          <w:p w14:paraId="05C64D95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Allocazione</w:t>
            </w:r>
          </w:p>
        </w:tc>
        <w:tc>
          <w:tcPr>
            <w:tcW w:w="3960" w:type="dxa"/>
          </w:tcPr>
          <w:p w14:paraId="05C64D9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Percentuale di tempo di una persona impegnata su un progetto in un dato periodo</w:t>
            </w:r>
          </w:p>
        </w:tc>
      </w:tr>
      <w:tr w:rsidR="004C6EC3" w:rsidRPr="009D6B60" w14:paraId="05C64D9A" w14:textId="77777777">
        <w:tc>
          <w:tcPr>
            <w:tcW w:w="3960" w:type="dxa"/>
          </w:tcPr>
          <w:p w14:paraId="05C64D98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Sotto/sovra-allocazione</w:t>
            </w:r>
          </w:p>
        </w:tc>
        <w:tc>
          <w:tcPr>
            <w:tcW w:w="3960" w:type="dxa"/>
          </w:tcPr>
          <w:p w14:paraId="05C64D9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Allocazione totale di una persona sotto la soglia minima o sopra la soglia massima configurata (default 70% / 100%)</w:t>
            </w:r>
          </w:p>
        </w:tc>
      </w:tr>
      <w:tr w:rsidR="004C6EC3" w:rsidRPr="009D6B60" w14:paraId="05C64D9D" w14:textId="77777777">
        <w:tc>
          <w:tcPr>
            <w:tcW w:w="3960" w:type="dxa"/>
          </w:tcPr>
          <w:p w14:paraId="05C64D9B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FTE</w:t>
            </w:r>
          </w:p>
        </w:tc>
        <w:tc>
          <w:tcPr>
            <w:tcW w:w="3960" w:type="dxa"/>
          </w:tcPr>
          <w:p w14:paraId="05C64D9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Full-Time Equivalent, unità di misura della capacità espressa in “persone a tempo pieno equivalenti”</w:t>
            </w:r>
          </w:p>
        </w:tc>
      </w:tr>
      <w:tr w:rsidR="004C6EC3" w:rsidRPr="009D6B60" w14:paraId="05C64DA0" w14:textId="77777777">
        <w:tc>
          <w:tcPr>
            <w:tcW w:w="3960" w:type="dxa"/>
          </w:tcPr>
          <w:p w14:paraId="05C64D9E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Responsabile (isApprover)</w:t>
            </w:r>
          </w:p>
        </w:tc>
        <w:tc>
          <w:tcPr>
            <w:tcW w:w="3960" w:type="dxa"/>
          </w:tcPr>
          <w:p w14:paraId="05C64D9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Persona abilitata, per convenzione, ad approvare le assenze altrui</w:t>
            </w:r>
          </w:p>
        </w:tc>
      </w:tr>
      <w:tr w:rsidR="004C6EC3" w:rsidRPr="009D6B60" w14:paraId="05C64DA3" w14:textId="77777777">
        <w:tc>
          <w:tcPr>
            <w:tcW w:w="3960" w:type="dxa"/>
          </w:tcPr>
          <w:p w14:paraId="05C64DA1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PM</w:t>
            </w:r>
          </w:p>
        </w:tc>
        <w:tc>
          <w:tcPr>
            <w:tcW w:w="3960" w:type="dxa"/>
          </w:tcPr>
          <w:p w14:paraId="05C64DA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Project Manager responsabile di una o più commesse (</w:t>
            </w:r>
            <w:r w:rsidRPr="009D6B60">
              <w:rPr>
                <w:rStyle w:val="VerbatimChar"/>
                <w:lang w:val="it-IT"/>
              </w:rPr>
              <w:t>pmId</w:t>
            </w:r>
            <w:r w:rsidRPr="009D6B60">
              <w:rPr>
                <w:lang w:val="it-IT"/>
              </w:rPr>
              <w:t xml:space="preserve"> su </w:t>
            </w:r>
            <w:r w:rsidRPr="009D6B60">
              <w:rPr>
                <w:rStyle w:val="VerbatimChar"/>
                <w:lang w:val="it-IT"/>
              </w:rPr>
              <w:t>projects</w:t>
            </w:r>
            <w:r w:rsidRPr="009D6B60">
              <w:rPr>
                <w:lang w:val="it-IT"/>
              </w:rPr>
              <w:t>)</w:t>
            </w:r>
          </w:p>
        </w:tc>
      </w:tr>
    </w:tbl>
    <w:p w14:paraId="05C64DA4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DA5" w14:textId="77777777" w:rsidR="004C6EC3" w:rsidRPr="009D6B60" w:rsidRDefault="00000000">
      <w:pPr>
        <w:pStyle w:val="Heading1"/>
        <w:rPr>
          <w:lang w:val="it-IT"/>
        </w:rPr>
      </w:pPr>
      <w:bookmarkStart w:id="38" w:name="documentazione-architetturale"/>
      <w:bookmarkStart w:id="39" w:name="_Toc236214623"/>
      <w:bookmarkEnd w:id="0"/>
      <w:bookmarkEnd w:id="36"/>
      <w:r w:rsidRPr="009D6B60">
        <w:rPr>
          <w:lang w:val="it-IT"/>
        </w:rPr>
        <w:lastRenderedPageBreak/>
        <w:t>Documentazione architetturale</w:t>
      </w:r>
      <w:bookmarkEnd w:id="39"/>
    </w:p>
    <w:p w14:paraId="05C64DA6" w14:textId="77777777" w:rsidR="004C6EC3" w:rsidRPr="009D6B60" w:rsidRDefault="00000000">
      <w:pPr>
        <w:pStyle w:val="Heading2"/>
        <w:rPr>
          <w:lang w:val="it-IT"/>
        </w:rPr>
      </w:pPr>
      <w:bookmarkStart w:id="40" w:name="vista-dinsieme"/>
      <w:bookmarkStart w:id="41" w:name="_Toc236214624"/>
      <w:r w:rsidRPr="009D6B60">
        <w:rPr>
          <w:lang w:val="it-IT"/>
        </w:rPr>
        <w:t>1. Vista d’insieme</w:t>
      </w:r>
      <w:bookmarkEnd w:id="41"/>
    </w:p>
    <w:p w14:paraId="05C64DA7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Applicazione web classica a tre livelli: SPA React servita al browser, API REST stateless su Express, database relazionale PostgreSQL. Nessun servizio esterno di terze parti (nessun SaaS di autenticazione, nessuna coda di messaggi, nessuna cache distribuita): la superficie da mantenere è volutamente minima.</w:t>
      </w:r>
    </w:p>
    <w:p w14:paraId="05C64DA8" w14:textId="77777777" w:rsidR="004C6EC3" w:rsidRDefault="00000000">
      <w:pPr>
        <w:pStyle w:val="BodyText"/>
      </w:pPr>
      <w:r>
        <w:rPr>
          <w:noProof/>
        </w:rPr>
        <w:drawing>
          <wp:inline distT="0" distB="0" distL="0" distR="0" wp14:anchorId="05C64F21" wp14:editId="05C64F22">
            <wp:extent cx="5334000" cy="153406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C:/Users/darior/AppData/Local/Temp/claude/c--Users-darior-OneDrive---Cegeka-BU-MS-Clode-Projects-WorkForceManager-WorkForce-Manager/950f544d-aafd-43a7-b4be-bb6a9d41a341/scratchpad/word-doc/diagrams/diagram-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A9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In produzione, </w:t>
      </w:r>
      <w:r w:rsidRPr="009D6B60">
        <w:rPr>
          <w:rStyle w:val="VerbatimChar"/>
          <w:lang w:val="it-IT"/>
        </w:rPr>
        <w:t>npm run build</w:t>
      </w:r>
      <w:r w:rsidRPr="009D6B60">
        <w:rPr>
          <w:lang w:val="it-IT"/>
        </w:rPr>
        <w:t xml:space="preserve"> compila la SPA (Vite) in file statici e impacchetta il server (esbuild) in un unico bundle Node; </w:t>
      </w:r>
      <w:r w:rsidRPr="009D6B60">
        <w:rPr>
          <w:b/>
          <w:bCs/>
          <w:lang w:val="it-IT"/>
        </w:rPr>
        <w:t>lo stesso processo Express</w:t>
      </w:r>
      <w:r w:rsidRPr="009D6B60">
        <w:rPr>
          <w:lang w:val="it-IT"/>
        </w:rPr>
        <w:t xml:space="preserve"> serve sia le API (</w:t>
      </w:r>
      <w:r w:rsidRPr="009D6B60">
        <w:rPr>
          <w:rStyle w:val="VerbatimChar"/>
          <w:lang w:val="it-IT"/>
        </w:rPr>
        <w:t>/api/*</w:t>
      </w:r>
      <w:r w:rsidRPr="009D6B60">
        <w:rPr>
          <w:lang w:val="it-IT"/>
        </w:rPr>
        <w:t xml:space="preserve">) sia i file statici della SPA (fallback su </w:t>
      </w:r>
      <w:r w:rsidRPr="009D6B60">
        <w:rPr>
          <w:rStyle w:val="VerbatimChar"/>
          <w:lang w:val="it-IT"/>
        </w:rPr>
        <w:t>index.html</w:t>
      </w:r>
      <w:r w:rsidRPr="009D6B60">
        <w:rPr>
          <w:lang w:val="it-IT"/>
        </w:rPr>
        <w:t xml:space="preserve"> per il routing lato client) — un solo servizio da distribuire, nessun reverse proxy dedicato al frontend.</w:t>
      </w:r>
    </w:p>
    <w:p w14:paraId="05C64DAA" w14:textId="77777777" w:rsidR="004C6EC3" w:rsidRDefault="00000000">
      <w:pPr>
        <w:pStyle w:val="Heading2"/>
      </w:pPr>
      <w:bookmarkStart w:id="42" w:name="layer-applicativi"/>
      <w:bookmarkStart w:id="43" w:name="_Toc236214625"/>
      <w:bookmarkEnd w:id="40"/>
      <w:r>
        <w:lastRenderedPageBreak/>
        <w:t>2. Layer applicativi</w:t>
      </w:r>
      <w:bookmarkEnd w:id="43"/>
    </w:p>
    <w:p w14:paraId="05C64DAB" w14:textId="77777777" w:rsidR="004C6EC3" w:rsidRDefault="00000000">
      <w:pPr>
        <w:pStyle w:val="FirstParagraph"/>
      </w:pPr>
      <w:r w:rsidRPr="009D6B60">
        <w:rPr>
          <w:noProof/>
          <w:sz w:val="22"/>
          <w:szCs w:val="22"/>
        </w:rPr>
        <w:drawing>
          <wp:inline distT="0" distB="0" distL="0" distR="0" wp14:anchorId="05C64F23" wp14:editId="600342D3">
            <wp:extent cx="2297927" cy="7742563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C:/Users/darior/AppData/Local/Temp/claude/c--Users-darior-OneDrive---Cegeka-BU-MS-Clode-Projects-WorkForceManager-WorkForce-Manager/950f544d-aafd-43a7-b4be-bb6a9d41a341/scratchpad/word-doc/diagrams/diagram-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668" cy="7805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AC" w14:textId="71F86DAC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lastRenderedPageBreak/>
        <w:t xml:space="preserve">Ogni layer ha una responsabilità unica e non salta livelli: i componenti React non parlano mai direttamente al database, i router Express non generano mai HTML, l’accesso ai dati passa sempre da Drizzle (mai SQL grezzo sparso nei router, salvo il singolo </w:t>
      </w:r>
      <w:r w:rsidRPr="009D6B60">
        <w:rPr>
          <w:rStyle w:val="VerbatimChar"/>
          <w:lang w:val="it-IT"/>
        </w:rPr>
        <w:t>TRUNCATE</w:t>
      </w:r>
      <w:r w:rsidRPr="009D6B60">
        <w:rPr>
          <w:lang w:val="it-IT"/>
        </w:rPr>
        <w:t xml:space="preserve"> usato solo nell’harness dei test — vedi </w:t>
      </w:r>
      <w:r>
        <w:fldChar w:fldCharType="begin"/>
      </w:r>
      <w:r w:rsidRPr="009D6B60">
        <w:rPr>
          <w:lang w:val="it-IT"/>
        </w:rPr>
        <w:instrText>HYPERLINK "03-tecnica.md" \l "5-testing" \h</w:instrText>
      </w:r>
      <w:r>
        <w:fldChar w:fldCharType="separate"/>
      </w:r>
      <w:r w:rsidRPr="009D6B60">
        <w:rPr>
          <w:rStyle w:val="Hyperlink"/>
          <w:lang w:val="it-IT"/>
        </w:rPr>
        <w:t>03-tecnica.md</w:t>
      </w:r>
      <w:r>
        <w:fldChar w:fldCharType="end"/>
      </w:r>
      <w:r w:rsidRPr="009D6B60">
        <w:rPr>
          <w:lang w:val="it-IT"/>
        </w:rPr>
        <w:t>).</w:t>
      </w:r>
    </w:p>
    <w:p w14:paraId="05C64DAD" w14:textId="77777777" w:rsidR="004C6EC3" w:rsidRPr="009D6B60" w:rsidRDefault="00000000">
      <w:pPr>
        <w:pStyle w:val="Heading2"/>
        <w:rPr>
          <w:lang w:val="it-IT"/>
        </w:rPr>
      </w:pPr>
      <w:bookmarkStart w:id="44" w:name="catena-middleware-express"/>
      <w:bookmarkStart w:id="45" w:name="_Toc236214626"/>
      <w:bookmarkEnd w:id="42"/>
      <w:r w:rsidRPr="009D6B60">
        <w:rPr>
          <w:lang w:val="it-IT"/>
        </w:rPr>
        <w:t>3. Catena middleware (Express)</w:t>
      </w:r>
      <w:bookmarkEnd w:id="45"/>
    </w:p>
    <w:p w14:paraId="05C64DA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Ogni richiesta verso </w:t>
      </w:r>
      <w:r w:rsidRPr="009D6B60">
        <w:rPr>
          <w:rStyle w:val="VerbatimChar"/>
          <w:lang w:val="it-IT"/>
        </w:rPr>
        <w:t>/api/*</w:t>
      </w:r>
      <w:r w:rsidRPr="009D6B60">
        <w:rPr>
          <w:lang w:val="it-IT"/>
        </w:rPr>
        <w:t xml:space="preserve"> (eccetto </w:t>
      </w:r>
      <w:r w:rsidRPr="009D6B60">
        <w:rPr>
          <w:rStyle w:val="VerbatimChar"/>
          <w:lang w:val="it-IT"/>
        </w:rPr>
        <w:t>/api/auth/*</w:t>
      </w:r>
      <w:r w:rsidRPr="009D6B60">
        <w:rPr>
          <w:lang w:val="it-IT"/>
        </w:rPr>
        <w:t xml:space="preserve">, pubblico) attraversa questa catena, definita in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>:</w:t>
      </w:r>
    </w:p>
    <w:p w14:paraId="05C64DAF" w14:textId="77777777" w:rsidR="004C6EC3" w:rsidRDefault="00000000">
      <w:pPr>
        <w:pStyle w:val="BodyText"/>
      </w:pPr>
      <w:r>
        <w:rPr>
          <w:noProof/>
        </w:rPr>
        <w:drawing>
          <wp:inline distT="0" distB="0" distL="0" distR="0" wp14:anchorId="05C64F25" wp14:editId="05C64F26">
            <wp:extent cx="5334000" cy="1089567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C:/Users/darior/AppData/Local/Temp/claude/c--Users-darior-OneDrive---Cegeka-BU-MS-Clode-Projects-WorkForceManager-WorkForce-Manager/950f544d-aafd-43a7-b4be-bb6a9d41a341/scratchpad/word-doc/diagrams/diagram-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0" w14:textId="6E02D8E5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Il dettaglio di quali sezioni sono richieste per ciascuna risorsa è in </w:t>
      </w:r>
      <w:r>
        <w:fldChar w:fldCharType="begin"/>
      </w:r>
      <w:r w:rsidRPr="009D6B60">
        <w:rPr>
          <w:lang w:val="it-IT"/>
        </w:rPr>
        <w:instrText>HYPERLINK "04-sicurezza.md" \l "matrice-endpoint--permesso-richiesto"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B1" w14:textId="77777777" w:rsidR="004C6EC3" w:rsidRPr="009D6B60" w:rsidRDefault="00000000">
      <w:pPr>
        <w:pStyle w:val="Heading2"/>
        <w:rPr>
          <w:lang w:val="it-IT"/>
        </w:rPr>
      </w:pPr>
      <w:bookmarkStart w:id="46" w:name="modello-dati-diagramma-entità-relazione"/>
      <w:bookmarkStart w:id="47" w:name="_Toc236214627"/>
      <w:bookmarkEnd w:id="44"/>
      <w:r w:rsidRPr="009D6B60">
        <w:rPr>
          <w:lang w:val="it-IT"/>
        </w:rPr>
        <w:t>4. Modello dati (diagramma entità-relazione)</w:t>
      </w:r>
      <w:bookmarkEnd w:id="47"/>
    </w:p>
    <w:p w14:paraId="05C64DB2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7" wp14:editId="05C64F28">
            <wp:extent cx="5334000" cy="288382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C:/Users/darior/AppData/Local/Temp/claude/c--Users-darior-OneDrive---Cegeka-BU-MS-Clode-Projects-WorkForceManager-WorkForce-Manager/950f544d-aafd-43a7-b4be-bb6a9d41a341/scratchpad/word-doc/diagrams/diagram-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3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Note di progettazione del modello dati:</w:t>
      </w:r>
    </w:p>
    <w:p w14:paraId="05C64DB4" w14:textId="1EB34B4E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USERS</w:t>
      </w:r>
      <w:r w:rsidRPr="009D6B60">
        <w:rPr>
          <w:b/>
          <w:bCs/>
          <w:lang w:val="it-IT"/>
        </w:rPr>
        <w:t xml:space="preserve"> non ha alcuna relazione con </w:t>
      </w:r>
      <w:r w:rsidRPr="009D6B60">
        <w:rPr>
          <w:rStyle w:val="VerbatimChar"/>
          <w:b/>
          <w:bCs/>
          <w:lang w:val="it-IT"/>
        </w:rPr>
        <w:t>PEOPLE</w:t>
      </w:r>
      <w:r w:rsidRPr="009D6B60">
        <w:rPr>
          <w:lang w:val="it-IT"/>
        </w:rPr>
        <w:t xml:space="preserve"> (vedi </w:t>
      </w:r>
      <w:r>
        <w:fldChar w:fldCharType="begin"/>
      </w:r>
      <w:r w:rsidRPr="009D6B60">
        <w:rPr>
          <w:lang w:val="it-IT"/>
        </w:rPr>
        <w:instrText>HYPERLINK "01-funzionale.md" \l "2-due-concetti-di-persona-da-non-confondere" \h</w:instrText>
      </w:r>
      <w:r>
        <w:fldChar w:fldCharType="separate"/>
      </w:r>
      <w:r w:rsidRPr="009D6B60">
        <w:rPr>
          <w:rStyle w:val="Hyperlink"/>
          <w:lang w:val="it-IT"/>
        </w:rPr>
        <w:t>01-funzionale.md §2</w:t>
      </w:r>
      <w:r>
        <w:fldChar w:fldCharType="end"/>
      </w:r>
      <w:r w:rsidRPr="009D6B60">
        <w:rPr>
          <w:lang w:val="it-IT"/>
        </w:rPr>
        <w:t>): sono due domini distinti (accesso vs. risorsa pianificabile).</w:t>
      </w:r>
    </w:p>
    <w:p w14:paraId="05C64DB5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ACTIVITY_LOG</w:t>
      </w:r>
      <w:r w:rsidRPr="009D6B60">
        <w:rPr>
          <w:b/>
          <w:bCs/>
          <w:lang w:val="it-IT"/>
        </w:rPr>
        <w:t xml:space="preserve"> è volutamente denormalizzato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user_id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user_name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entity_id</w:t>
      </w:r>
      <w:r w:rsidRPr="009D6B60">
        <w:rPr>
          <w:lang w:val="it-IT"/>
        </w:rPr>
        <w:t xml:space="preserve"> sono colonne semplici, non chiavi esterne, così il log resta leggibile e integro anche se l’utente che ha compiuto l’azione o l’entità modificata vengono in seguito eliminati.</w:t>
      </w:r>
    </w:p>
    <w:p w14:paraId="05C64DB6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lastRenderedPageBreak/>
        <w:t>PERMISSIONS</w:t>
      </w:r>
      <w:r w:rsidRPr="009D6B60">
        <w:rPr>
          <w:b/>
          <w:bCs/>
          <w:lang w:val="it-IT"/>
        </w:rPr>
        <w:t xml:space="preserve"> è un array JSON nullable</w:t>
      </w:r>
      <w:r w:rsidRPr="009D6B60">
        <w:rPr>
          <w:lang w:val="it-IT"/>
        </w:rPr>
        <w:t xml:space="preserve"> (non una tabella di join utente↔permesso): </w:t>
      </w:r>
      <w:r w:rsidRPr="009D6B60">
        <w:rPr>
          <w:rStyle w:val="VerbatimChar"/>
          <w:lang w:val="it-IT"/>
        </w:rPr>
        <w:t>null</w:t>
      </w:r>
      <w:r w:rsidRPr="009D6B60">
        <w:rPr>
          <w:lang w:val="it-IT"/>
        </w:rPr>
        <w:t xml:space="preserve"> significa “accesso completo” (comportamento di default per compatibilità con gli utenti esistenti prima dell’introduzione del modello a permessi); un array esplicito elenca le sezioni concesse. Questa scelta evita una tabella aggiuntiva per un caso d’uso semplice (poche decine di chiavi possibili, note staticamente in 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>).</w:t>
      </w:r>
    </w:p>
    <w:p w14:paraId="05C64DB7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b/>
          <w:bCs/>
          <w:lang w:val="it-IT"/>
        </w:rPr>
        <w:t>Eliminazioni a cascata</w:t>
      </w:r>
      <w:r w:rsidRPr="009D6B60">
        <w:rPr>
          <w:lang w:val="it-IT"/>
        </w:rPr>
        <w:t>: eliminare una persona elimina a cascata le sue assegnazioni, assenze e periodi di capacità (</w:t>
      </w:r>
      <w:r w:rsidRPr="009D6B60">
        <w:rPr>
          <w:rStyle w:val="VerbatimChar"/>
          <w:lang w:val="it-IT"/>
        </w:rPr>
        <w:t>onDelete: "cascade"</w:t>
      </w:r>
      <w:r w:rsidRPr="009D6B60">
        <w:rPr>
          <w:lang w:val="it-IT"/>
        </w:rPr>
        <w:t xml:space="preserve">); eliminare il responsabile di un’altra persona o il PM di un progetto imposta invece </w:t>
      </w:r>
      <w:r w:rsidRPr="009D6B60">
        <w:rPr>
          <w:rStyle w:val="VerbatimChar"/>
          <w:lang w:val="it-IT"/>
        </w:rPr>
        <w:t>manager_id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pm_id</w:t>
      </w:r>
      <w:r w:rsidRPr="009D6B60">
        <w:rPr>
          <w:lang w:val="it-IT"/>
        </w:rPr>
        <w:t xml:space="preserve"> a </w:t>
      </w:r>
      <w:r w:rsidRPr="009D6B60">
        <w:rPr>
          <w:rStyle w:val="VerbatimChar"/>
          <w:lang w:val="it-IT"/>
        </w:rPr>
        <w:t>null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onDelete: "set null"</w:t>
      </w:r>
      <w:r w:rsidRPr="009D6B60">
        <w:rPr>
          <w:lang w:val="it-IT"/>
        </w:rPr>
        <w:t>) — non si perdono righe collegate solo perché un riferimento gerarchico viene rimosso.</w:t>
      </w:r>
    </w:p>
    <w:p w14:paraId="05C64DB8" w14:textId="77777777" w:rsidR="004C6EC3" w:rsidRPr="009D6B60" w:rsidRDefault="00000000">
      <w:pPr>
        <w:pStyle w:val="Heading2"/>
        <w:rPr>
          <w:lang w:val="it-IT"/>
        </w:rPr>
      </w:pPr>
      <w:bookmarkStart w:id="48" w:name="Xde0e6ad9e746bc58975c3455969612801c9b8a9"/>
      <w:bookmarkStart w:id="49" w:name="_Toc236214628"/>
      <w:bookmarkEnd w:id="46"/>
      <w:r w:rsidRPr="009D6B60">
        <w:rPr>
          <w:lang w:val="it-IT"/>
        </w:rPr>
        <w:t>5. Modello di dominio (diagramma delle classi)</w:t>
      </w:r>
      <w:bookmarkEnd w:id="49"/>
    </w:p>
    <w:p w14:paraId="05C64DB9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Vista orientata agli oggetti delle stesse entità, con i metodi/le regole di dominio più rilevanti (non necessariamente implementati come metodi di classe nel codice — qui la logica è funzionale, dentro ai router — ma concettualmente di competenza di ciascuna entità):</w:t>
      </w:r>
    </w:p>
    <w:p w14:paraId="05C64DBA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29" wp14:editId="05C64F2A">
            <wp:extent cx="5334000" cy="5252689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C:/Users/darior/AppData/Local/Temp/claude/c--Users-darior-OneDrive---Cegeka-BU-MS-Clode-Projects-WorkForceManager-WorkForce-Manager/950f544d-aafd-43a7-b4be-bb6a9d41a341/scratchpad/word-doc/diagrams/diagram-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2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B" w14:textId="03F5282A" w:rsidR="004C6EC3" w:rsidRPr="009D6B60" w:rsidRDefault="00000000">
      <w:pPr>
        <w:pStyle w:val="BlockText"/>
        <w:rPr>
          <w:lang w:val="it-IT"/>
        </w:rPr>
      </w:pP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managerId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pmId</w:t>
      </w:r>
      <w:r w:rsidRPr="009D6B60">
        <w:rPr>
          <w:lang w:val="it-IT"/>
        </w:rPr>
        <w:t xml:space="preserve"> ed </w:t>
      </w:r>
      <w:r w:rsidRPr="009D6B60">
        <w:rPr>
          <w:rStyle w:val="VerbatimChar"/>
          <w:lang w:val="it-IT"/>
        </w:rPr>
        <w:t>endDate</w:t>
      </w:r>
      <w:r w:rsidRPr="009D6B60">
        <w:rPr>
          <w:lang w:val="it-IT"/>
        </w:rPr>
        <w:t xml:space="preserve"> (in </w:t>
      </w:r>
      <w:r w:rsidRPr="009D6B60">
        <w:rPr>
          <w:rStyle w:val="VerbatimChar"/>
          <w:lang w:val="it-IT"/>
        </w:rPr>
        <w:t>CapacityPeriod</w:t>
      </w:r>
      <w:r w:rsidRPr="009D6B60">
        <w:rPr>
          <w:lang w:val="it-IT"/>
        </w:rPr>
        <w:t>) sono nullable — omesso dal diagramma per leggibilità, dettagliato nell’</w:t>
      </w:r>
      <w:proofErr w:type="spellStart"/>
      <w:r>
        <w:fldChar w:fldCharType="begin"/>
      </w:r>
      <w:proofErr w:type="spellEnd"/>
      <w:r w:rsidRPr="009D6B60">
        <w:rPr>
          <w:lang w:val="it-IT"/>
        </w:rPr>
        <w:instrText>HYPERLINK \l "X2298080535456197041cee146b49ddedf9263b5" \h</w:instrText>
      </w:r>
      <w:proofErr w:type="spellStart"/>
      <w:r>
        <w:fldChar w:fldCharType="separate"/>
      </w:r>
      <w:proofErr w:type="spellEnd"/>
      <w:r w:rsidRPr="009D6B60">
        <w:rPr>
          <w:rStyle w:val="Hyperlink"/>
          <w:lang w:val="it-IT"/>
        </w:rPr>
        <w:t>ER diagram</w:t>
      </w:r>
      <w:r>
        <w:fldChar w:fldCharType="end"/>
      </w:r>
      <w:r w:rsidRPr="009D6B60">
        <w:rPr>
          <w:lang w:val="it-IT"/>
        </w:rPr>
        <w:t xml:space="preserve"> sopra.</w:t>
      </w:r>
    </w:p>
    <w:p w14:paraId="05C64DBC" w14:textId="77777777" w:rsidR="004C6EC3" w:rsidRPr="009D6B60" w:rsidRDefault="00000000">
      <w:pPr>
        <w:pStyle w:val="Heading2"/>
        <w:rPr>
          <w:lang w:val="it-IT"/>
        </w:rPr>
      </w:pPr>
      <w:bookmarkStart w:id="50" w:name="diagrammi-di-sequenza"/>
      <w:bookmarkStart w:id="51" w:name="_Toc236214629"/>
      <w:bookmarkEnd w:id="48"/>
      <w:r w:rsidRPr="009D6B60">
        <w:rPr>
          <w:lang w:val="it-IT"/>
        </w:rPr>
        <w:lastRenderedPageBreak/>
        <w:t>6. Diagrammi di sequenza</w:t>
      </w:r>
      <w:bookmarkEnd w:id="51"/>
    </w:p>
    <w:p w14:paraId="05C64DBD" w14:textId="77777777" w:rsidR="004C6EC3" w:rsidRPr="009D6B60" w:rsidRDefault="00000000">
      <w:pPr>
        <w:pStyle w:val="Heading3"/>
        <w:rPr>
          <w:lang w:val="it-IT"/>
        </w:rPr>
      </w:pPr>
      <w:bookmarkStart w:id="52" w:name="login-e-verifica-continua-della-sessione"/>
      <w:bookmarkStart w:id="53" w:name="_Toc236214630"/>
      <w:r w:rsidRPr="009D6B60">
        <w:rPr>
          <w:lang w:val="it-IT"/>
        </w:rPr>
        <w:t>6.1 Login e verifica continua della sessione</w:t>
      </w:r>
      <w:bookmarkEnd w:id="53"/>
    </w:p>
    <w:p w14:paraId="05C64DBE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B" wp14:editId="05C64F2C">
            <wp:extent cx="5334000" cy="4721457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C:/Users/darior/AppData/Local/Temp/claude/c--Users-darior-OneDrive---Cegeka-BU-MS-Clode-Projects-WorkForceManager-WorkForce-Manager/950f544d-aafd-43a7-b4be-bb6a9d41a341/scratchpad/word-doc/diagrams/diagram-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1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La ri-verifica di 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</w:t>
      </w:r>
      <w:r w:rsidRPr="009D6B60">
        <w:rPr>
          <w:b/>
          <w:bCs/>
          <w:lang w:val="it-IT"/>
        </w:rPr>
        <w:t>ad ogni richiesta</w:t>
      </w:r>
      <w:r w:rsidRPr="009D6B60">
        <w:rPr>
          <w:lang w:val="it-IT"/>
        </w:rPr>
        <w:t xml:space="preserve"> (non solo al login) è la scelta architetturale chiave dell’autenticazione: disattivare un utente o restringergli i permessi ha effetto immediato, senza dover invalidare o attendere la scadenza del token.</w:t>
      </w:r>
    </w:p>
    <w:p w14:paraId="05C64DC0" w14:textId="77777777" w:rsidR="004C6EC3" w:rsidRDefault="00000000">
      <w:pPr>
        <w:pStyle w:val="Heading3"/>
      </w:pPr>
      <w:bookmarkStart w:id="54" w:name="richiesta-bloccata-da-permesso-mancante"/>
      <w:bookmarkStart w:id="55" w:name="_Toc236214631"/>
      <w:bookmarkEnd w:id="52"/>
      <w:r>
        <w:lastRenderedPageBreak/>
        <w:t>6.2 Richiesta bloccata da permesso mancante</w:t>
      </w:r>
      <w:bookmarkEnd w:id="55"/>
    </w:p>
    <w:p w14:paraId="05C64DC1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D" wp14:editId="05C64F2E">
            <wp:extent cx="5334000" cy="2789589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C:/Users/darior/AppData/Local/Temp/claude/c--Users-darior-OneDrive---Cegeka-BU-MS-Clode-Projects-WorkForceManager-WorkForce-Manager/950f544d-aafd-43a7-b4be-bb6a9d41a341/scratchpad/word-doc/diagrams/diagram-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2" w14:textId="77777777" w:rsidR="004C6EC3" w:rsidRDefault="00000000">
      <w:pPr>
        <w:pStyle w:val="Heading3"/>
      </w:pPr>
      <w:bookmarkStart w:id="56" w:name="sovrascrittura-di-uno-staffing-esistente"/>
      <w:bookmarkStart w:id="57" w:name="_Toc236214632"/>
      <w:bookmarkEnd w:id="54"/>
      <w:r>
        <w:t>6.3 Sovrascrittura di uno staffing esistente</w:t>
      </w:r>
      <w:bookmarkEnd w:id="57"/>
    </w:p>
    <w:p w14:paraId="05C64DC3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F" wp14:editId="05C64F30">
            <wp:extent cx="5334000" cy="2531481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C:/Users/darior/AppData/Local/Temp/claude/c--Users-darior-OneDrive---Cegeka-BU-MS-Clode-Projects-WorkForceManager-WorkForce-Manager/950f544d-aafd-43a7-b4be-bb6a9d41a341/scratchpad/word-doc/diagrams/diagram-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1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4" w14:textId="77777777" w:rsidR="004C6EC3" w:rsidRDefault="00000000">
      <w:pPr>
        <w:pStyle w:val="Heading2"/>
      </w:pPr>
      <w:bookmarkStart w:id="58" w:name="diagramma-di-deployment"/>
      <w:bookmarkStart w:id="59" w:name="_Toc236214633"/>
      <w:bookmarkEnd w:id="50"/>
      <w:bookmarkEnd w:id="56"/>
      <w:r>
        <w:lastRenderedPageBreak/>
        <w:t>7. Diagramma di deployment</w:t>
      </w:r>
      <w:bookmarkEnd w:id="59"/>
    </w:p>
    <w:p w14:paraId="05C64DC5" w14:textId="77777777" w:rsidR="004C6EC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5C64F31" wp14:editId="05C64F32">
            <wp:extent cx="5334000" cy="828501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C:/Users/darior/AppData/Local/Temp/claude/c--Users-darior-OneDrive---Cegeka-BU-MS-Clode-Projects-WorkForceManager-WorkForce-Manager/950f544d-aafd-43a7-b4be-bb6a9d41a341/scratchpad/word-doc/diagrams/diagram-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85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6" w14:textId="3420F378" w:rsidR="004C6EC3" w:rsidRDefault="00000000">
      <w:pPr>
        <w:pStyle w:val="BodyText"/>
      </w:pPr>
      <w:r w:rsidRPr="009D6B60">
        <w:rPr>
          <w:lang w:val="it-IT"/>
        </w:rPr>
        <w:lastRenderedPageBreak/>
        <w:t xml:space="preserve">Il job </w:t>
      </w:r>
      <w:r w:rsidRPr="009D6B60">
        <w:rPr>
          <w:rStyle w:val="VerbatimChar"/>
          <w:lang w:val="it-IT"/>
        </w:rPr>
        <w:t>test</w:t>
      </w:r>
      <w:r w:rsidRPr="009D6B60">
        <w:rPr>
          <w:lang w:val="it-IT"/>
        </w:rPr>
        <w:t xml:space="preserve"> della pipeline usa un </w:t>
      </w:r>
      <w:r w:rsidRPr="009D6B60">
        <w:rPr>
          <w:b/>
          <w:bCs/>
          <w:lang w:val="it-IT"/>
        </w:rPr>
        <w:t>Postgres effimero</w:t>
      </w:r>
      <w:r w:rsidRPr="009D6B60">
        <w:rPr>
          <w:lang w:val="it-IT"/>
        </w:rPr>
        <w:t xml:space="preserve"> (container di servizio di GitHub Actions), non il database di produzione: build e deploy procedono solo se l’intera suite passa contro quel database usa-e-getta. </w:t>
      </w:r>
      <w:proofErr w:type="spellStart"/>
      <w:r>
        <w:t>Dettagli</w:t>
      </w:r>
      <w:proofErr w:type="spellEnd"/>
      <w:r>
        <w:t xml:space="preserve"> in </w:t>
      </w:r>
      <w:hyperlink r:id="rId19" w:anchor="6-cicd">
        <w:r>
          <w:rPr>
            <w:rStyle w:val="Hyperlink"/>
          </w:rPr>
          <w:t>03-tecnica.md §CI/CD</w:t>
        </w:r>
      </w:hyperlink>
      <w:r>
        <w:t>.</w:t>
      </w:r>
    </w:p>
    <w:p w14:paraId="05C64DC7" w14:textId="77777777" w:rsidR="004C6EC3" w:rsidRDefault="00000000">
      <w:pPr>
        <w:pStyle w:val="Heading2"/>
      </w:pPr>
      <w:bookmarkStart w:id="60" w:name="decisioni-architetturali-chiave"/>
      <w:bookmarkStart w:id="61" w:name="_Toc236214634"/>
      <w:bookmarkEnd w:id="58"/>
      <w:r>
        <w:t>8. Decisioni architetturali chiave</w:t>
      </w:r>
      <w:bookmarkEnd w:id="6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CB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C8" w14:textId="77777777" w:rsidR="004C6EC3" w:rsidRDefault="00000000">
            <w:pPr>
              <w:pStyle w:val="Compact"/>
            </w:pPr>
            <w:r>
              <w:t>Decisione</w:t>
            </w:r>
          </w:p>
        </w:tc>
        <w:tc>
          <w:tcPr>
            <w:tcW w:w="2640" w:type="dxa"/>
          </w:tcPr>
          <w:p w14:paraId="05C64DC9" w14:textId="77777777" w:rsidR="004C6EC3" w:rsidRDefault="00000000">
            <w:pPr>
              <w:pStyle w:val="Compact"/>
            </w:pPr>
            <w:r>
              <w:t>Alternativa scartata</w:t>
            </w:r>
          </w:p>
        </w:tc>
        <w:tc>
          <w:tcPr>
            <w:tcW w:w="2640" w:type="dxa"/>
          </w:tcPr>
          <w:p w14:paraId="05C64DCA" w14:textId="77777777" w:rsidR="004C6EC3" w:rsidRDefault="00000000">
            <w:pPr>
              <w:pStyle w:val="Compact"/>
            </w:pPr>
            <w:r>
              <w:t>Motivazione</w:t>
            </w:r>
          </w:p>
        </w:tc>
      </w:tr>
      <w:tr w:rsidR="004C6EC3" w:rsidRPr="009D6B60" w14:paraId="05C64DCF" w14:textId="77777777">
        <w:tc>
          <w:tcPr>
            <w:tcW w:w="2640" w:type="dxa"/>
          </w:tcPr>
          <w:p w14:paraId="05C64DCC" w14:textId="77777777" w:rsidR="004C6EC3" w:rsidRDefault="00000000">
            <w:pPr>
              <w:pStyle w:val="Compact"/>
            </w:pPr>
            <w:r>
              <w:t>REST + fetch</w:t>
            </w:r>
          </w:p>
        </w:tc>
        <w:tc>
          <w:tcPr>
            <w:tcW w:w="2640" w:type="dxa"/>
          </w:tcPr>
          <w:p w14:paraId="05C64DCD" w14:textId="77777777" w:rsidR="004C6EC3" w:rsidRDefault="00000000">
            <w:pPr>
              <w:pStyle w:val="Compact"/>
            </w:pPr>
            <w:r>
              <w:t>tRPC</w:t>
            </w:r>
          </w:p>
        </w:tc>
        <w:tc>
          <w:tcPr>
            <w:tcW w:w="2640" w:type="dxa"/>
          </w:tcPr>
          <w:p w14:paraId="05C64DC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Meno boilerplate, nessun accoppiamento di tipi a runtime, più facile da debuggare con strumenti standard</w:t>
            </w:r>
          </w:p>
        </w:tc>
      </w:tr>
      <w:tr w:rsidR="004C6EC3" w:rsidRPr="009D6B60" w14:paraId="05C64DD3" w14:textId="77777777">
        <w:tc>
          <w:tcPr>
            <w:tcW w:w="2640" w:type="dxa"/>
          </w:tcPr>
          <w:p w14:paraId="05C64DD0" w14:textId="77777777" w:rsidR="004C6EC3" w:rsidRDefault="00000000">
            <w:pPr>
              <w:pStyle w:val="Compact"/>
            </w:pPr>
            <w:r>
              <w:t>PostgreSQL + Drizzle</w:t>
            </w:r>
          </w:p>
        </w:tc>
        <w:tc>
          <w:tcPr>
            <w:tcW w:w="2640" w:type="dxa"/>
          </w:tcPr>
          <w:p w14:paraId="05C64DD1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MySQL / ORM più pesante (Prisma)</w:t>
            </w:r>
          </w:p>
        </w:tc>
        <w:tc>
          <w:tcPr>
            <w:tcW w:w="2640" w:type="dxa"/>
          </w:tcPr>
          <w:p w14:paraId="05C64DD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Vincoli relazionali solidi (enum nativi, cascade); Drizzle genera SQL leggibile e migrazioni versionate senza runtime engine separato</w:t>
            </w:r>
          </w:p>
        </w:tc>
      </w:tr>
      <w:tr w:rsidR="004C6EC3" w:rsidRPr="009D6B60" w14:paraId="05C64DD7" w14:textId="77777777">
        <w:tc>
          <w:tcPr>
            <w:tcW w:w="2640" w:type="dxa"/>
          </w:tcPr>
          <w:p w14:paraId="05C64DD4" w14:textId="77777777" w:rsidR="004C6EC3" w:rsidRDefault="00000000">
            <w:pPr>
              <w:pStyle w:val="Compact"/>
            </w:pPr>
            <w:r>
              <w:t>JWT in cookie httpOnly</w:t>
            </w:r>
          </w:p>
        </w:tc>
        <w:tc>
          <w:tcPr>
            <w:tcW w:w="2640" w:type="dxa"/>
          </w:tcPr>
          <w:p w14:paraId="05C64DD5" w14:textId="77777777" w:rsidR="004C6EC3" w:rsidRDefault="00000000">
            <w:pPr>
              <w:pStyle w:val="Compact"/>
            </w:pPr>
            <w:r>
              <w:t>Sessioni server-side (store in memoria/Redis)</w:t>
            </w:r>
          </w:p>
        </w:tc>
        <w:tc>
          <w:tcPr>
            <w:tcW w:w="2640" w:type="dxa"/>
          </w:tcPr>
          <w:p w14:paraId="05C64DD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Nessuno stato server da gestire/scalare; il cookie httpOnly non è leggibile da JavaScript lato client (mitiga XSS token-theft)</w:t>
            </w:r>
          </w:p>
        </w:tc>
      </w:tr>
      <w:tr w:rsidR="004C6EC3" w:rsidRPr="009D6B60" w14:paraId="05C64DDB" w14:textId="77777777">
        <w:tc>
          <w:tcPr>
            <w:tcW w:w="2640" w:type="dxa"/>
          </w:tcPr>
          <w:p w14:paraId="05C64DD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Permessi come array JSON nullable su </w:t>
            </w:r>
            <w:r w:rsidRPr="009D6B60">
              <w:rPr>
                <w:rStyle w:val="VerbatimChar"/>
                <w:lang w:val="it-IT"/>
              </w:rPr>
              <w:t>users</w:t>
            </w:r>
          </w:p>
        </w:tc>
        <w:tc>
          <w:tcPr>
            <w:tcW w:w="2640" w:type="dxa"/>
          </w:tcPr>
          <w:p w14:paraId="05C64DD9" w14:textId="77777777" w:rsidR="004C6EC3" w:rsidRDefault="00000000">
            <w:pPr>
              <w:pStyle w:val="Compact"/>
            </w:pPr>
            <w:r>
              <w:t xml:space="preserve">Tabella </w:t>
            </w:r>
            <w:r>
              <w:rPr>
                <w:rStyle w:val="VerbatimChar"/>
              </w:rPr>
              <w:t>user_permissions</w:t>
            </w:r>
            <w:r>
              <w:t xml:space="preserve"> con join</w:t>
            </w:r>
          </w:p>
        </w:tc>
        <w:tc>
          <w:tcPr>
            <w:tcW w:w="2640" w:type="dxa"/>
          </w:tcPr>
          <w:p w14:paraId="05C64DDA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Il dominio dei permessi è piccolo e statico (8 sezioni + 4 sotto-sezioni); una colonna evita una join in ogni richiesta autenticata</w:t>
            </w:r>
          </w:p>
        </w:tc>
      </w:tr>
      <w:tr w:rsidR="004C6EC3" w:rsidRPr="009D6B60" w14:paraId="05C64DDF" w14:textId="77777777">
        <w:tc>
          <w:tcPr>
            <w:tcW w:w="2640" w:type="dxa"/>
          </w:tcPr>
          <w:p w14:paraId="05C64DD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Un solo processo Express serve API + statici</w:t>
            </w:r>
          </w:p>
        </w:tc>
        <w:tc>
          <w:tcPr>
            <w:tcW w:w="2640" w:type="dxa"/>
          </w:tcPr>
          <w:p w14:paraId="05C64DDD" w14:textId="77777777" w:rsidR="004C6EC3" w:rsidRDefault="00000000">
            <w:pPr>
              <w:pStyle w:val="Compact"/>
            </w:pPr>
            <w:r>
              <w:t>Frontend e backend su host separati</w:t>
            </w:r>
          </w:p>
        </w:tc>
        <w:tc>
          <w:tcPr>
            <w:tcW w:w="2640" w:type="dxa"/>
          </w:tcPr>
          <w:p w14:paraId="05C64DD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Un solo servizio da distribuire e monitorare su un piano App Service economico</w:t>
            </w:r>
          </w:p>
        </w:tc>
      </w:tr>
      <w:tr w:rsidR="004C6EC3" w:rsidRPr="009D6B60" w14:paraId="05C64DE3" w14:textId="77777777">
        <w:tc>
          <w:tcPr>
            <w:tcW w:w="2640" w:type="dxa"/>
          </w:tcPr>
          <w:p w14:paraId="05C64DE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wouter</w:t>
            </w:r>
            <w:r w:rsidRPr="009D6B60">
              <w:rPr>
                <w:lang w:val="it-IT"/>
              </w:rPr>
              <w:t xml:space="preserve"> invece di </w:t>
            </w:r>
            <w:r w:rsidRPr="009D6B60">
              <w:rPr>
                <w:rStyle w:val="VerbatimChar"/>
                <w:lang w:val="it-IT"/>
              </w:rPr>
              <w:t>react-router</w:t>
            </w:r>
          </w:p>
        </w:tc>
        <w:tc>
          <w:tcPr>
            <w:tcW w:w="2640" w:type="dxa"/>
          </w:tcPr>
          <w:p w14:paraId="05C64DE1" w14:textId="77777777" w:rsidR="004C6EC3" w:rsidRDefault="00000000">
            <w:pPr>
              <w:pStyle w:val="Compact"/>
            </w:pPr>
            <w:r>
              <w:t>react-router</w:t>
            </w:r>
          </w:p>
        </w:tc>
        <w:tc>
          <w:tcPr>
            <w:tcW w:w="2640" w:type="dxa"/>
          </w:tcPr>
          <w:p w14:paraId="05C64DE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1/10 del peso, stesse funzionalità necessarie (routing client-side semplice)</w:t>
            </w:r>
          </w:p>
        </w:tc>
      </w:tr>
    </w:tbl>
    <w:p w14:paraId="05C64DE4" w14:textId="18769184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Per il confronto completo con la versione originale del progetto (pre-riscrittura), vedi la tabella in fondo al </w:t>
      </w:r>
      <w:hyperlink r:id="rId20" w:anchor="differenze-rispetto-alloriginale">
        <w:r w:rsidRPr="009D6B60">
          <w:rPr>
            <w:rStyle w:val="Hyperlink"/>
            <w:lang w:val="it-IT"/>
          </w:rPr>
          <w:t>README</w:t>
        </w:r>
      </w:hyperlink>
      <w:r w:rsidRPr="009D6B60">
        <w:rPr>
          <w:lang w:val="it-IT"/>
        </w:rPr>
        <w:t>.</w:t>
      </w:r>
    </w:p>
    <w:p w14:paraId="05C64DE5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DE6" w14:textId="77777777" w:rsidR="004C6EC3" w:rsidRDefault="00000000">
      <w:pPr>
        <w:pStyle w:val="Heading1"/>
      </w:pPr>
      <w:bookmarkStart w:id="62" w:name="documentazione-tecnica"/>
      <w:bookmarkStart w:id="63" w:name="_Toc236214635"/>
      <w:bookmarkEnd w:id="38"/>
      <w:bookmarkEnd w:id="60"/>
      <w:r>
        <w:lastRenderedPageBreak/>
        <w:t>Documentazione tecnica</w:t>
      </w:r>
      <w:bookmarkEnd w:id="63"/>
    </w:p>
    <w:p w14:paraId="05C64DE7" w14:textId="77777777" w:rsidR="004C6EC3" w:rsidRDefault="00000000">
      <w:pPr>
        <w:pStyle w:val="Heading2"/>
      </w:pPr>
      <w:bookmarkStart w:id="64" w:name="stack-tecnologico"/>
      <w:bookmarkStart w:id="65" w:name="_Toc236214636"/>
      <w:r>
        <w:t>1. Stack tecnologico</w:t>
      </w:r>
      <w:bookmarkEnd w:id="65"/>
    </w:p>
    <w:p w14:paraId="05C64DE8" w14:textId="77777777" w:rsidR="004C6EC3" w:rsidRDefault="00000000">
      <w:pPr>
        <w:pStyle w:val="Heading3"/>
      </w:pPr>
      <w:bookmarkStart w:id="66" w:name="frontend"/>
      <w:bookmarkStart w:id="67" w:name="_Toc236214637"/>
      <w:r>
        <w:t>Frontend</w:t>
      </w:r>
      <w:bookmarkEnd w:id="6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EC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E9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DEA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DEB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DF0" w14:textId="77777777">
        <w:tc>
          <w:tcPr>
            <w:tcW w:w="2640" w:type="dxa"/>
          </w:tcPr>
          <w:p w14:paraId="05C64DED" w14:textId="77777777" w:rsidR="004C6EC3" w:rsidRDefault="00000000">
            <w:pPr>
              <w:pStyle w:val="Compact"/>
            </w:pPr>
            <w:r>
              <w:t>React</w:t>
            </w:r>
          </w:p>
        </w:tc>
        <w:tc>
          <w:tcPr>
            <w:tcW w:w="2640" w:type="dxa"/>
          </w:tcPr>
          <w:p w14:paraId="05C64DEE" w14:textId="77777777" w:rsidR="004C6EC3" w:rsidRDefault="00000000">
            <w:pPr>
              <w:pStyle w:val="Compact"/>
            </w:pPr>
            <w:r>
              <w:t>18.3.1</w:t>
            </w:r>
          </w:p>
        </w:tc>
        <w:tc>
          <w:tcPr>
            <w:tcW w:w="2640" w:type="dxa"/>
          </w:tcPr>
          <w:p w14:paraId="05C64DEF" w14:textId="77777777" w:rsidR="004C6EC3" w:rsidRDefault="00000000">
            <w:pPr>
              <w:pStyle w:val="Compact"/>
            </w:pPr>
            <w:r>
              <w:t>Libreria UI</w:t>
            </w:r>
          </w:p>
        </w:tc>
      </w:tr>
      <w:tr w:rsidR="004C6EC3" w14:paraId="05C64DF4" w14:textId="77777777">
        <w:tc>
          <w:tcPr>
            <w:tcW w:w="2640" w:type="dxa"/>
          </w:tcPr>
          <w:p w14:paraId="05C64DF1" w14:textId="77777777" w:rsidR="004C6EC3" w:rsidRDefault="00000000">
            <w:pPr>
              <w:pStyle w:val="Compact"/>
            </w:pPr>
            <w:r>
              <w:t>Vite</w:t>
            </w:r>
          </w:p>
        </w:tc>
        <w:tc>
          <w:tcPr>
            <w:tcW w:w="2640" w:type="dxa"/>
          </w:tcPr>
          <w:p w14:paraId="05C64DF2" w14:textId="77777777" w:rsidR="004C6EC3" w:rsidRDefault="00000000">
            <w:pPr>
              <w:pStyle w:val="Compact"/>
            </w:pPr>
            <w:r>
              <w:t>5.3.4</w:t>
            </w:r>
          </w:p>
        </w:tc>
        <w:tc>
          <w:tcPr>
            <w:tcW w:w="2640" w:type="dxa"/>
          </w:tcPr>
          <w:p w14:paraId="05C64DF3" w14:textId="77777777" w:rsidR="004C6EC3" w:rsidRDefault="00000000">
            <w:pPr>
              <w:pStyle w:val="Compact"/>
            </w:pPr>
            <w:r>
              <w:t>Build tool / dev server</w:t>
            </w:r>
          </w:p>
        </w:tc>
      </w:tr>
      <w:tr w:rsidR="004C6EC3" w14:paraId="05C64DF8" w14:textId="77777777">
        <w:tc>
          <w:tcPr>
            <w:tcW w:w="2640" w:type="dxa"/>
          </w:tcPr>
          <w:p w14:paraId="05C64DF5" w14:textId="77777777" w:rsidR="004C6EC3" w:rsidRDefault="00000000">
            <w:pPr>
              <w:pStyle w:val="Compact"/>
            </w:pPr>
            <w:r>
              <w:t>wouter</w:t>
            </w:r>
          </w:p>
        </w:tc>
        <w:tc>
          <w:tcPr>
            <w:tcW w:w="2640" w:type="dxa"/>
          </w:tcPr>
          <w:p w14:paraId="05C64DF6" w14:textId="77777777" w:rsidR="004C6EC3" w:rsidRDefault="00000000">
            <w:pPr>
              <w:pStyle w:val="Compact"/>
            </w:pPr>
            <w:r>
              <w:t>3.3.5</w:t>
            </w:r>
          </w:p>
        </w:tc>
        <w:tc>
          <w:tcPr>
            <w:tcW w:w="2640" w:type="dxa"/>
          </w:tcPr>
          <w:p w14:paraId="05C64DF7" w14:textId="77777777" w:rsidR="004C6EC3" w:rsidRDefault="00000000">
            <w:pPr>
              <w:pStyle w:val="Compact"/>
            </w:pPr>
            <w:r>
              <w:t>Routing client-side (~1.5 kB)</w:t>
            </w:r>
          </w:p>
        </w:tc>
      </w:tr>
      <w:tr w:rsidR="004C6EC3" w14:paraId="05C64DFC" w14:textId="77777777">
        <w:tc>
          <w:tcPr>
            <w:tcW w:w="2640" w:type="dxa"/>
          </w:tcPr>
          <w:p w14:paraId="05C64DF9" w14:textId="77777777" w:rsidR="004C6EC3" w:rsidRDefault="00000000">
            <w:pPr>
              <w:pStyle w:val="Compact"/>
            </w:pPr>
            <w:r>
              <w:t>Tailwind CSS</w:t>
            </w:r>
          </w:p>
        </w:tc>
        <w:tc>
          <w:tcPr>
            <w:tcW w:w="2640" w:type="dxa"/>
          </w:tcPr>
          <w:p w14:paraId="05C64DFA" w14:textId="77777777" w:rsidR="004C6EC3" w:rsidRDefault="00000000">
            <w:pPr>
              <w:pStyle w:val="Compact"/>
            </w:pPr>
            <w:r>
              <w:t>3.4.6</w:t>
            </w:r>
          </w:p>
        </w:tc>
        <w:tc>
          <w:tcPr>
            <w:tcW w:w="2640" w:type="dxa"/>
          </w:tcPr>
          <w:p w14:paraId="05C64DFB" w14:textId="77777777" w:rsidR="004C6EC3" w:rsidRDefault="00000000">
            <w:pPr>
              <w:pStyle w:val="Compact"/>
            </w:pPr>
            <w:r>
              <w:t>Styling utility-first, dark mode via classe</w:t>
            </w:r>
          </w:p>
        </w:tc>
      </w:tr>
      <w:tr w:rsidR="004C6EC3" w14:paraId="05C64E00" w14:textId="77777777">
        <w:tc>
          <w:tcPr>
            <w:tcW w:w="2640" w:type="dxa"/>
          </w:tcPr>
          <w:p w14:paraId="05C64DFD" w14:textId="77777777" w:rsidR="004C6EC3" w:rsidRDefault="00000000">
            <w:pPr>
              <w:pStyle w:val="Compact"/>
            </w:pPr>
            <w:r>
              <w:t>Recharts</w:t>
            </w:r>
          </w:p>
        </w:tc>
        <w:tc>
          <w:tcPr>
            <w:tcW w:w="2640" w:type="dxa"/>
          </w:tcPr>
          <w:p w14:paraId="05C64DFE" w14:textId="77777777" w:rsidR="004C6EC3" w:rsidRDefault="00000000">
            <w:pPr>
              <w:pStyle w:val="Compact"/>
            </w:pPr>
            <w:r>
              <w:t>2.x</w:t>
            </w:r>
          </w:p>
        </w:tc>
        <w:tc>
          <w:tcPr>
            <w:tcW w:w="2640" w:type="dxa"/>
          </w:tcPr>
          <w:p w14:paraId="05C64DFF" w14:textId="77777777" w:rsidR="004C6EC3" w:rsidRDefault="00000000">
            <w:pPr>
              <w:pStyle w:val="Compact"/>
            </w:pPr>
            <w:r>
              <w:t>Grafici (donut chart nella Dashboard)</w:t>
            </w:r>
          </w:p>
        </w:tc>
      </w:tr>
      <w:tr w:rsidR="004C6EC3" w:rsidRPr="009D6B60" w14:paraId="05C64E04" w14:textId="77777777">
        <w:tc>
          <w:tcPr>
            <w:tcW w:w="2640" w:type="dxa"/>
          </w:tcPr>
          <w:p w14:paraId="05C64E01" w14:textId="77777777" w:rsidR="004C6EC3" w:rsidRDefault="00000000">
            <w:pPr>
              <w:pStyle w:val="Compact"/>
            </w:pPr>
            <w:r>
              <w:t>TypeScript</w:t>
            </w:r>
          </w:p>
        </w:tc>
        <w:tc>
          <w:tcPr>
            <w:tcW w:w="2640" w:type="dxa"/>
          </w:tcPr>
          <w:p w14:paraId="05C64E02" w14:textId="77777777" w:rsidR="004C6EC3" w:rsidRDefault="00000000">
            <w:pPr>
              <w:pStyle w:val="Compact"/>
            </w:pPr>
            <w:r>
              <w:t>5.5.3</w:t>
            </w:r>
          </w:p>
        </w:tc>
        <w:tc>
          <w:tcPr>
            <w:tcW w:w="2640" w:type="dxa"/>
          </w:tcPr>
          <w:p w14:paraId="05C64E0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Tipizzazione statica, condivisa con il backend via </w:t>
            </w:r>
            <w:r w:rsidRPr="009D6B60">
              <w:rPr>
                <w:rStyle w:val="VerbatimChar"/>
                <w:lang w:val="it-IT"/>
              </w:rPr>
              <w:t>shared/</w:t>
            </w:r>
          </w:p>
        </w:tc>
      </w:tr>
    </w:tbl>
    <w:p w14:paraId="05C64E05" w14:textId="77777777" w:rsidR="004C6EC3" w:rsidRDefault="00000000">
      <w:pPr>
        <w:pStyle w:val="Heading3"/>
      </w:pPr>
      <w:bookmarkStart w:id="68" w:name="backend"/>
      <w:bookmarkStart w:id="69" w:name="_Toc236214638"/>
      <w:bookmarkEnd w:id="66"/>
      <w:r>
        <w:t>Backend</w:t>
      </w:r>
      <w:bookmarkEnd w:id="6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09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06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E07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E08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E0D" w14:textId="77777777">
        <w:tc>
          <w:tcPr>
            <w:tcW w:w="2640" w:type="dxa"/>
          </w:tcPr>
          <w:p w14:paraId="05C64E0A" w14:textId="77777777" w:rsidR="004C6EC3" w:rsidRDefault="00000000">
            <w:pPr>
              <w:pStyle w:val="Compact"/>
            </w:pPr>
            <w:r>
              <w:t>Express</w:t>
            </w:r>
          </w:p>
        </w:tc>
        <w:tc>
          <w:tcPr>
            <w:tcW w:w="2640" w:type="dxa"/>
          </w:tcPr>
          <w:p w14:paraId="05C64E0B" w14:textId="77777777" w:rsidR="004C6EC3" w:rsidRDefault="00000000">
            <w:pPr>
              <w:pStyle w:val="Compact"/>
            </w:pPr>
            <w:r>
              <w:t>4.19.2</w:t>
            </w:r>
          </w:p>
        </w:tc>
        <w:tc>
          <w:tcPr>
            <w:tcW w:w="2640" w:type="dxa"/>
          </w:tcPr>
          <w:p w14:paraId="05C64E0C" w14:textId="77777777" w:rsidR="004C6EC3" w:rsidRDefault="00000000">
            <w:pPr>
              <w:pStyle w:val="Compact"/>
            </w:pPr>
            <w:r>
              <w:t>Server HTTP / routing REST</w:t>
            </w:r>
          </w:p>
        </w:tc>
      </w:tr>
      <w:tr w:rsidR="004C6EC3" w:rsidRPr="009D6B60" w14:paraId="05C64E11" w14:textId="77777777">
        <w:tc>
          <w:tcPr>
            <w:tcW w:w="2640" w:type="dxa"/>
          </w:tcPr>
          <w:p w14:paraId="05C64E0E" w14:textId="77777777" w:rsidR="004C6EC3" w:rsidRDefault="00000000">
            <w:pPr>
              <w:pStyle w:val="Compact"/>
            </w:pPr>
            <w:r>
              <w:t>Drizzle ORM</w:t>
            </w:r>
          </w:p>
        </w:tc>
        <w:tc>
          <w:tcPr>
            <w:tcW w:w="2640" w:type="dxa"/>
          </w:tcPr>
          <w:p w14:paraId="05C64E0F" w14:textId="77777777" w:rsidR="004C6EC3" w:rsidRDefault="00000000">
            <w:pPr>
              <w:pStyle w:val="Compact"/>
            </w:pPr>
            <w:r>
              <w:t>0.31.x</w:t>
            </w:r>
          </w:p>
        </w:tc>
        <w:tc>
          <w:tcPr>
            <w:tcW w:w="2640" w:type="dxa"/>
          </w:tcPr>
          <w:p w14:paraId="05C64E1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Query builder tipizzato + migrazioni SQL</w:t>
            </w:r>
          </w:p>
        </w:tc>
      </w:tr>
      <w:tr w:rsidR="004C6EC3" w:rsidRPr="009D6B60" w14:paraId="05C64E15" w14:textId="77777777">
        <w:tc>
          <w:tcPr>
            <w:tcW w:w="2640" w:type="dxa"/>
          </w:tcPr>
          <w:p w14:paraId="05C64E12" w14:textId="77777777" w:rsidR="004C6EC3" w:rsidRDefault="00000000">
            <w:pPr>
              <w:pStyle w:val="Compact"/>
            </w:pPr>
            <w:r>
              <w:t>Drizzle Kit</w:t>
            </w:r>
          </w:p>
        </w:tc>
        <w:tc>
          <w:tcPr>
            <w:tcW w:w="2640" w:type="dxa"/>
          </w:tcPr>
          <w:p w14:paraId="05C64E13" w14:textId="77777777" w:rsidR="004C6EC3" w:rsidRDefault="00000000">
            <w:pPr>
              <w:pStyle w:val="Compact"/>
            </w:pPr>
            <w:r>
              <w:t>0.22.8</w:t>
            </w:r>
          </w:p>
        </w:tc>
        <w:tc>
          <w:tcPr>
            <w:tcW w:w="2640" w:type="dxa"/>
          </w:tcPr>
          <w:p w14:paraId="05C64E1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Generazione/applicazione migrazioni (</w:t>
            </w:r>
            <w:r w:rsidRPr="009D6B60">
              <w:rPr>
                <w:rStyle w:val="VerbatimChar"/>
                <w:lang w:val="it-IT"/>
              </w:rPr>
              <w:t>drizzle-kit generate</w:t>
            </w:r>
            <w:r w:rsidRPr="009D6B60">
              <w:rPr>
                <w:lang w:val="it-IT"/>
              </w:rPr>
              <w:t xml:space="preserve"> / </w:t>
            </w:r>
            <w:r w:rsidRPr="009D6B60">
              <w:rPr>
                <w:rStyle w:val="VerbatimChar"/>
                <w:lang w:val="it-IT"/>
              </w:rPr>
              <w:t>migrate</w:t>
            </w:r>
            <w:r w:rsidRPr="009D6B60">
              <w:rPr>
                <w:lang w:val="it-IT"/>
              </w:rPr>
              <w:t>)</w:t>
            </w:r>
          </w:p>
        </w:tc>
      </w:tr>
      <w:tr w:rsidR="004C6EC3" w14:paraId="05C64E19" w14:textId="77777777">
        <w:tc>
          <w:tcPr>
            <w:tcW w:w="2640" w:type="dxa"/>
          </w:tcPr>
          <w:p w14:paraId="05C64E16" w14:textId="77777777" w:rsidR="004C6EC3" w:rsidRDefault="00000000">
            <w:pPr>
              <w:pStyle w:val="Compact"/>
            </w:pPr>
            <w:r>
              <w:t>pg (node-postgres)</w:t>
            </w:r>
          </w:p>
        </w:tc>
        <w:tc>
          <w:tcPr>
            <w:tcW w:w="2640" w:type="dxa"/>
          </w:tcPr>
          <w:p w14:paraId="05C64E17" w14:textId="77777777" w:rsidR="004C6EC3" w:rsidRDefault="00000000">
            <w:pPr>
              <w:pStyle w:val="Compact"/>
            </w:pPr>
            <w:r>
              <w:t>8.12.0</w:t>
            </w:r>
          </w:p>
        </w:tc>
        <w:tc>
          <w:tcPr>
            <w:tcW w:w="2640" w:type="dxa"/>
          </w:tcPr>
          <w:p w14:paraId="05C64E18" w14:textId="77777777" w:rsidR="004C6EC3" w:rsidRDefault="00000000">
            <w:pPr>
              <w:pStyle w:val="Compact"/>
            </w:pPr>
            <w:r>
              <w:t>Driver PostgreSQL</w:t>
            </w:r>
          </w:p>
        </w:tc>
      </w:tr>
      <w:tr w:rsidR="004C6EC3" w14:paraId="05C64E1D" w14:textId="77777777">
        <w:tc>
          <w:tcPr>
            <w:tcW w:w="2640" w:type="dxa"/>
          </w:tcPr>
          <w:p w14:paraId="05C64E1A" w14:textId="77777777" w:rsidR="004C6EC3" w:rsidRDefault="00000000">
            <w:pPr>
              <w:pStyle w:val="Compact"/>
            </w:pPr>
            <w:r>
              <w:t>jsonwebtoken</w:t>
            </w:r>
          </w:p>
        </w:tc>
        <w:tc>
          <w:tcPr>
            <w:tcW w:w="2640" w:type="dxa"/>
          </w:tcPr>
          <w:p w14:paraId="05C64E1B" w14:textId="77777777" w:rsidR="004C6EC3" w:rsidRDefault="00000000">
            <w:pPr>
              <w:pStyle w:val="Compact"/>
            </w:pPr>
            <w:r>
              <w:t>9.0.2</w:t>
            </w:r>
          </w:p>
        </w:tc>
        <w:tc>
          <w:tcPr>
            <w:tcW w:w="2640" w:type="dxa"/>
          </w:tcPr>
          <w:p w14:paraId="05C64E1C" w14:textId="77777777" w:rsidR="004C6EC3" w:rsidRDefault="00000000">
            <w:pPr>
              <w:pStyle w:val="Compact"/>
            </w:pPr>
            <w:r>
              <w:t>Firma/verifica sessioni JWT</w:t>
            </w:r>
          </w:p>
        </w:tc>
      </w:tr>
      <w:tr w:rsidR="004C6EC3" w14:paraId="05C64E21" w14:textId="77777777">
        <w:tc>
          <w:tcPr>
            <w:tcW w:w="2640" w:type="dxa"/>
          </w:tcPr>
          <w:p w14:paraId="05C64E1E" w14:textId="77777777" w:rsidR="004C6EC3" w:rsidRDefault="00000000">
            <w:pPr>
              <w:pStyle w:val="Compact"/>
            </w:pPr>
            <w:r>
              <w:t>bcryptjs</w:t>
            </w:r>
          </w:p>
        </w:tc>
        <w:tc>
          <w:tcPr>
            <w:tcW w:w="2640" w:type="dxa"/>
          </w:tcPr>
          <w:p w14:paraId="05C64E1F" w14:textId="77777777" w:rsidR="004C6EC3" w:rsidRDefault="00000000">
            <w:pPr>
              <w:pStyle w:val="Compact"/>
            </w:pPr>
            <w:r>
              <w:t>2.4.3</w:t>
            </w:r>
          </w:p>
        </w:tc>
        <w:tc>
          <w:tcPr>
            <w:tcW w:w="2640" w:type="dxa"/>
          </w:tcPr>
          <w:p w14:paraId="05C64E20" w14:textId="77777777" w:rsidR="004C6EC3" w:rsidRDefault="00000000">
            <w:pPr>
              <w:pStyle w:val="Compact"/>
            </w:pPr>
            <w:r>
              <w:t>Hashing password</w:t>
            </w:r>
          </w:p>
        </w:tc>
      </w:tr>
      <w:tr w:rsidR="004C6EC3" w:rsidRPr="009D6B60" w14:paraId="05C64E25" w14:textId="77777777">
        <w:tc>
          <w:tcPr>
            <w:tcW w:w="2640" w:type="dxa"/>
          </w:tcPr>
          <w:p w14:paraId="05C64E22" w14:textId="77777777" w:rsidR="004C6EC3" w:rsidRDefault="00000000">
            <w:pPr>
              <w:pStyle w:val="Compact"/>
            </w:pPr>
            <w:r>
              <w:t>zod</w:t>
            </w:r>
          </w:p>
        </w:tc>
        <w:tc>
          <w:tcPr>
            <w:tcW w:w="2640" w:type="dxa"/>
          </w:tcPr>
          <w:p w14:paraId="05C64E23" w14:textId="77777777" w:rsidR="004C6EC3" w:rsidRDefault="00000000">
            <w:pPr>
              <w:pStyle w:val="Compact"/>
            </w:pPr>
            <w:r>
              <w:t>3.23.8</w:t>
            </w:r>
          </w:p>
        </w:tc>
        <w:tc>
          <w:tcPr>
            <w:tcW w:w="2640" w:type="dxa"/>
          </w:tcPr>
          <w:p w14:paraId="05C64E2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Validazione input di ogni endpoint</w:t>
            </w:r>
          </w:p>
        </w:tc>
      </w:tr>
      <w:tr w:rsidR="004C6EC3" w:rsidRPr="009D6B60" w14:paraId="05C64E29" w14:textId="77777777">
        <w:tc>
          <w:tcPr>
            <w:tcW w:w="2640" w:type="dxa"/>
          </w:tcPr>
          <w:p w14:paraId="05C64E26" w14:textId="77777777" w:rsidR="004C6EC3" w:rsidRDefault="00000000">
            <w:pPr>
              <w:pStyle w:val="Compact"/>
            </w:pPr>
            <w:r>
              <w:t>papaparse</w:t>
            </w:r>
          </w:p>
        </w:tc>
        <w:tc>
          <w:tcPr>
            <w:tcW w:w="2640" w:type="dxa"/>
          </w:tcPr>
          <w:p w14:paraId="05C64E27" w14:textId="77777777" w:rsidR="004C6EC3" w:rsidRDefault="00000000">
            <w:pPr>
              <w:pStyle w:val="Compact"/>
            </w:pPr>
            <w:r>
              <w:t>5.4.1</w:t>
            </w:r>
          </w:p>
        </w:tc>
        <w:tc>
          <w:tcPr>
            <w:tcW w:w="2640" w:type="dxa"/>
          </w:tcPr>
          <w:p w14:paraId="05C64E2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Parsing/generazione CSV (import/export)</w:t>
            </w:r>
          </w:p>
        </w:tc>
      </w:tr>
      <w:tr w:rsidR="004C6EC3" w:rsidRPr="009D6B60" w14:paraId="05C64E2D" w14:textId="77777777">
        <w:tc>
          <w:tcPr>
            <w:tcW w:w="2640" w:type="dxa"/>
          </w:tcPr>
          <w:p w14:paraId="05C64E2A" w14:textId="77777777" w:rsidR="004C6EC3" w:rsidRDefault="00000000">
            <w:pPr>
              <w:pStyle w:val="Compact"/>
            </w:pPr>
            <w:r>
              <w:t>cookie-parser</w:t>
            </w:r>
          </w:p>
        </w:tc>
        <w:tc>
          <w:tcPr>
            <w:tcW w:w="2640" w:type="dxa"/>
          </w:tcPr>
          <w:p w14:paraId="05C64E2B" w14:textId="77777777" w:rsidR="004C6EC3" w:rsidRDefault="00000000">
            <w:pPr>
              <w:pStyle w:val="Compact"/>
            </w:pPr>
            <w:r>
              <w:t>1.4.6</w:t>
            </w:r>
          </w:p>
        </w:tc>
        <w:tc>
          <w:tcPr>
            <w:tcW w:w="2640" w:type="dxa"/>
          </w:tcPr>
          <w:p w14:paraId="05C64E2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Parsing del cookie di sessione</w:t>
            </w:r>
          </w:p>
        </w:tc>
      </w:tr>
      <w:tr w:rsidR="004C6EC3" w:rsidRPr="009D6B60" w14:paraId="05C64E31" w14:textId="77777777">
        <w:tc>
          <w:tcPr>
            <w:tcW w:w="2640" w:type="dxa"/>
          </w:tcPr>
          <w:p w14:paraId="05C64E2E" w14:textId="77777777" w:rsidR="004C6EC3" w:rsidRDefault="00000000">
            <w:pPr>
              <w:pStyle w:val="Compact"/>
            </w:pPr>
            <w:r>
              <w:t>esbuild</w:t>
            </w:r>
          </w:p>
        </w:tc>
        <w:tc>
          <w:tcPr>
            <w:tcW w:w="2640" w:type="dxa"/>
          </w:tcPr>
          <w:p w14:paraId="05C64E2F" w14:textId="77777777" w:rsidR="004C6EC3" w:rsidRDefault="00000000">
            <w:pPr>
              <w:pStyle w:val="Compact"/>
            </w:pPr>
            <w:r>
              <w:t>0.23.0</w:t>
            </w:r>
          </w:p>
        </w:tc>
        <w:tc>
          <w:tcPr>
            <w:tcW w:w="2640" w:type="dxa"/>
          </w:tcPr>
          <w:p w14:paraId="05C64E3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Bundling del server per la build di produzione</w:t>
            </w:r>
          </w:p>
        </w:tc>
      </w:tr>
      <w:tr w:rsidR="004C6EC3" w:rsidRPr="009D6B60" w14:paraId="05C64E35" w14:textId="77777777">
        <w:tc>
          <w:tcPr>
            <w:tcW w:w="2640" w:type="dxa"/>
          </w:tcPr>
          <w:p w14:paraId="05C64E32" w14:textId="77777777" w:rsidR="004C6EC3" w:rsidRDefault="00000000">
            <w:pPr>
              <w:pStyle w:val="Compact"/>
            </w:pPr>
            <w:r>
              <w:t>tsx</w:t>
            </w:r>
          </w:p>
        </w:tc>
        <w:tc>
          <w:tcPr>
            <w:tcW w:w="2640" w:type="dxa"/>
          </w:tcPr>
          <w:p w14:paraId="05C64E33" w14:textId="77777777" w:rsidR="004C6EC3" w:rsidRDefault="00000000">
            <w:pPr>
              <w:pStyle w:val="Compact"/>
            </w:pPr>
            <w:r>
              <w:t>4.16.2</w:t>
            </w:r>
          </w:p>
        </w:tc>
        <w:tc>
          <w:tcPr>
            <w:tcW w:w="2640" w:type="dxa"/>
          </w:tcPr>
          <w:p w14:paraId="05C64E3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Esecuzione TypeScript diretta in sviluppo (</w:t>
            </w:r>
            <w:r w:rsidRPr="009D6B60">
              <w:rPr>
                <w:rStyle w:val="VerbatimChar"/>
                <w:lang w:val="it-IT"/>
              </w:rPr>
              <w:t>watch</w:t>
            </w:r>
            <w:r w:rsidRPr="009D6B60">
              <w:rPr>
                <w:lang w:val="it-IT"/>
              </w:rPr>
              <w:t xml:space="preserve"> mode)</w:t>
            </w:r>
          </w:p>
        </w:tc>
      </w:tr>
    </w:tbl>
    <w:p w14:paraId="05C64E36" w14:textId="77777777" w:rsidR="004C6EC3" w:rsidRDefault="00000000">
      <w:pPr>
        <w:pStyle w:val="Heading3"/>
      </w:pPr>
      <w:bookmarkStart w:id="70" w:name="database"/>
      <w:bookmarkStart w:id="71" w:name="_Toc236214639"/>
      <w:bookmarkEnd w:id="68"/>
      <w:r>
        <w:lastRenderedPageBreak/>
        <w:t>Database</w:t>
      </w:r>
      <w:bookmarkEnd w:id="71"/>
    </w:p>
    <w:p w14:paraId="05C64E37" w14:textId="77777777" w:rsidR="004C6EC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PostgreSQL</w:t>
      </w:r>
      <w:r>
        <w:t xml:space="preserve"> (14+ in locale, Flexible Server Burstable </w:t>
      </w:r>
      <w:r>
        <w:rPr>
          <w:rStyle w:val="VerbatimChar"/>
        </w:rPr>
        <w:t>Standard_B1ms</w:t>
      </w:r>
      <w:r>
        <w:t xml:space="preserve"> in produzione)</w:t>
      </w:r>
    </w:p>
    <w:p w14:paraId="05C64E38" w14:textId="77777777" w:rsidR="004C6EC3" w:rsidRDefault="00000000">
      <w:pPr>
        <w:pStyle w:val="Heading3"/>
      </w:pPr>
      <w:bookmarkStart w:id="72" w:name="test"/>
      <w:bookmarkStart w:id="73" w:name="_Toc236214640"/>
      <w:bookmarkEnd w:id="70"/>
      <w:r>
        <w:t>Test</w:t>
      </w:r>
      <w:bookmarkEnd w:id="7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3C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39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E3A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E3B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E40" w14:textId="77777777">
        <w:tc>
          <w:tcPr>
            <w:tcW w:w="2640" w:type="dxa"/>
          </w:tcPr>
          <w:p w14:paraId="05C64E3D" w14:textId="77777777" w:rsidR="004C6EC3" w:rsidRDefault="00000000">
            <w:pPr>
              <w:pStyle w:val="Compact"/>
            </w:pPr>
            <w:r>
              <w:t>Vitest</w:t>
            </w:r>
          </w:p>
        </w:tc>
        <w:tc>
          <w:tcPr>
            <w:tcW w:w="2640" w:type="dxa"/>
          </w:tcPr>
          <w:p w14:paraId="05C64E3E" w14:textId="77777777" w:rsidR="004C6EC3" w:rsidRDefault="00000000">
            <w:pPr>
              <w:pStyle w:val="Compact"/>
            </w:pPr>
            <w:r>
              <w:t>4.1.10</w:t>
            </w:r>
          </w:p>
        </w:tc>
        <w:tc>
          <w:tcPr>
            <w:tcW w:w="2640" w:type="dxa"/>
          </w:tcPr>
          <w:p w14:paraId="05C64E3F" w14:textId="77777777" w:rsidR="004C6EC3" w:rsidRDefault="00000000">
            <w:pPr>
              <w:pStyle w:val="Compact"/>
            </w:pPr>
            <w:r>
              <w:t>Unit e integration test</w:t>
            </w:r>
          </w:p>
        </w:tc>
      </w:tr>
      <w:tr w:rsidR="004C6EC3" w:rsidRPr="009D6B60" w14:paraId="05C64E44" w14:textId="77777777">
        <w:tc>
          <w:tcPr>
            <w:tcW w:w="2640" w:type="dxa"/>
          </w:tcPr>
          <w:p w14:paraId="05C64E41" w14:textId="77777777" w:rsidR="004C6EC3" w:rsidRDefault="00000000">
            <w:pPr>
              <w:pStyle w:val="Compact"/>
            </w:pPr>
            <w:r>
              <w:t>Supertest</w:t>
            </w:r>
          </w:p>
        </w:tc>
        <w:tc>
          <w:tcPr>
            <w:tcW w:w="2640" w:type="dxa"/>
          </w:tcPr>
          <w:p w14:paraId="05C64E42" w14:textId="77777777" w:rsidR="004C6EC3" w:rsidRDefault="00000000">
            <w:pPr>
              <w:pStyle w:val="Compact"/>
            </w:pPr>
            <w:r>
              <w:t>7.2.2</w:t>
            </w:r>
          </w:p>
        </w:tc>
        <w:tc>
          <w:tcPr>
            <w:tcW w:w="2640" w:type="dxa"/>
          </w:tcPr>
          <w:p w14:paraId="05C64E4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Richieste HTTP contro l’app Express nei test di integrazione</w:t>
            </w:r>
          </w:p>
        </w:tc>
      </w:tr>
      <w:tr w:rsidR="004C6EC3" w14:paraId="05C64E48" w14:textId="77777777">
        <w:tc>
          <w:tcPr>
            <w:tcW w:w="2640" w:type="dxa"/>
          </w:tcPr>
          <w:p w14:paraId="05C64E45" w14:textId="77777777" w:rsidR="004C6EC3" w:rsidRDefault="00000000">
            <w:pPr>
              <w:pStyle w:val="Compact"/>
            </w:pPr>
            <w:r>
              <w:t>Playwright (</w:t>
            </w:r>
            <w:r>
              <w:rPr>
                <w:rStyle w:val="VerbatimChar"/>
              </w:rPr>
              <w:t>@playwright/test</w:t>
            </w:r>
            <w:r>
              <w:t>)</w:t>
            </w:r>
          </w:p>
        </w:tc>
        <w:tc>
          <w:tcPr>
            <w:tcW w:w="2640" w:type="dxa"/>
          </w:tcPr>
          <w:p w14:paraId="05C64E46" w14:textId="77777777" w:rsidR="004C6EC3" w:rsidRDefault="00000000">
            <w:pPr>
              <w:pStyle w:val="Compact"/>
            </w:pPr>
            <w:r>
              <w:t>1.62.x</w:t>
            </w:r>
          </w:p>
        </w:tc>
        <w:tc>
          <w:tcPr>
            <w:tcW w:w="2640" w:type="dxa"/>
          </w:tcPr>
          <w:p w14:paraId="05C64E47" w14:textId="77777777" w:rsidR="004C6EC3" w:rsidRDefault="00000000">
            <w:pPr>
              <w:pStyle w:val="Compact"/>
            </w:pPr>
            <w:r>
              <w:t>Test end-to-end su browser reale (Chromium)</w:t>
            </w:r>
          </w:p>
        </w:tc>
      </w:tr>
    </w:tbl>
    <w:p w14:paraId="05C64E49" w14:textId="77777777" w:rsidR="004C6EC3" w:rsidRDefault="00000000">
      <w:pPr>
        <w:pStyle w:val="Heading3"/>
      </w:pPr>
      <w:bookmarkStart w:id="74" w:name="cicd-e-hosting"/>
      <w:bookmarkStart w:id="75" w:name="_Toc236214641"/>
      <w:bookmarkEnd w:id="72"/>
      <w:r>
        <w:t>CI/CD e hosting</w:t>
      </w:r>
      <w:bookmarkEnd w:id="75"/>
    </w:p>
    <w:p w14:paraId="05C64E4A" w14:textId="77777777" w:rsidR="004C6EC3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GitHub Actions</w:t>
      </w:r>
      <w:r>
        <w:t xml:space="preserve"> — pipeline </w:t>
      </w:r>
      <w:r>
        <w:rPr>
          <w:rStyle w:val="VerbatimChar"/>
        </w:rPr>
        <w:t>test</w:t>
      </w:r>
      <w:r>
        <w:t xml:space="preserve"> → </w:t>
      </w:r>
      <w:r>
        <w:rPr>
          <w:rStyle w:val="VerbatimChar"/>
        </w:rPr>
        <w:t>build-and-deploy</w:t>
      </w:r>
    </w:p>
    <w:p w14:paraId="05C64E4B" w14:textId="77777777" w:rsidR="004C6EC3" w:rsidRPr="009D6B60" w:rsidRDefault="00000000">
      <w:pPr>
        <w:pStyle w:val="Compact"/>
        <w:numPr>
          <w:ilvl w:val="0"/>
          <w:numId w:val="5"/>
        </w:numPr>
        <w:rPr>
          <w:lang w:val="it-IT"/>
        </w:rPr>
      </w:pPr>
      <w:r w:rsidRPr="009D6B60">
        <w:rPr>
          <w:b/>
          <w:bCs/>
          <w:lang w:val="it-IT"/>
        </w:rPr>
        <w:t>Azure App Service</w:t>
      </w:r>
      <w:r w:rsidRPr="009D6B60">
        <w:rPr>
          <w:lang w:val="it-IT"/>
        </w:rPr>
        <w:t xml:space="preserve"> (Linux, piano </w:t>
      </w:r>
      <w:r w:rsidRPr="009D6B60">
        <w:rPr>
          <w:rStyle w:val="VerbatimChar"/>
          <w:lang w:val="it-IT"/>
        </w:rPr>
        <w:t>B1</w:t>
      </w:r>
      <w:r w:rsidRPr="009D6B60">
        <w:rPr>
          <w:lang w:val="it-IT"/>
        </w:rPr>
        <w:t>) — hosting dell’applicazione</w:t>
      </w:r>
    </w:p>
    <w:p w14:paraId="05C64E4C" w14:textId="77777777" w:rsidR="004C6EC3" w:rsidRPr="009D6B60" w:rsidRDefault="00000000">
      <w:pPr>
        <w:pStyle w:val="Compact"/>
        <w:numPr>
          <w:ilvl w:val="0"/>
          <w:numId w:val="5"/>
        </w:numPr>
        <w:rPr>
          <w:lang w:val="it-IT"/>
        </w:rPr>
      </w:pPr>
      <w:r w:rsidRPr="009D6B60">
        <w:rPr>
          <w:b/>
          <w:bCs/>
          <w:lang w:val="it-IT"/>
        </w:rPr>
        <w:t>Azure Database for PostgreSQL Flexible Server</w:t>
      </w:r>
      <w:r w:rsidRPr="009D6B60">
        <w:rPr>
          <w:lang w:val="it-IT"/>
        </w:rPr>
        <w:t xml:space="preserve"> — database di produzione</w:t>
      </w:r>
    </w:p>
    <w:p w14:paraId="05C64E4D" w14:textId="77777777" w:rsidR="004C6EC3" w:rsidRPr="009D6B60" w:rsidRDefault="00000000">
      <w:pPr>
        <w:pStyle w:val="Heading2"/>
        <w:rPr>
          <w:lang w:val="it-IT"/>
        </w:rPr>
      </w:pPr>
      <w:bookmarkStart w:id="76" w:name="struttura-del-repository"/>
      <w:bookmarkStart w:id="77" w:name="_Toc236214642"/>
      <w:bookmarkEnd w:id="64"/>
      <w:bookmarkEnd w:id="74"/>
      <w:r w:rsidRPr="009D6B60">
        <w:rPr>
          <w:lang w:val="it-IT"/>
        </w:rPr>
        <w:t>2. Struttura del repository</w:t>
      </w:r>
      <w:bookmarkEnd w:id="77"/>
    </w:p>
    <w:p w14:paraId="05C64E4E" w14:textId="77777777" w:rsidR="004C6EC3" w:rsidRPr="009D6B60" w:rsidRDefault="00000000">
      <w:pPr>
        <w:pStyle w:val="SourceCode"/>
        <w:rPr>
          <w:lang w:val="it-IT"/>
        </w:rPr>
      </w:pPr>
      <w:r w:rsidRPr="009D6B60">
        <w:rPr>
          <w:rStyle w:val="VerbatimChar"/>
          <w:lang w:val="it-IT"/>
        </w:rPr>
        <w:t>server/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app.ts              → app Express configurata (middleware + router), SENZA .listen()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index.ts             → entry point: dotenv, app.listen()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db.ts                → connessione PostgreSQL (Pool + istanza Drizzle)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schema.ts             → schema Drizzle: tabelle, enum, tipi inferiti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auth.ts               → hashing password, firma/verifica JWT, middleware (requireAuth, requireTab, requireTabWrite)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activityLog.ts        → helper per scrivere nel registro attività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commessaId.ts         → generazione slug identificativo commessa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asyncHandler.ts        → wrapper per propagare errori async agli handler Express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seed.ts                → crea l'utente admin iniziale (una tantum)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seedDemoData.ts        → popola dati di esempio (idempotente, additivo)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routes/                → un file per risorsa: auth, people, projects, assignments,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staffing, absences, holidays, settings, users, activity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client/src/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pages/                 → una pagina per vista di navigazione (Dashboard, People,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PersonDetail, Projects, ProjectDetail, PMOverview,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Staffing, Calendar, Absences, Settings, Login)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components/             → componenti riusabili: Layout (sidebar + routing guard),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Card, Button, Modal, DonutChart, *Modal (form di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lastRenderedPageBreak/>
        <w:t xml:space="preserve">                            creazione/modifica per persona/progetto/assegnazione/assenza)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lib/                    → api.ts (fetch wrapper + ApiError), auth.tsx (contesto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React di autenticazione + permessi), theme.tsx, sort.ts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shared/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types.ts               → tipi TypeScript e costanti condivisi tra client e server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(incl. APP_TABS/SETTINGS_SUB_TABS, fonte unica dei permessi)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drizzle/                → migrazioni SQL generate + snapshot dello schema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tests/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unit/                   → test puri, nessun database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integration/             → test contro un database Postgres dedicato e usa-e-getta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setupEnv.ts, globalSetup.ts → bootstrap ambiente di test (vedi §4)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e2e/                     → specifiche Playwright + globalSetup dedicato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.github/workflows/deploy.yml → pipeline CI/CD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setup-deploy.ps1              → script di provisioning iniziale delle risorse Azure</w:t>
      </w:r>
    </w:p>
    <w:p w14:paraId="05C64E4F" w14:textId="77777777" w:rsidR="004C6EC3" w:rsidRPr="009D6B60" w:rsidRDefault="00000000">
      <w:pPr>
        <w:pStyle w:val="Heading2"/>
        <w:rPr>
          <w:lang w:val="it-IT"/>
        </w:rPr>
      </w:pPr>
      <w:bookmarkStart w:id="78" w:name="Xc42b42a0849e1d58f3c753e0e6d95cacab5b4c9"/>
      <w:bookmarkStart w:id="79" w:name="_Toc236214643"/>
      <w:bookmarkEnd w:id="76"/>
      <w:r w:rsidRPr="009D6B60">
        <w:rPr>
          <w:lang w:val="it-IT"/>
        </w:rPr>
        <w:t>3. Modello di percorso dati (request lifecycle)</w:t>
      </w:r>
      <w:bookmarkEnd w:id="79"/>
    </w:p>
    <w:p w14:paraId="05C64E50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Il componente React chiama </w:t>
      </w:r>
      <w:r w:rsidRPr="009D6B60">
        <w:rPr>
          <w:rStyle w:val="VerbatimChar"/>
          <w:lang w:val="it-IT"/>
        </w:rPr>
        <w:t>client/src/lib/api.ts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api.get/post/put/delete</w:t>
      </w:r>
      <w:r w:rsidRPr="009D6B60">
        <w:rPr>
          <w:lang w:val="it-IT"/>
        </w:rPr>
        <w:t xml:space="preserve">), un thin wrapper su </w:t>
      </w:r>
      <w:r w:rsidRPr="009D6B60">
        <w:rPr>
          <w:rStyle w:val="VerbatimChar"/>
          <w:lang w:val="it-IT"/>
        </w:rPr>
        <w:t>fetch</w:t>
      </w:r>
      <w:r w:rsidRPr="009D6B60">
        <w:rPr>
          <w:lang w:val="it-IT"/>
        </w:rPr>
        <w:t xml:space="preserve"> con </w:t>
      </w:r>
      <w:r w:rsidRPr="009D6B60">
        <w:rPr>
          <w:rStyle w:val="VerbatimChar"/>
          <w:lang w:val="it-IT"/>
        </w:rPr>
        <w:t>credentials: "include"</w:t>
      </w:r>
      <w:r w:rsidRPr="009D6B60">
        <w:rPr>
          <w:lang w:val="it-IT"/>
        </w:rPr>
        <w:t xml:space="preserve"> (invia il cookie di sessione) che lancia </w:t>
      </w:r>
      <w:r w:rsidRPr="009D6B60">
        <w:rPr>
          <w:rStyle w:val="VerbatimChar"/>
          <w:lang w:val="it-IT"/>
        </w:rPr>
        <w:t>ApiError</w:t>
      </w:r>
      <w:r w:rsidRPr="009D6B60">
        <w:rPr>
          <w:lang w:val="it-IT"/>
        </w:rPr>
        <w:t xml:space="preserve"> sugli status non-2xx.</w:t>
      </w:r>
    </w:p>
    <w:p w14:paraId="05C64E51" w14:textId="35175838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La richiesta arriva a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 xml:space="preserve">, attraversa la catena middleware (vedi </w:t>
      </w:r>
      <w:hyperlink r:id="rId21" w:anchor="3-catena-middleware-express">
        <w:r w:rsidRPr="009D6B60">
          <w:rPr>
            <w:rStyle w:val="Hyperlink"/>
            <w:lang w:val="it-IT"/>
          </w:rPr>
          <w:t>02-architettura.md §3</w:t>
        </w:r>
      </w:hyperlink>
      <w:r w:rsidRPr="009D6B60">
        <w:rPr>
          <w:lang w:val="it-IT"/>
        </w:rPr>
        <w:t>).</w:t>
      </w:r>
    </w:p>
    <w:p w14:paraId="05C64E52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Il router della risorsa valida il body/query con uno schema </w:t>
      </w:r>
      <w:r w:rsidRPr="009D6B60">
        <w:rPr>
          <w:rStyle w:val="VerbatimChar"/>
          <w:lang w:val="it-IT"/>
        </w:rPr>
        <w:t>zod</w:t>
      </w:r>
      <w:r w:rsidRPr="009D6B60">
        <w:rPr>
          <w:lang w:val="it-IT"/>
        </w:rPr>
        <w:t xml:space="preserve"> dedicato (definito nello stesso file del router, non condiviso — ogni endpoint valida esattamente ciò che si aspetta).</w:t>
      </w:r>
    </w:p>
    <w:p w14:paraId="05C64E53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>Le query passano da Drizzle (</w:t>
      </w:r>
      <w:r w:rsidRPr="009D6B60">
        <w:rPr>
          <w:rStyle w:val="VerbatimChar"/>
          <w:lang w:val="it-IT"/>
        </w:rPr>
        <w:t>db.select/insert/update/delete</w:t>
      </w:r>
      <w:r w:rsidRPr="009D6B60">
        <w:rPr>
          <w:lang w:val="it-IT"/>
        </w:rPr>
        <w:t>), mai SQL grezzo nei router applicativi.</w:t>
      </w:r>
    </w:p>
    <w:p w14:paraId="05C64E54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Le mutazioni rilevanti (create/update/delete su persone, progetti, assegnazioni, assenze, utenti) scrivono una riga in </w:t>
      </w:r>
      <w:r w:rsidRPr="009D6B60">
        <w:rPr>
          <w:rStyle w:val="VerbatimChar"/>
          <w:lang w:val="it-IT"/>
        </w:rPr>
        <w:t>activity_log</w:t>
      </w:r>
      <w:r w:rsidRPr="009D6B60">
        <w:rPr>
          <w:lang w:val="it-IT"/>
        </w:rPr>
        <w:t xml:space="preserve"> tramite </w:t>
      </w:r>
      <w:r w:rsidRPr="009D6B60">
        <w:rPr>
          <w:rStyle w:val="VerbatimChar"/>
          <w:lang w:val="it-IT"/>
        </w:rPr>
        <w:t>logActivity()</w:t>
      </w:r>
      <w:r w:rsidRPr="009D6B60">
        <w:rPr>
          <w:lang w:val="it-IT"/>
        </w:rPr>
        <w:t xml:space="preserve"> — un fallimento di questa scrittura viene loggato ma </w:t>
      </w:r>
      <w:r w:rsidRPr="009D6B60">
        <w:rPr>
          <w:b/>
          <w:bCs/>
          <w:lang w:val="it-IT"/>
        </w:rPr>
        <w:t>non fa fallire la richiesta originale</w:t>
      </w:r>
      <w:r w:rsidRPr="009D6B60">
        <w:rPr>
          <w:lang w:val="it-IT"/>
        </w:rPr>
        <w:t>.</w:t>
      </w:r>
    </w:p>
    <w:p w14:paraId="05C64E55" w14:textId="77777777" w:rsidR="004C6EC3" w:rsidRPr="009D6B60" w:rsidRDefault="00000000">
      <w:pPr>
        <w:pStyle w:val="Heading2"/>
        <w:rPr>
          <w:lang w:val="it-IT"/>
        </w:rPr>
      </w:pPr>
      <w:bookmarkStart w:id="80" w:name="riferimento-api"/>
      <w:bookmarkStart w:id="81" w:name="_Toc236214644"/>
      <w:bookmarkEnd w:id="78"/>
      <w:r w:rsidRPr="009D6B60">
        <w:rPr>
          <w:lang w:val="it-IT"/>
        </w:rPr>
        <w:t>4. Riferimento API</w:t>
      </w:r>
      <w:bookmarkEnd w:id="81"/>
    </w:p>
    <w:p w14:paraId="05C64E56" w14:textId="2D14B1B2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Tutti gli endpoint sono sotto </w:t>
      </w:r>
      <w:r w:rsidRPr="009D6B60">
        <w:rPr>
          <w:rStyle w:val="VerbatimChar"/>
          <w:lang w:val="it-IT"/>
        </w:rPr>
        <w:t>/api</w:t>
      </w:r>
      <w:r w:rsidRPr="009D6B60">
        <w:rPr>
          <w:lang w:val="it-IT"/>
        </w:rPr>
        <w:t xml:space="preserve">. Autenticazione via cookie httpOnly (nessun header </w:t>
      </w:r>
      <w:r w:rsidRPr="009D6B60">
        <w:rPr>
          <w:rStyle w:val="VerbatimChar"/>
          <w:lang w:val="it-IT"/>
        </w:rPr>
        <w:t>Authorization</w:t>
      </w:r>
      <w:r w:rsidRPr="009D6B60">
        <w:rPr>
          <w:lang w:val="it-IT"/>
        </w:rPr>
        <w:t>). La colonna “Permesso” indica la sezione richiesta (</w:t>
      </w:r>
      <w:r w:rsidRPr="009D6B60">
        <w:rPr>
          <w:rStyle w:val="VerbatimChar"/>
          <w:lang w:val="it-IT"/>
        </w:rPr>
        <w:t>—</w:t>
      </w:r>
      <w:r w:rsidRPr="009D6B60">
        <w:rPr>
          <w:lang w:val="it-IT"/>
        </w:rPr>
        <w:t xml:space="preserve"> = nessuna oltre </w:t>
      </w:r>
      <w:r w:rsidRPr="009D6B60">
        <w:rPr>
          <w:lang w:val="it-IT"/>
        </w:rPr>
        <w:lastRenderedPageBreak/>
        <w:t xml:space="preserve">all’autenticazione); “solo scrittura” significa che le richieste GET restano aperte a chiunque sia autenticato (dati condivisi tra sezioni), mentre le mutazioni richiedono il permesso indicato — vedi </w:t>
      </w:r>
      <w:hyperlink r:id="rId22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 xml:space="preserve"> per il dettaglio completo.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5A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57" w14:textId="77777777" w:rsidR="004C6EC3" w:rsidRDefault="00000000">
            <w:pPr>
              <w:pStyle w:val="Compact"/>
            </w:pPr>
            <w:r>
              <w:t>Risorsa</w:t>
            </w:r>
          </w:p>
        </w:tc>
        <w:tc>
          <w:tcPr>
            <w:tcW w:w="2640" w:type="dxa"/>
          </w:tcPr>
          <w:p w14:paraId="05C64E58" w14:textId="77777777" w:rsidR="004C6EC3" w:rsidRDefault="00000000">
            <w:pPr>
              <w:pStyle w:val="Compact"/>
            </w:pPr>
            <w:r>
              <w:t>Endpoint principali</w:t>
            </w:r>
          </w:p>
        </w:tc>
        <w:tc>
          <w:tcPr>
            <w:tcW w:w="2640" w:type="dxa"/>
          </w:tcPr>
          <w:p w14:paraId="05C64E59" w14:textId="77777777" w:rsidR="004C6EC3" w:rsidRDefault="00000000">
            <w:pPr>
              <w:pStyle w:val="Compact"/>
            </w:pPr>
            <w:r>
              <w:t>Permesso (scrittura)</w:t>
            </w:r>
          </w:p>
        </w:tc>
      </w:tr>
      <w:tr w:rsidR="004C6EC3" w14:paraId="05C64E5E" w14:textId="77777777">
        <w:tc>
          <w:tcPr>
            <w:tcW w:w="2640" w:type="dxa"/>
          </w:tcPr>
          <w:p w14:paraId="05C64E5B" w14:textId="77777777" w:rsidR="004C6EC3" w:rsidRDefault="00000000">
            <w:pPr>
              <w:pStyle w:val="Compact"/>
            </w:pPr>
            <w:r>
              <w:t>Auth</w:t>
            </w:r>
          </w:p>
        </w:tc>
        <w:tc>
          <w:tcPr>
            <w:tcW w:w="2640" w:type="dxa"/>
          </w:tcPr>
          <w:p w14:paraId="05C64E5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POST /auth/login</w:t>
            </w:r>
            <w:r>
              <w:t xml:space="preserve">, </w:t>
            </w:r>
            <w:r>
              <w:rPr>
                <w:rStyle w:val="VerbatimChar"/>
              </w:rPr>
              <w:t>POST /auth/logout</w:t>
            </w:r>
            <w:r>
              <w:t xml:space="preserve">, </w:t>
            </w:r>
            <w:r>
              <w:rPr>
                <w:rStyle w:val="VerbatimChar"/>
              </w:rPr>
              <w:t>GET /auth/me</w:t>
            </w:r>
          </w:p>
        </w:tc>
        <w:tc>
          <w:tcPr>
            <w:tcW w:w="2640" w:type="dxa"/>
          </w:tcPr>
          <w:p w14:paraId="05C64E5D" w14:textId="77777777" w:rsidR="004C6EC3" w:rsidRDefault="00000000">
            <w:pPr>
              <w:pStyle w:val="Compact"/>
            </w:pPr>
            <w:r>
              <w:t>pubblico</w:t>
            </w:r>
          </w:p>
        </w:tc>
      </w:tr>
      <w:tr w:rsidR="004C6EC3" w14:paraId="05C64E62" w14:textId="77777777">
        <w:tc>
          <w:tcPr>
            <w:tcW w:w="2640" w:type="dxa"/>
          </w:tcPr>
          <w:p w14:paraId="05C64E5F" w14:textId="77777777" w:rsidR="004C6EC3" w:rsidRDefault="00000000">
            <w:pPr>
              <w:pStyle w:val="Compact"/>
            </w:pPr>
            <w:r>
              <w:t>Persone</w:t>
            </w:r>
          </w:p>
        </w:tc>
        <w:tc>
          <w:tcPr>
            <w:tcW w:w="2640" w:type="dxa"/>
          </w:tcPr>
          <w:p w14:paraId="05C64E6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/people</w:t>
            </w:r>
            <w:r>
              <w:t xml:space="preserve">, </w:t>
            </w:r>
            <w:r>
              <w:rPr>
                <w:rStyle w:val="VerbatimChar"/>
              </w:rPr>
              <w:t>GET/PUT/DELETE /people/:id</w:t>
            </w:r>
            <w:r>
              <w:t xml:space="preserve">, </w:t>
            </w:r>
            <w:r>
              <w:rPr>
                <w:rStyle w:val="VerbatimChar"/>
              </w:rPr>
              <w:t>GET/POST/DELETE /people/:id/capacity(/:capacityId)</w:t>
            </w:r>
            <w:r>
              <w:t xml:space="preserve">, </w:t>
            </w:r>
            <w:r>
              <w:rPr>
                <w:rStyle w:val="VerbatimChar"/>
              </w:rPr>
              <w:t>GET /people/:id/assignments</w:t>
            </w:r>
            <w:r>
              <w:t xml:space="preserve">, </w:t>
            </w:r>
            <w:r>
              <w:rPr>
                <w:rStyle w:val="VerbatimChar"/>
              </w:rPr>
              <w:t>GET /people/export</w:t>
            </w:r>
            <w:r>
              <w:t xml:space="preserve">, </w:t>
            </w:r>
            <w:r>
              <w:rPr>
                <w:rStyle w:val="VerbatimChar"/>
              </w:rPr>
              <w:t>POST /people/import</w:t>
            </w:r>
          </w:p>
        </w:tc>
        <w:tc>
          <w:tcPr>
            <w:tcW w:w="2640" w:type="dxa"/>
          </w:tcPr>
          <w:p w14:paraId="05C64E6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people</w:t>
            </w:r>
          </w:p>
        </w:tc>
      </w:tr>
      <w:tr w:rsidR="004C6EC3" w14:paraId="05C64E66" w14:textId="77777777">
        <w:tc>
          <w:tcPr>
            <w:tcW w:w="2640" w:type="dxa"/>
          </w:tcPr>
          <w:p w14:paraId="05C64E63" w14:textId="77777777" w:rsidR="004C6EC3" w:rsidRDefault="00000000">
            <w:pPr>
              <w:pStyle w:val="Compact"/>
            </w:pPr>
            <w:r>
              <w:t>Progetti</w:t>
            </w:r>
          </w:p>
        </w:tc>
        <w:tc>
          <w:tcPr>
            <w:tcW w:w="2640" w:type="dxa"/>
          </w:tcPr>
          <w:p w14:paraId="05C64E64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/projects</w:t>
            </w:r>
            <w:r>
              <w:t xml:space="preserve">, </w:t>
            </w:r>
            <w:r>
              <w:rPr>
                <w:rStyle w:val="VerbatimChar"/>
              </w:rPr>
              <w:t>GET/PUT/DELETE /projects/:id</w:t>
            </w:r>
            <w:r>
              <w:t xml:space="preserve">, </w:t>
            </w:r>
            <w:r>
              <w:rPr>
                <w:rStyle w:val="VerbatimChar"/>
              </w:rPr>
              <w:t>GET /projects/export</w:t>
            </w:r>
            <w:r>
              <w:t xml:space="preserve">, </w:t>
            </w:r>
            <w:r>
              <w:rPr>
                <w:rStyle w:val="VerbatimChar"/>
              </w:rPr>
              <w:t>POST /projects/import</w:t>
            </w:r>
          </w:p>
        </w:tc>
        <w:tc>
          <w:tcPr>
            <w:tcW w:w="2640" w:type="dxa"/>
          </w:tcPr>
          <w:p w14:paraId="05C64E65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projects</w:t>
            </w:r>
          </w:p>
        </w:tc>
      </w:tr>
      <w:tr w:rsidR="004C6EC3" w14:paraId="05C64E6A" w14:textId="77777777">
        <w:tc>
          <w:tcPr>
            <w:tcW w:w="2640" w:type="dxa"/>
          </w:tcPr>
          <w:p w14:paraId="05C64E67" w14:textId="77777777" w:rsidR="004C6EC3" w:rsidRDefault="00000000">
            <w:pPr>
              <w:pStyle w:val="Compact"/>
            </w:pPr>
            <w:r>
              <w:t>Assegnazioni</w:t>
            </w:r>
          </w:p>
        </w:tc>
        <w:tc>
          <w:tcPr>
            <w:tcW w:w="2640" w:type="dxa"/>
          </w:tcPr>
          <w:p w14:paraId="05C64E68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/assignments</w:t>
            </w:r>
            <w:r>
              <w:t xml:space="preserve">, </w:t>
            </w:r>
            <w:r>
              <w:rPr>
                <w:rStyle w:val="VerbatimChar"/>
              </w:rPr>
              <w:t>PUT/DELETE /assignments/:id</w:t>
            </w:r>
            <w:r>
              <w:t xml:space="preserve">, </w:t>
            </w:r>
            <w:r>
              <w:rPr>
                <w:rStyle w:val="VerbatimChar"/>
              </w:rPr>
              <w:t>POST /assignments/overwrite</w:t>
            </w:r>
            <w:r>
              <w:t xml:space="preserve">, </w:t>
            </w:r>
            <w:r>
              <w:rPr>
                <w:rStyle w:val="VerbatimChar"/>
              </w:rPr>
              <w:t>POST /assignments/:id/split</w:t>
            </w:r>
            <w:r>
              <w:t xml:space="preserve">, </w:t>
            </w:r>
            <w:r>
              <w:rPr>
                <w:rStyle w:val="VerbatimChar"/>
              </w:rPr>
              <w:t>GET /assignments/export</w:t>
            </w:r>
            <w:r>
              <w:t xml:space="preserve">, </w:t>
            </w:r>
            <w:r>
              <w:rPr>
                <w:rStyle w:val="VerbatimChar"/>
              </w:rPr>
              <w:t>POST /assignments/import</w:t>
            </w:r>
          </w:p>
        </w:tc>
        <w:tc>
          <w:tcPr>
            <w:tcW w:w="2640" w:type="dxa"/>
          </w:tcPr>
          <w:p w14:paraId="05C64E69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staffing</w:t>
            </w:r>
          </w:p>
        </w:tc>
      </w:tr>
      <w:tr w:rsidR="004C6EC3" w:rsidRPr="009D6B60" w14:paraId="05C64E6E" w14:textId="77777777">
        <w:tc>
          <w:tcPr>
            <w:tcW w:w="2640" w:type="dxa"/>
          </w:tcPr>
          <w:p w14:paraId="05C64E6B" w14:textId="77777777" w:rsidR="004C6EC3" w:rsidRDefault="00000000">
            <w:pPr>
              <w:pStyle w:val="Compact"/>
            </w:pPr>
            <w:r>
              <w:t>Staffing (sola lettura)</w:t>
            </w:r>
          </w:p>
        </w:tc>
        <w:tc>
          <w:tcPr>
            <w:tcW w:w="2640" w:type="dxa"/>
          </w:tcPr>
          <w:p w14:paraId="05C64E6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 /staffing/snapshot?from&amp;to</w:t>
            </w:r>
          </w:p>
        </w:tc>
        <w:tc>
          <w:tcPr>
            <w:tcW w:w="2640" w:type="dxa"/>
          </w:tcPr>
          <w:p w14:paraId="05C64E6D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— (nessun permesso dedicato, solo autenticazione)</w:t>
            </w:r>
          </w:p>
        </w:tc>
      </w:tr>
      <w:tr w:rsidR="004C6EC3" w14:paraId="05C64E72" w14:textId="77777777">
        <w:tc>
          <w:tcPr>
            <w:tcW w:w="2640" w:type="dxa"/>
          </w:tcPr>
          <w:p w14:paraId="05C64E6F" w14:textId="77777777" w:rsidR="004C6EC3" w:rsidRDefault="00000000">
            <w:pPr>
              <w:pStyle w:val="Compact"/>
            </w:pPr>
            <w:r>
              <w:t>Assenze</w:t>
            </w:r>
          </w:p>
        </w:tc>
        <w:tc>
          <w:tcPr>
            <w:tcW w:w="2640" w:type="dxa"/>
          </w:tcPr>
          <w:p w14:paraId="05C64E7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/absences</w:t>
            </w:r>
            <w:r>
              <w:t xml:space="preserve">, </w:t>
            </w:r>
            <w:r>
              <w:rPr>
                <w:rStyle w:val="VerbatimChar"/>
              </w:rPr>
              <w:t>PUT/DELETE /absences/:id</w:t>
            </w:r>
            <w:r>
              <w:t xml:space="preserve">, </w:t>
            </w:r>
            <w:r>
              <w:rPr>
                <w:rStyle w:val="VerbatimChar"/>
              </w:rPr>
              <w:t>PUT /absences/:id/status</w:t>
            </w:r>
            <w:r>
              <w:t xml:space="preserve">, </w:t>
            </w:r>
            <w:r>
              <w:rPr>
                <w:rStyle w:val="VerbatimChar"/>
              </w:rPr>
              <w:t>GET /absences/export</w:t>
            </w:r>
            <w:r>
              <w:t xml:space="preserve">, </w:t>
            </w:r>
            <w:r>
              <w:rPr>
                <w:rStyle w:val="VerbatimChar"/>
              </w:rPr>
              <w:t>POST /absences/import</w:t>
            </w:r>
          </w:p>
        </w:tc>
        <w:tc>
          <w:tcPr>
            <w:tcW w:w="2640" w:type="dxa"/>
          </w:tcPr>
          <w:p w14:paraId="05C64E7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absences</w:t>
            </w:r>
          </w:p>
        </w:tc>
      </w:tr>
      <w:tr w:rsidR="004C6EC3" w14:paraId="05C64E76" w14:textId="77777777">
        <w:tc>
          <w:tcPr>
            <w:tcW w:w="2640" w:type="dxa"/>
          </w:tcPr>
          <w:p w14:paraId="05C64E73" w14:textId="77777777" w:rsidR="004C6EC3" w:rsidRDefault="00000000">
            <w:pPr>
              <w:pStyle w:val="Compact"/>
            </w:pPr>
            <w:r>
              <w:t>Festività</w:t>
            </w:r>
          </w:p>
        </w:tc>
        <w:tc>
          <w:tcPr>
            <w:tcW w:w="2640" w:type="dxa"/>
          </w:tcPr>
          <w:p w14:paraId="05C64E74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/holidays</w:t>
            </w:r>
            <w:r>
              <w:t xml:space="preserve">, </w:t>
            </w:r>
            <w:r>
              <w:rPr>
                <w:rStyle w:val="VerbatimChar"/>
              </w:rPr>
              <w:t>DELETE /holidays/:id</w:t>
            </w:r>
          </w:p>
        </w:tc>
        <w:tc>
          <w:tcPr>
            <w:tcW w:w="2640" w:type="dxa"/>
          </w:tcPr>
          <w:p w14:paraId="05C64E75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settings:holidays</w:t>
            </w:r>
          </w:p>
        </w:tc>
      </w:tr>
      <w:tr w:rsidR="004C6EC3" w14:paraId="05C64E7A" w14:textId="77777777">
        <w:tc>
          <w:tcPr>
            <w:tcW w:w="2640" w:type="dxa"/>
          </w:tcPr>
          <w:p w14:paraId="05C64E77" w14:textId="77777777" w:rsidR="004C6EC3" w:rsidRDefault="00000000">
            <w:pPr>
              <w:pStyle w:val="Compact"/>
            </w:pPr>
            <w:r>
              <w:t>Impostazioni soglie</w:t>
            </w:r>
          </w:p>
        </w:tc>
        <w:tc>
          <w:tcPr>
            <w:tcW w:w="2640" w:type="dxa"/>
          </w:tcPr>
          <w:p w14:paraId="05C64E78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GET/PUT /settings</w:t>
            </w:r>
          </w:p>
        </w:tc>
        <w:tc>
          <w:tcPr>
            <w:tcW w:w="2640" w:type="dxa"/>
          </w:tcPr>
          <w:p w14:paraId="05C64E79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settings:thresholds</w:t>
            </w:r>
          </w:p>
        </w:tc>
      </w:tr>
      <w:tr w:rsidR="004C6EC3" w14:paraId="05C64E7E" w14:textId="77777777">
        <w:tc>
          <w:tcPr>
            <w:tcW w:w="2640" w:type="dxa"/>
          </w:tcPr>
          <w:p w14:paraId="05C64E7B" w14:textId="77777777" w:rsidR="004C6EC3" w:rsidRDefault="00000000">
            <w:pPr>
              <w:pStyle w:val="Compact"/>
            </w:pPr>
            <w:r>
              <w:t>Utenti</w:t>
            </w:r>
          </w:p>
        </w:tc>
        <w:tc>
          <w:tcPr>
            <w:tcW w:w="2640" w:type="dxa"/>
          </w:tcPr>
          <w:p w14:paraId="05C64E7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/users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PUT/DELETE /users/:id</w:t>
            </w:r>
          </w:p>
        </w:tc>
        <w:tc>
          <w:tcPr>
            <w:tcW w:w="2640" w:type="dxa"/>
          </w:tcPr>
          <w:p w14:paraId="05C64E7D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settings:users</w:t>
            </w:r>
            <w:r>
              <w:t xml:space="preserve"> </w:t>
            </w:r>
            <w:r>
              <w:lastRenderedPageBreak/>
              <w:t>(</w:t>
            </w:r>
            <w:r>
              <w:rPr>
                <w:b/>
                <w:bCs/>
              </w:rPr>
              <w:t>incluse le GET</w:t>
            </w:r>
            <w:r>
              <w:t>)</w:t>
            </w:r>
          </w:p>
        </w:tc>
      </w:tr>
      <w:tr w:rsidR="004C6EC3" w14:paraId="05C64E82" w14:textId="77777777">
        <w:tc>
          <w:tcPr>
            <w:tcW w:w="2640" w:type="dxa"/>
          </w:tcPr>
          <w:p w14:paraId="05C64E7F" w14:textId="77777777" w:rsidR="004C6EC3" w:rsidRDefault="00000000">
            <w:pPr>
              <w:pStyle w:val="Compact"/>
            </w:pPr>
            <w:r>
              <w:t>Registro attività</w:t>
            </w:r>
          </w:p>
        </w:tc>
        <w:tc>
          <w:tcPr>
            <w:tcW w:w="2640" w:type="dxa"/>
          </w:tcPr>
          <w:p w14:paraId="05C64E8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 /activity</w:t>
            </w:r>
          </w:p>
        </w:tc>
        <w:tc>
          <w:tcPr>
            <w:tcW w:w="2640" w:type="dxa"/>
          </w:tcPr>
          <w:p w14:paraId="05C64E8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settings:activity</w:t>
            </w:r>
            <w:r>
              <w:t xml:space="preserve"> (</w:t>
            </w:r>
            <w:r>
              <w:rPr>
                <w:b/>
                <w:bCs/>
              </w:rPr>
              <w:t>incluse le GET</w:t>
            </w:r>
            <w:r>
              <w:t>)</w:t>
            </w:r>
          </w:p>
        </w:tc>
      </w:tr>
    </w:tbl>
    <w:p w14:paraId="05C64E83" w14:textId="77777777" w:rsidR="004C6EC3" w:rsidRPr="009D6B60" w:rsidRDefault="00000000">
      <w:pPr>
        <w:pStyle w:val="Heading2"/>
        <w:rPr>
          <w:lang w:val="it-IT"/>
        </w:rPr>
      </w:pPr>
      <w:bookmarkStart w:id="82" w:name="testing"/>
      <w:bookmarkStart w:id="83" w:name="_Toc236214645"/>
      <w:bookmarkEnd w:id="80"/>
      <w:r w:rsidRPr="009D6B60">
        <w:rPr>
          <w:lang w:val="it-IT"/>
        </w:rPr>
        <w:t>5. Testing</w:t>
      </w:r>
      <w:bookmarkEnd w:id="83"/>
    </w:p>
    <w:p w14:paraId="05C64E84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Strategia a tre livelli (piramide dei test):</w:t>
      </w:r>
    </w:p>
    <w:p w14:paraId="05C64E85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33" wp14:editId="6B3E1F02">
            <wp:extent cx="3315694" cy="749176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C:/Users/darior/AppData/Local/Temp/claude/c--Users-darior-OneDrive---Cegeka-BU-MS-Clode-Projects-WorkForceManager-WorkForce-Manager/950f544d-aafd-43a7-b4be-bb6a9d41a341/scratchpad/word-doc/diagrams/diagram-13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9" cy="7506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E86" w14:textId="77777777" w:rsidR="004C6EC3" w:rsidRDefault="00000000">
      <w:pPr>
        <w:pStyle w:val="Compact"/>
        <w:numPr>
          <w:ilvl w:val="0"/>
          <w:numId w:val="7"/>
        </w:numPr>
      </w:pPr>
      <w:r w:rsidRPr="009D6B60">
        <w:rPr>
          <w:b/>
          <w:bCs/>
          <w:lang w:val="it-IT"/>
        </w:rPr>
        <w:t>Unit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tests/unit/</w:t>
      </w:r>
      <w:r w:rsidRPr="009D6B60">
        <w:rPr>
          <w:lang w:val="it-IT"/>
        </w:rPr>
        <w:t xml:space="preserve">): middleware di permessi, hashing/JWT, risoluzione capacità variabile, parsing CSV/date di ogni router. </w:t>
      </w:r>
      <w:r>
        <w:t>Nessun database.</w:t>
      </w:r>
    </w:p>
    <w:p w14:paraId="05C64E87" w14:textId="77777777" w:rsidR="004C6EC3" w:rsidRPr="009D6B60" w:rsidRDefault="00000000">
      <w:pPr>
        <w:pStyle w:val="Compact"/>
        <w:numPr>
          <w:ilvl w:val="0"/>
          <w:numId w:val="7"/>
        </w:numPr>
        <w:rPr>
          <w:lang w:val="it-IT"/>
        </w:rPr>
      </w:pPr>
      <w:r w:rsidRPr="009D6B60">
        <w:rPr>
          <w:b/>
          <w:bCs/>
          <w:lang w:val="it-IT"/>
        </w:rPr>
        <w:lastRenderedPageBreak/>
        <w:t>Integration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tests/integration/</w:t>
      </w:r>
      <w:r w:rsidRPr="009D6B60">
        <w:rPr>
          <w:lang w:val="it-IT"/>
        </w:rPr>
        <w:t xml:space="preserve">): un file per router (incluso l’algoritmo di sovrascrittura/divisione dello staffing e l’intera matrice di gating dei permessi), eseguiti contro un database Postgres </w:t>
      </w:r>
      <w:r w:rsidRPr="009D6B60">
        <w:rPr>
          <w:b/>
          <w:bCs/>
          <w:lang w:val="it-IT"/>
        </w:rPr>
        <w:t>dedicato e usa-e-getta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TEST_DATABASE_URL</w:t>
      </w:r>
      <w:r w:rsidRPr="009D6B60">
        <w:rPr>
          <w:lang w:val="it-IT"/>
        </w:rPr>
        <w:t xml:space="preserve">), svuotato con </w:t>
      </w:r>
      <w:r w:rsidRPr="009D6B60">
        <w:rPr>
          <w:rStyle w:val="VerbatimChar"/>
          <w:lang w:val="it-IT"/>
        </w:rPr>
        <w:t>TRUNCATE</w:t>
      </w:r>
      <w:r w:rsidRPr="009D6B60">
        <w:rPr>
          <w:lang w:val="it-IT"/>
        </w:rPr>
        <w:t xml:space="preserve"> prima di ogni test. Si saltano automaticamente se </w:t>
      </w:r>
      <w:r w:rsidRPr="009D6B60">
        <w:rPr>
          <w:rStyle w:val="VerbatimChar"/>
          <w:lang w:val="it-IT"/>
        </w:rPr>
        <w:t>TEST_DATABASE_URL</w:t>
      </w:r>
      <w:r w:rsidRPr="009D6B60">
        <w:rPr>
          <w:lang w:val="it-IT"/>
        </w:rPr>
        <w:t xml:space="preserve"> non è configurata, per garantire che non possano mai toccare un database reale.</w:t>
      </w:r>
    </w:p>
    <w:p w14:paraId="05C64E88" w14:textId="77777777" w:rsidR="004C6EC3" w:rsidRPr="009D6B60" w:rsidRDefault="00000000">
      <w:pPr>
        <w:pStyle w:val="Compact"/>
        <w:numPr>
          <w:ilvl w:val="0"/>
          <w:numId w:val="7"/>
        </w:numPr>
        <w:rPr>
          <w:lang w:val="it-IT"/>
        </w:rPr>
      </w:pPr>
      <w:r w:rsidRPr="009D6B60">
        <w:rPr>
          <w:b/>
          <w:bCs/>
          <w:lang w:val="it-IT"/>
        </w:rPr>
        <w:t>End-to-end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e2e/</w:t>
      </w:r>
      <w:r w:rsidRPr="009D6B60">
        <w:rPr>
          <w:lang w:val="it-IT"/>
        </w:rPr>
        <w:t>): Playwright pilota un vero browser Chromium contro una build di produzione servita su una porta isolata (3100), anch’essa puntata sul database di test; copre login, CRUD via UI e l’intero flusso di gating dei permessi (navigazione nascosta, pagina di accesso negato).</w:t>
      </w:r>
    </w:p>
    <w:p w14:paraId="05C64E89" w14:textId="77777777" w:rsidR="004C6EC3" w:rsidRDefault="00000000">
      <w:pPr>
        <w:pStyle w:val="FirstParagraph"/>
      </w:pPr>
      <w:r>
        <w:t>Comandi:</w:t>
      </w:r>
    </w:p>
    <w:p w14:paraId="05C64E8A" w14:textId="77777777" w:rsidR="004C6EC3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test          </w:t>
      </w:r>
      <w:r>
        <w:rPr>
          <w:rStyle w:val="CommentTok"/>
        </w:rPr>
        <w:t># unit + integration (Vitest)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test:e2e  </w:t>
      </w:r>
      <w:r>
        <w:rPr>
          <w:rStyle w:val="CommentTok"/>
        </w:rPr>
        <w:t># end-to-end (Playwright)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check     </w:t>
      </w:r>
      <w:r>
        <w:rPr>
          <w:rStyle w:val="CommentTok"/>
        </w:rPr>
        <w:t># type-check (tsc --noEmit)</w:t>
      </w:r>
    </w:p>
    <w:p w14:paraId="05C64E8B" w14:textId="0E3DF0B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Setup di un database di test locale: vedi </w:t>
      </w:r>
      <w:hyperlink r:id="rId24">
        <w:r w:rsidRPr="009D6B60">
          <w:rPr>
            <w:rStyle w:val="Hyperlink"/>
            <w:lang w:val="it-IT"/>
          </w:rPr>
          <w:t>README §5</w:t>
        </w:r>
      </w:hyperlink>
      <w:r w:rsidRPr="009D6B60">
        <w:rPr>
          <w:lang w:val="it-IT"/>
        </w:rPr>
        <w:t>.</w:t>
      </w:r>
    </w:p>
    <w:p w14:paraId="05C64E8C" w14:textId="77777777" w:rsidR="004C6EC3" w:rsidRDefault="00000000">
      <w:pPr>
        <w:pStyle w:val="Heading2"/>
      </w:pPr>
      <w:bookmarkStart w:id="84" w:name="cicd"/>
      <w:bookmarkStart w:id="85" w:name="_Toc236214646"/>
      <w:bookmarkEnd w:id="82"/>
      <w:r>
        <w:t>6. CI/CD</w:t>
      </w:r>
      <w:bookmarkEnd w:id="85"/>
    </w:p>
    <w:p w14:paraId="05C64E8D" w14:textId="77777777" w:rsidR="004C6EC3" w:rsidRDefault="00000000">
      <w:pPr>
        <w:pStyle w:val="FirstParagraph"/>
      </w:pPr>
      <w:r>
        <w:rPr>
          <w:rStyle w:val="VerbatimChar"/>
        </w:rPr>
        <w:t>.github/workflows/deploy.yml</w:t>
      </w:r>
      <w:r>
        <w:t>, due job in sequenza:</w:t>
      </w:r>
    </w:p>
    <w:p w14:paraId="05C64E8E" w14:textId="77777777" w:rsidR="004C6EC3" w:rsidRPr="009D6B60" w:rsidRDefault="00000000">
      <w:pPr>
        <w:pStyle w:val="Compact"/>
        <w:numPr>
          <w:ilvl w:val="0"/>
          <w:numId w:val="8"/>
        </w:numPr>
        <w:rPr>
          <w:lang w:val="it-IT"/>
        </w:rPr>
      </w:pPr>
      <w:r>
        <w:rPr>
          <w:rStyle w:val="VerbatimChar"/>
          <w:b/>
          <w:bCs/>
        </w:rPr>
        <w:t>test</w:t>
      </w:r>
      <w:r>
        <w:t xml:space="preserve"> (gira su ogni push su </w:t>
      </w:r>
      <w:r>
        <w:rPr>
          <w:rStyle w:val="VerbatimChar"/>
        </w:rPr>
        <w:t>main</w:t>
      </w:r>
      <w:r>
        <w:t xml:space="preserve">): container di servizio PostgreSQL effimero, </w:t>
      </w:r>
      <w:r>
        <w:rPr>
          <w:rStyle w:val="VerbatimChar"/>
        </w:rPr>
        <w:t>npm ci</w:t>
      </w:r>
      <w:r>
        <w:t xml:space="preserve">, </w:t>
      </w:r>
      <w:r>
        <w:rPr>
          <w:rStyle w:val="VerbatimChar"/>
        </w:rPr>
        <w:t>npx playwright install --with-deps chromium</w:t>
      </w:r>
      <w:r>
        <w:t xml:space="preserve">, </w:t>
      </w:r>
      <w:r>
        <w:rPr>
          <w:rStyle w:val="VerbatimChar"/>
        </w:rPr>
        <w:t>npm run check</w:t>
      </w:r>
      <w:r>
        <w:t xml:space="preserve">, </w:t>
      </w:r>
      <w:r>
        <w:rPr>
          <w:rStyle w:val="VerbatimChar"/>
        </w:rPr>
        <w:t>npm test</w:t>
      </w:r>
      <w:r>
        <w:t xml:space="preserve">, </w:t>
      </w:r>
      <w:r>
        <w:rPr>
          <w:rStyle w:val="VerbatimChar"/>
        </w:rPr>
        <w:t>npm run test:e2e</w:t>
      </w:r>
      <w:r>
        <w:t xml:space="preserve">. </w:t>
      </w:r>
      <w:r w:rsidRPr="009D6B60">
        <w:rPr>
          <w:lang w:val="it-IT"/>
        </w:rPr>
        <w:t>In caso di fallimento dei test e2e, il report HTML di Playwright viene caricato come artefatto.</w:t>
      </w:r>
    </w:p>
    <w:p w14:paraId="05C64E8F" w14:textId="77777777" w:rsidR="004C6EC3" w:rsidRPr="009D6B60" w:rsidRDefault="00000000">
      <w:pPr>
        <w:pStyle w:val="Compact"/>
        <w:numPr>
          <w:ilvl w:val="0"/>
          <w:numId w:val="8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build-and-deploy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needs: test</w:t>
      </w:r>
      <w:r w:rsidRPr="009D6B60">
        <w:rPr>
          <w:lang w:val="it-IT"/>
        </w:rPr>
        <w:t xml:space="preserve">, gira solo se il job precedente passa): </w:t>
      </w:r>
      <w:r w:rsidRPr="009D6B60">
        <w:rPr>
          <w:rStyle w:val="VerbatimChar"/>
          <w:lang w:val="it-IT"/>
        </w:rPr>
        <w:t>npm run build</w:t>
      </w:r>
      <w:r w:rsidRPr="009D6B60">
        <w:rPr>
          <w:lang w:val="it-IT"/>
        </w:rPr>
        <w:t xml:space="preserve">, deploy su Azure App Service tramite </w:t>
      </w:r>
      <w:r w:rsidRPr="009D6B60">
        <w:rPr>
          <w:rStyle w:val="VerbatimChar"/>
          <w:lang w:val="it-IT"/>
        </w:rPr>
        <w:t>azure/webapps-deploy@v3</w:t>
      </w:r>
      <w:r w:rsidRPr="009D6B60">
        <w:rPr>
          <w:lang w:val="it-IT"/>
        </w:rPr>
        <w:t xml:space="preserve"> (publish profile in un secret del repository).</w:t>
      </w:r>
    </w:p>
    <w:p w14:paraId="05C64E90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Le migrazioni del database di </w:t>
      </w:r>
      <w:r w:rsidRPr="009D6B60">
        <w:rPr>
          <w:b/>
          <w:bCs/>
          <w:lang w:val="it-IT"/>
        </w:rPr>
        <w:t>produzione</w:t>
      </w:r>
      <w:r w:rsidRPr="009D6B60">
        <w:rPr>
          <w:lang w:val="it-IT"/>
        </w:rPr>
        <w:t xml:space="preserve"> non fanno parte della pipeline automatica: si applicano manualmente con </w:t>
      </w:r>
      <w:r w:rsidRPr="009D6B60">
        <w:rPr>
          <w:rStyle w:val="VerbatimChar"/>
          <w:lang w:val="it-IT"/>
        </w:rPr>
        <w:t>npm run db:migrate</w:t>
      </w:r>
      <w:r w:rsidRPr="009D6B60">
        <w:rPr>
          <w:lang w:val="it-IT"/>
        </w:rPr>
        <w:t xml:space="preserve"> puntando a </w:t>
      </w:r>
      <w:r w:rsidRPr="009D6B60">
        <w:rPr>
          <w:rStyle w:val="VerbatimChar"/>
          <w:lang w:val="it-IT"/>
        </w:rPr>
        <w:t>DATABASE_URL</w:t>
      </w:r>
      <w:r w:rsidRPr="009D6B60">
        <w:rPr>
          <w:lang w:val="it-IT"/>
        </w:rPr>
        <w:t xml:space="preserve"> di produzione (scelta deliberata, per non eseguire mai una migrazione distruttiva senza supervisione umana).</w:t>
      </w:r>
    </w:p>
    <w:p w14:paraId="05C64E91" w14:textId="77777777" w:rsidR="004C6EC3" w:rsidRDefault="00000000">
      <w:pPr>
        <w:pStyle w:val="Heading2"/>
      </w:pPr>
      <w:bookmarkStart w:id="86" w:name="convenzioni-di-sviluppo"/>
      <w:bookmarkStart w:id="87" w:name="_Toc236214647"/>
      <w:bookmarkEnd w:id="84"/>
      <w:r>
        <w:t>7. Convenzioni di sviluppo</w:t>
      </w:r>
      <w:bookmarkEnd w:id="87"/>
    </w:p>
    <w:p w14:paraId="05C64E92" w14:textId="77777777" w:rsidR="004C6EC3" w:rsidRDefault="00000000">
      <w:pPr>
        <w:pStyle w:val="Compact"/>
        <w:numPr>
          <w:ilvl w:val="0"/>
          <w:numId w:val="9"/>
        </w:numPr>
      </w:pPr>
      <w:r w:rsidRPr="009D6B60">
        <w:rPr>
          <w:b/>
          <w:bCs/>
          <w:lang w:val="it-IT"/>
        </w:rPr>
        <w:t>Migrazioni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server/schema.ts</w:t>
      </w:r>
      <w:r w:rsidRPr="009D6B60">
        <w:rPr>
          <w:lang w:val="it-IT"/>
        </w:rPr>
        <w:t xml:space="preserve"> è la fonte di verità → </w:t>
      </w:r>
      <w:r w:rsidRPr="009D6B60">
        <w:rPr>
          <w:rStyle w:val="VerbatimChar"/>
          <w:lang w:val="it-IT"/>
        </w:rPr>
        <w:t>npm run db:generate</w:t>
      </w:r>
      <w:r w:rsidRPr="009D6B60">
        <w:rPr>
          <w:lang w:val="it-IT"/>
        </w:rPr>
        <w:t xml:space="preserve"> genera l’SQL in </w:t>
      </w:r>
      <w:r w:rsidRPr="009D6B60">
        <w:rPr>
          <w:rStyle w:val="VerbatimChar"/>
          <w:lang w:val="it-IT"/>
        </w:rPr>
        <w:t>drizzle/</w:t>
      </w:r>
      <w:r w:rsidRPr="009D6B60">
        <w:rPr>
          <w:lang w:val="it-IT"/>
        </w:rPr>
        <w:t xml:space="preserve"> → si rivede il file generato → </w:t>
      </w:r>
      <w:r w:rsidRPr="009D6B60">
        <w:rPr>
          <w:rStyle w:val="VerbatimChar"/>
          <w:lang w:val="it-IT"/>
        </w:rPr>
        <w:t>npm run db:migrate</w:t>
      </w:r>
      <w:r w:rsidRPr="009D6B60">
        <w:rPr>
          <w:lang w:val="it-IT"/>
        </w:rPr>
        <w:t xml:space="preserve"> lo applica. </w:t>
      </w:r>
      <w:r>
        <w:t>Mai modificare lo schema del database a mano.</w:t>
      </w:r>
    </w:p>
    <w:p w14:paraId="05C64E93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t>Seeding idempotente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seedDemoData.ts</w:t>
      </w:r>
      <w:r w:rsidRPr="009D6B60">
        <w:rPr>
          <w:lang w:val="it-IT"/>
        </w:rPr>
        <w:t xml:space="preserve"> e </w:t>
      </w:r>
      <w:r w:rsidRPr="009D6B60">
        <w:rPr>
          <w:rStyle w:val="VerbatimChar"/>
          <w:lang w:val="it-IT"/>
        </w:rPr>
        <w:t>seed.ts</w:t>
      </w:r>
      <w:r w:rsidRPr="009D6B60">
        <w:rPr>
          <w:lang w:val="it-IT"/>
        </w:rPr>
        <w:t xml:space="preserve"> verificano sempre l’esistenza di una riga (per email/nome) prima di inserirla — possono essere rieseguiti senza duplicare né sovrascrivere dati.</w:t>
      </w:r>
    </w:p>
    <w:p w14:paraId="05C64E94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lastRenderedPageBreak/>
        <w:t>Tipi condivisi</w:t>
      </w:r>
      <w:r w:rsidRPr="009D6B60">
        <w:rPr>
          <w:lang w:val="it-IT"/>
        </w:rPr>
        <w:t xml:space="preserve">: qualunque tipo/costante usato sia dal client sia dal server (es. </w:t>
      </w:r>
      <w:r w:rsidRPr="009D6B60">
        <w:rPr>
          <w:rStyle w:val="VerbatimChar"/>
          <w:lang w:val="it-IT"/>
        </w:rPr>
        <w:t>APP_TABS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AuthUser</w:t>
      </w:r>
      <w:r w:rsidRPr="009D6B60">
        <w:rPr>
          <w:lang w:val="it-IT"/>
        </w:rPr>
        <w:t xml:space="preserve">) vive in 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 xml:space="preserve">, importato con l’alias </w:t>
      </w:r>
      <w:r w:rsidRPr="009D6B60">
        <w:rPr>
          <w:rStyle w:val="VerbatimChar"/>
          <w:lang w:val="it-IT"/>
        </w:rPr>
        <w:t>@shared/*</w:t>
      </w:r>
      <w:r w:rsidRPr="009D6B60">
        <w:rPr>
          <w:lang w:val="it-IT"/>
        </w:rPr>
        <w:t xml:space="preserve"> da entrambi i lati.</w:t>
      </w:r>
    </w:p>
    <w:p w14:paraId="05C64E95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t>Palette colori categoriale</w:t>
      </w:r>
      <w:r w:rsidRPr="009D6B60">
        <w:rPr>
          <w:lang w:val="it-IT"/>
        </w:rPr>
        <w:t xml:space="preserve">: la stessa palette validata (contrasto, distinguibilità per daltonismo) è condivisa tra i grafici della Dashboard e i selettori colore di </w:t>
      </w:r>
      <w:r w:rsidRPr="009D6B60">
        <w:rPr>
          <w:rStyle w:val="VerbatimChar"/>
          <w:lang w:val="it-IT"/>
        </w:rPr>
        <w:t>PersonModal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ProjectModal</w:t>
      </w:r>
      <w:r w:rsidRPr="009D6B60">
        <w:rPr>
          <w:lang w:val="it-IT"/>
        </w:rPr>
        <w:t>.</w:t>
      </w:r>
    </w:p>
    <w:p w14:paraId="05C64E96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E97" w14:textId="77777777" w:rsidR="004C6EC3" w:rsidRDefault="00000000">
      <w:pPr>
        <w:pStyle w:val="Heading1"/>
      </w:pPr>
      <w:bookmarkStart w:id="88" w:name="documentazione-di-sicurezza"/>
      <w:bookmarkStart w:id="89" w:name="_Toc236214648"/>
      <w:bookmarkEnd w:id="62"/>
      <w:bookmarkEnd w:id="86"/>
      <w:r>
        <w:lastRenderedPageBreak/>
        <w:t>Documentazione di sicurezza</w:t>
      </w:r>
      <w:bookmarkEnd w:id="89"/>
    </w:p>
    <w:p w14:paraId="05C64E98" w14:textId="77777777" w:rsidR="004C6EC3" w:rsidRDefault="00000000">
      <w:pPr>
        <w:pStyle w:val="Heading2"/>
      </w:pPr>
      <w:bookmarkStart w:id="90" w:name="autenticazione"/>
      <w:bookmarkStart w:id="91" w:name="_Toc236214649"/>
      <w:r>
        <w:t>1. Autenticazione</w:t>
      </w:r>
      <w:bookmarkEnd w:id="91"/>
    </w:p>
    <w:p w14:paraId="05C64E99" w14:textId="77777777" w:rsidR="004C6EC3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Meccanismo</w:t>
      </w:r>
      <w:r>
        <w:t xml:space="preserve">: JWT (HS256, </w:t>
      </w:r>
      <w:r>
        <w:rPr>
          <w:rStyle w:val="VerbatimChar"/>
        </w:rPr>
        <w:t>jsonwebtoken</w:t>
      </w:r>
      <w:r>
        <w:t xml:space="preserve">) contenente </w:t>
      </w:r>
      <w:r>
        <w:rPr>
          <w:rStyle w:val="VerbatimChar"/>
        </w:rPr>
        <w:t>{ userId, email, name }</w:t>
      </w:r>
      <w:r>
        <w:t xml:space="preserve">, firmato con </w:t>
      </w:r>
      <w:r>
        <w:rPr>
          <w:rStyle w:val="VerbatimChar"/>
        </w:rPr>
        <w:t>JWT_SECRET</w:t>
      </w:r>
      <w:r>
        <w:t xml:space="preserve"> (variabile d’ambiente), trasportato in un cookie </w:t>
      </w:r>
      <w:r>
        <w:rPr>
          <w:b/>
          <w:bCs/>
        </w:rPr>
        <w:t>httpOnly</w:t>
      </w:r>
      <w:r>
        <w:t xml:space="preserve"> (</w:t>
      </w:r>
      <w:r>
        <w:rPr>
          <w:rStyle w:val="VerbatimChar"/>
        </w:rPr>
        <w:t>wfm_session</w:t>
      </w:r>
      <w:r>
        <w:t>) — mai esposto a JavaScript lato client, mitigando il furto del token via XSS.</w:t>
      </w:r>
    </w:p>
    <w:p w14:paraId="05C64E9A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 w:rsidRPr="009D6B60">
        <w:rPr>
          <w:b/>
          <w:bCs/>
          <w:lang w:val="it-IT"/>
        </w:rPr>
        <w:t>Cookie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httpOnly: true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sameSite: "lax"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secure: true</w:t>
      </w:r>
      <w:r w:rsidRPr="009D6B60">
        <w:rPr>
          <w:lang w:val="it-IT"/>
        </w:rPr>
        <w:t xml:space="preserve"> in produzione (richiede HTTPS, garantito dal terminamento TLS di Azure App Service), durata </w:t>
      </w:r>
      <w:r w:rsidRPr="009D6B60">
        <w:rPr>
          <w:b/>
          <w:bCs/>
          <w:lang w:val="it-IT"/>
        </w:rPr>
        <w:t>7 giorni</w:t>
      </w:r>
      <w:r w:rsidRPr="009D6B60">
        <w:rPr>
          <w:lang w:val="it-IT"/>
        </w:rPr>
        <w:t>.</w:t>
      </w:r>
    </w:p>
    <w:p w14:paraId="05C64E9B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>
        <w:rPr>
          <w:b/>
          <w:bCs/>
        </w:rPr>
        <w:t>Password</w:t>
      </w:r>
      <w:r>
        <w:t xml:space="preserve">: hashing con </w:t>
      </w:r>
      <w:r>
        <w:rPr>
          <w:rStyle w:val="VerbatimChar"/>
        </w:rPr>
        <w:t>bcryptjs</w:t>
      </w:r>
      <w:r>
        <w:t xml:space="preserve">, cost factor 10 (default). </w:t>
      </w:r>
      <w:r w:rsidRPr="009D6B60">
        <w:rPr>
          <w:lang w:val="it-IT"/>
        </w:rPr>
        <w:t xml:space="preserve">Nessuna password in chiaro viene mai loggata o restituita dalle API (le query di lettura utenti proiettano esplicitamente solo le colonne necessarie, escludendo </w:t>
      </w:r>
      <w:r w:rsidRPr="009D6B60">
        <w:rPr>
          <w:rStyle w:val="VerbatimChar"/>
          <w:lang w:val="it-IT"/>
        </w:rPr>
        <w:t>password_hash</w:t>
      </w:r>
      <w:r w:rsidRPr="009D6B60">
        <w:rPr>
          <w:lang w:val="it-IT"/>
        </w:rPr>
        <w:t>).</w:t>
      </w:r>
    </w:p>
    <w:p w14:paraId="05C64E9C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 w:rsidRPr="009D6B60">
        <w:rPr>
          <w:b/>
          <w:bCs/>
          <w:lang w:val="it-IT"/>
        </w:rPr>
        <w:t>Verifica continua, non solo al login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attachUser</w:t>
      </w:r>
      <w:r w:rsidRPr="009D6B60">
        <w:rPr>
          <w:lang w:val="it-IT"/>
        </w:rPr>
        <w:t xml:space="preserve"> (middleware eseguito su ogni richiesta) </w:t>
      </w:r>
      <w:r w:rsidRPr="009D6B60">
        <w:rPr>
          <w:b/>
          <w:bCs/>
          <w:lang w:val="it-IT"/>
        </w:rPr>
        <w:t>ri-legge da database</w:t>
      </w:r>
      <w:r w:rsidRPr="009D6B60">
        <w:rPr>
          <w:lang w:val="it-IT"/>
        </w:rPr>
        <w:t xml:space="preserve"> lo stato 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 xml:space="preserve"> e 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dell’utente ad ogni singola richiesta, invece di fidarsi solo del contenuto del JWT. Conseguenza pratica: disattivare un utente o restringergli i permessi ha effetto </w:t>
      </w:r>
      <w:r w:rsidRPr="009D6B60">
        <w:rPr>
          <w:b/>
          <w:bCs/>
          <w:lang w:val="it-IT"/>
        </w:rPr>
        <w:t>immediato</w:t>
      </w:r>
      <w:r w:rsidRPr="009D6B60">
        <w:rPr>
          <w:lang w:val="it-IT"/>
        </w:rPr>
        <w:t>, senza dover attendere la scadenza del token (7 giorni) né implementare una blacklist di token revocati.</w:t>
      </w:r>
    </w:p>
    <w:p w14:paraId="05C64E9D" w14:textId="77777777" w:rsidR="004C6EC3" w:rsidRPr="009D6B60" w:rsidRDefault="00000000">
      <w:pPr>
        <w:pStyle w:val="Heading2"/>
        <w:rPr>
          <w:lang w:val="it-IT"/>
        </w:rPr>
      </w:pPr>
      <w:bookmarkStart w:id="92" w:name="autorizzazione-modello-a-permessi"/>
      <w:bookmarkStart w:id="93" w:name="_Toc236214650"/>
      <w:bookmarkEnd w:id="90"/>
      <w:r w:rsidRPr="009D6B60">
        <w:rPr>
          <w:lang w:val="it-IT"/>
        </w:rPr>
        <w:t>2. Autorizzazione: modello a permessi</w:t>
      </w:r>
      <w:bookmarkEnd w:id="93"/>
    </w:p>
    <w:p w14:paraId="05C64E9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Il permesso di un utente è una singola colonna 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(JSON nullable) su </w:t>
      </w:r>
      <w:r w:rsidRPr="009D6B60">
        <w:rPr>
          <w:rStyle w:val="VerbatimChar"/>
          <w:lang w:val="it-IT"/>
        </w:rPr>
        <w:t>users</w:t>
      </w:r>
      <w:r w:rsidRPr="009D6B60">
        <w:rPr>
          <w:lang w:val="it-IT"/>
        </w:rPr>
        <w:t>:</w:t>
      </w:r>
    </w:p>
    <w:p w14:paraId="05C64E9F" w14:textId="77777777" w:rsidR="004C6EC3" w:rsidRPr="009D6B60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null</w:t>
      </w:r>
      <w:r w:rsidRPr="009D6B60">
        <w:rPr>
          <w:lang w:val="it-IT"/>
        </w:rPr>
        <w:t xml:space="preserve"> → accesso completo (valore di default per ogni utente nuovo o esistente prima dell’introduzione del modello) — comportamento “safe by default, restrizione opt-in”.</w:t>
      </w:r>
    </w:p>
    <w:p w14:paraId="05C64EA0" w14:textId="77777777" w:rsidR="004C6EC3" w:rsidRPr="009D6B60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9D6B60">
        <w:rPr>
          <w:b/>
          <w:bCs/>
          <w:lang w:val="it-IT"/>
        </w:rPr>
        <w:t>Array di stringhe</w:t>
      </w:r>
      <w:r w:rsidRPr="009D6B60">
        <w:rPr>
          <w:lang w:val="it-IT"/>
        </w:rPr>
        <w:t xml:space="preserve"> → elenco esplicito delle sezioni concesse, tra: </w:t>
      </w:r>
      <w:r w:rsidRPr="009D6B60">
        <w:rPr>
          <w:rStyle w:val="VerbatimChar"/>
          <w:lang w:val="it-IT"/>
        </w:rPr>
        <w:t>dashboard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people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projects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per-pm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staffing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calendar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absences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>, più le quattro sotto-sezioni di Impostazioni (</w:t>
      </w:r>
      <w:r w:rsidRPr="009D6B60">
        <w:rPr>
          <w:rStyle w:val="VerbatimChar"/>
          <w:lang w:val="it-IT"/>
        </w:rPr>
        <w:t>settings:thresholds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settings:holidays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settings:users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settings:activity</w:t>
      </w:r>
      <w:r w:rsidRPr="009D6B60">
        <w:rPr>
          <w:lang w:val="it-IT"/>
        </w:rPr>
        <w:t xml:space="preserve">), significative solo insieme a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>.</w:t>
      </w:r>
    </w:p>
    <w:p w14:paraId="05C64EA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Definiti in un unico punto (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 xml:space="preserve"> → </w:t>
      </w:r>
      <w:r w:rsidRPr="009D6B60">
        <w:rPr>
          <w:rStyle w:val="VerbatimChar"/>
          <w:lang w:val="it-IT"/>
        </w:rPr>
        <w:t>APP_TABS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SETTINGS_SUB_TABS</w:t>
      </w:r>
      <w:r w:rsidRPr="009D6B60">
        <w:rPr>
          <w:lang w:val="it-IT"/>
        </w:rPr>
        <w:t>), condivisi da client (validazione UI, navigazione) e server (validazione zod, middleware) — non esiste un secondo elenco da tenere sincronizzato a mano.</w:t>
      </w:r>
    </w:p>
    <w:p w14:paraId="05C64EA2" w14:textId="77777777" w:rsidR="004C6EC3" w:rsidRDefault="00000000">
      <w:pPr>
        <w:pStyle w:val="Heading3"/>
      </w:pPr>
      <w:bookmarkStart w:id="94" w:name="due-middleware-semantiche-diverse"/>
      <w:bookmarkStart w:id="95" w:name="_Toc236214651"/>
      <w:r>
        <w:t>Due middleware, semantiche diverse</w:t>
      </w:r>
      <w:bookmarkEnd w:id="9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A6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A3" w14:textId="77777777" w:rsidR="004C6EC3" w:rsidRDefault="00000000">
            <w:pPr>
              <w:pStyle w:val="Compact"/>
            </w:pPr>
            <w:r>
              <w:t>Middleware</w:t>
            </w:r>
          </w:p>
        </w:tc>
        <w:tc>
          <w:tcPr>
            <w:tcW w:w="2640" w:type="dxa"/>
          </w:tcPr>
          <w:p w14:paraId="05C64EA4" w14:textId="77777777" w:rsidR="004C6EC3" w:rsidRDefault="00000000">
            <w:pPr>
              <w:pStyle w:val="Compact"/>
            </w:pPr>
            <w:r>
              <w:t>Effetto</w:t>
            </w:r>
          </w:p>
        </w:tc>
        <w:tc>
          <w:tcPr>
            <w:tcW w:w="2640" w:type="dxa"/>
          </w:tcPr>
          <w:p w14:paraId="05C64EA5" w14:textId="77777777" w:rsidR="004C6EC3" w:rsidRDefault="00000000">
            <w:pPr>
              <w:pStyle w:val="Compact"/>
            </w:pPr>
            <w:r>
              <w:t>Quando si usa</w:t>
            </w:r>
          </w:p>
        </w:tc>
      </w:tr>
      <w:tr w:rsidR="004C6EC3" w:rsidRPr="009D6B60" w14:paraId="05C64EAA" w14:textId="77777777">
        <w:tc>
          <w:tcPr>
            <w:tcW w:w="2640" w:type="dxa"/>
          </w:tcPr>
          <w:p w14:paraId="05C64EA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requireTab(tab)</w:t>
            </w:r>
          </w:p>
        </w:tc>
        <w:tc>
          <w:tcPr>
            <w:tcW w:w="2640" w:type="dxa"/>
          </w:tcPr>
          <w:p w14:paraId="05C64EA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Blocca </w:t>
            </w:r>
            <w:r w:rsidRPr="009D6B60">
              <w:rPr>
                <w:b/>
                <w:bCs/>
                <w:lang w:val="it-IT"/>
              </w:rPr>
              <w:t>tutte</w:t>
            </w:r>
            <w:r w:rsidRPr="009D6B60">
              <w:rPr>
                <w:lang w:val="it-IT"/>
              </w:rPr>
              <w:t xml:space="preserve"> le richieste (incluse le GET) se il permesso manca</w:t>
            </w:r>
          </w:p>
        </w:tc>
        <w:tc>
          <w:tcPr>
            <w:tcW w:w="2640" w:type="dxa"/>
          </w:tcPr>
          <w:p w14:paraId="05C64EA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Risorse consumate esclusivamente da una sezione (es. </w:t>
            </w:r>
            <w:r w:rsidRPr="009D6B60">
              <w:rPr>
                <w:rStyle w:val="VerbatimChar"/>
                <w:lang w:val="it-IT"/>
              </w:rPr>
              <w:t>/users</w:t>
            </w:r>
            <w:r w:rsidRPr="009D6B60">
              <w:rPr>
                <w:lang w:val="it-IT"/>
              </w:rPr>
              <w:t xml:space="preserve">, </w:t>
            </w:r>
            <w:r w:rsidRPr="009D6B60">
              <w:rPr>
                <w:rStyle w:val="VerbatimChar"/>
                <w:lang w:val="it-IT"/>
              </w:rPr>
              <w:t>/activity</w:t>
            </w:r>
            <w:r w:rsidRPr="009D6B60">
              <w:rPr>
                <w:lang w:val="it-IT"/>
              </w:rPr>
              <w:t>)</w:t>
            </w:r>
          </w:p>
        </w:tc>
      </w:tr>
      <w:tr w:rsidR="004C6EC3" w:rsidRPr="009D6B60" w14:paraId="05C64EAE" w14:textId="77777777">
        <w:tc>
          <w:tcPr>
            <w:tcW w:w="2640" w:type="dxa"/>
          </w:tcPr>
          <w:p w14:paraId="05C64EA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requireTabWrite(tab)</w:t>
            </w:r>
          </w:p>
        </w:tc>
        <w:tc>
          <w:tcPr>
            <w:tcW w:w="2640" w:type="dxa"/>
          </w:tcPr>
          <w:p w14:paraId="05C64EA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Lascia passare le </w:t>
            </w:r>
            <w:r w:rsidRPr="009D6B60">
              <w:rPr>
                <w:b/>
                <w:bCs/>
                <w:lang w:val="it-IT"/>
              </w:rPr>
              <w:t>GET</w:t>
            </w:r>
            <w:r w:rsidRPr="009D6B60">
              <w:rPr>
                <w:lang w:val="it-IT"/>
              </w:rPr>
              <w:t xml:space="preserve"> sempre; blocca solo le </w:t>
            </w:r>
            <w:r w:rsidRPr="009D6B60">
              <w:rPr>
                <w:lang w:val="it-IT"/>
              </w:rPr>
              <w:lastRenderedPageBreak/>
              <w:t>mutazioni (POST/PUT/DELETE) senza il permesso</w:t>
            </w:r>
          </w:p>
        </w:tc>
        <w:tc>
          <w:tcPr>
            <w:tcW w:w="2640" w:type="dxa"/>
          </w:tcPr>
          <w:p w14:paraId="05C64EAD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lastRenderedPageBreak/>
              <w:t xml:space="preserve">Risorse i cui dati in lettura sono condivisi tra più sezioni </w:t>
            </w:r>
            <w:r w:rsidRPr="009D6B60">
              <w:rPr>
                <w:lang w:val="it-IT"/>
              </w:rPr>
              <w:lastRenderedPageBreak/>
              <w:t xml:space="preserve">(es. </w:t>
            </w:r>
            <w:r w:rsidRPr="009D6B60">
              <w:rPr>
                <w:rStyle w:val="VerbatimChar"/>
                <w:lang w:val="it-IT"/>
              </w:rPr>
              <w:t>/people</w:t>
            </w:r>
            <w:r w:rsidRPr="009D6B60">
              <w:rPr>
                <w:lang w:val="it-IT"/>
              </w:rPr>
              <w:t xml:space="preserve"> letto anche da Dashboard e dalla ricerca globale)</w:t>
            </w:r>
          </w:p>
        </w:tc>
      </w:tr>
    </w:tbl>
    <w:p w14:paraId="05C64EA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Questa distinzione è la ragione per cui, ad esempio, un utente con accesso solo a “Dashboard” può comunque vedere i nomi delle persone nella lista “Allocazione per persona” (lettura condivisa) ma non può creare o modificare una persona (scrittura gated).</w:t>
      </w:r>
    </w:p>
    <w:p w14:paraId="05C64EB0" w14:textId="77777777" w:rsidR="004C6EC3" w:rsidRPr="009D6B60" w:rsidRDefault="00000000">
      <w:pPr>
        <w:pStyle w:val="Heading3"/>
        <w:rPr>
          <w:lang w:val="it-IT"/>
        </w:rPr>
      </w:pPr>
      <w:bookmarkStart w:id="96" w:name="matrice-endpoint-permesso-richiesto"/>
      <w:bookmarkStart w:id="97" w:name="_Toc236214652"/>
      <w:bookmarkEnd w:id="94"/>
      <w:r w:rsidRPr="009D6B60">
        <w:rPr>
          <w:lang w:val="it-IT"/>
        </w:rPr>
        <w:t>Matrice endpoint → permesso richiesto</w:t>
      </w:r>
      <w:bookmarkEnd w:id="97"/>
    </w:p>
    <w:p w14:paraId="05C64EB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Definita in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 xml:space="preserve"> (unico punto in cui i router vengono montati e protetti):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B5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B2" w14:textId="77777777" w:rsidR="004C6EC3" w:rsidRDefault="00000000">
            <w:pPr>
              <w:pStyle w:val="Compact"/>
            </w:pPr>
            <w:r>
              <w:t>Router montato su</w:t>
            </w:r>
          </w:p>
        </w:tc>
        <w:tc>
          <w:tcPr>
            <w:tcW w:w="2640" w:type="dxa"/>
          </w:tcPr>
          <w:p w14:paraId="05C64EB3" w14:textId="77777777" w:rsidR="004C6EC3" w:rsidRDefault="00000000">
            <w:pPr>
              <w:pStyle w:val="Compact"/>
            </w:pPr>
            <w:r>
              <w:t>Middleware applicato</w:t>
            </w:r>
          </w:p>
        </w:tc>
        <w:tc>
          <w:tcPr>
            <w:tcW w:w="2640" w:type="dxa"/>
          </w:tcPr>
          <w:p w14:paraId="05C64EB4" w14:textId="77777777" w:rsidR="004C6EC3" w:rsidRDefault="00000000">
            <w:pPr>
              <w:pStyle w:val="Compact"/>
            </w:pPr>
            <w:r>
              <w:t>Effetto</w:t>
            </w:r>
          </w:p>
        </w:tc>
      </w:tr>
      <w:tr w:rsidR="004C6EC3" w14:paraId="05C64EB9" w14:textId="77777777">
        <w:tc>
          <w:tcPr>
            <w:tcW w:w="2640" w:type="dxa"/>
          </w:tcPr>
          <w:p w14:paraId="05C64EB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/api/auth</w:t>
            </w:r>
          </w:p>
        </w:tc>
        <w:tc>
          <w:tcPr>
            <w:tcW w:w="2640" w:type="dxa"/>
          </w:tcPr>
          <w:p w14:paraId="05C64EB7" w14:textId="77777777" w:rsidR="004C6EC3" w:rsidRDefault="00000000">
            <w:pPr>
              <w:pStyle w:val="Compact"/>
            </w:pPr>
            <w:r>
              <w:t>nessuno</w:t>
            </w:r>
          </w:p>
        </w:tc>
        <w:tc>
          <w:tcPr>
            <w:tcW w:w="2640" w:type="dxa"/>
          </w:tcPr>
          <w:p w14:paraId="05C64EB8" w14:textId="77777777" w:rsidR="004C6EC3" w:rsidRDefault="00000000">
            <w:pPr>
              <w:pStyle w:val="Compact"/>
            </w:pPr>
            <w:r>
              <w:t>pubblico (login/logout)</w:t>
            </w:r>
          </w:p>
        </w:tc>
      </w:tr>
      <w:tr w:rsidR="004C6EC3" w:rsidRPr="009D6B60" w14:paraId="05C64EBD" w14:textId="77777777">
        <w:tc>
          <w:tcPr>
            <w:tcW w:w="2640" w:type="dxa"/>
          </w:tcPr>
          <w:p w14:paraId="05C64EB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/api/people</w:t>
            </w:r>
          </w:p>
        </w:tc>
        <w:tc>
          <w:tcPr>
            <w:tcW w:w="2640" w:type="dxa"/>
          </w:tcPr>
          <w:p w14:paraId="05C64EB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requireTabWrite("people")</w:t>
            </w:r>
          </w:p>
        </w:tc>
        <w:tc>
          <w:tcPr>
            <w:tcW w:w="2640" w:type="dxa"/>
          </w:tcPr>
          <w:p w14:paraId="05C64EB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people</w:t>
            </w:r>
          </w:p>
        </w:tc>
      </w:tr>
      <w:tr w:rsidR="004C6EC3" w:rsidRPr="009D6B60" w14:paraId="05C64EC1" w14:textId="77777777">
        <w:tc>
          <w:tcPr>
            <w:tcW w:w="2640" w:type="dxa"/>
          </w:tcPr>
          <w:p w14:paraId="05C64EB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/api/projects</w:t>
            </w:r>
          </w:p>
        </w:tc>
        <w:tc>
          <w:tcPr>
            <w:tcW w:w="2640" w:type="dxa"/>
          </w:tcPr>
          <w:p w14:paraId="05C64EB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requireTabWrite("projects")</w:t>
            </w:r>
          </w:p>
        </w:tc>
        <w:tc>
          <w:tcPr>
            <w:tcW w:w="2640" w:type="dxa"/>
          </w:tcPr>
          <w:p w14:paraId="05C64EC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projects</w:t>
            </w:r>
          </w:p>
        </w:tc>
      </w:tr>
      <w:tr w:rsidR="004C6EC3" w:rsidRPr="009D6B60" w14:paraId="05C64EC5" w14:textId="77777777">
        <w:tc>
          <w:tcPr>
            <w:tcW w:w="2640" w:type="dxa"/>
          </w:tcPr>
          <w:p w14:paraId="05C64EC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/api/assignments</w:t>
            </w:r>
          </w:p>
        </w:tc>
        <w:tc>
          <w:tcPr>
            <w:tcW w:w="2640" w:type="dxa"/>
          </w:tcPr>
          <w:p w14:paraId="05C64EC3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requireTabWrite("staffing")</w:t>
            </w:r>
          </w:p>
        </w:tc>
        <w:tc>
          <w:tcPr>
            <w:tcW w:w="2640" w:type="dxa"/>
          </w:tcPr>
          <w:p w14:paraId="05C64EC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staffing</w:t>
            </w:r>
          </w:p>
        </w:tc>
      </w:tr>
      <w:tr w:rsidR="004C6EC3" w:rsidRPr="009D6B60" w14:paraId="05C64EC9" w14:textId="77777777">
        <w:tc>
          <w:tcPr>
            <w:tcW w:w="2640" w:type="dxa"/>
          </w:tcPr>
          <w:p w14:paraId="05C64EC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/api/staffing</w:t>
            </w:r>
          </w:p>
        </w:tc>
        <w:tc>
          <w:tcPr>
            <w:tcW w:w="2640" w:type="dxa"/>
          </w:tcPr>
          <w:p w14:paraId="05C64EC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</w:p>
        </w:tc>
        <w:tc>
          <w:tcPr>
            <w:tcW w:w="2640" w:type="dxa"/>
          </w:tcPr>
          <w:p w14:paraId="05C64EC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nessun permesso dedicato (solo autenticazione)</w:t>
            </w:r>
          </w:p>
        </w:tc>
      </w:tr>
      <w:tr w:rsidR="004C6EC3" w:rsidRPr="009D6B60" w14:paraId="05C64ECD" w14:textId="77777777">
        <w:tc>
          <w:tcPr>
            <w:tcW w:w="2640" w:type="dxa"/>
          </w:tcPr>
          <w:p w14:paraId="05C64EC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/api/settings</w:t>
            </w:r>
          </w:p>
        </w:tc>
        <w:tc>
          <w:tcPr>
            <w:tcW w:w="2640" w:type="dxa"/>
          </w:tcPr>
          <w:p w14:paraId="05C64EC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requireTabWrite("settings")</w:t>
            </w:r>
            <w:r>
              <w:t xml:space="preserve">, </w:t>
            </w:r>
            <w:r>
              <w:rPr>
                <w:rStyle w:val="VerbatimChar"/>
              </w:rPr>
              <w:t>requireTabWrite("settings:thresholds")</w:t>
            </w:r>
          </w:p>
        </w:tc>
        <w:tc>
          <w:tcPr>
            <w:tcW w:w="2640" w:type="dxa"/>
          </w:tcPr>
          <w:p w14:paraId="05C64EC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lettura libera, scrittura richiede entrambi</w:t>
            </w:r>
          </w:p>
        </w:tc>
      </w:tr>
      <w:tr w:rsidR="004C6EC3" w:rsidRPr="009D6B60" w14:paraId="05C64ED1" w14:textId="77777777">
        <w:tc>
          <w:tcPr>
            <w:tcW w:w="2640" w:type="dxa"/>
          </w:tcPr>
          <w:p w14:paraId="05C64EC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/api/holidays</w:t>
            </w:r>
          </w:p>
        </w:tc>
        <w:tc>
          <w:tcPr>
            <w:tcW w:w="2640" w:type="dxa"/>
          </w:tcPr>
          <w:p w14:paraId="05C64EC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requireTabWrite("settings")</w:t>
            </w:r>
            <w:r>
              <w:t xml:space="preserve">, </w:t>
            </w:r>
            <w:r>
              <w:rPr>
                <w:rStyle w:val="VerbatimChar"/>
              </w:rPr>
              <w:t>requireTabWrite("settings:holidays")</w:t>
            </w:r>
          </w:p>
        </w:tc>
        <w:tc>
          <w:tcPr>
            <w:tcW w:w="2640" w:type="dxa"/>
          </w:tcPr>
          <w:p w14:paraId="05C64ED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lettura libera, scrittura richiede entrambi</w:t>
            </w:r>
          </w:p>
        </w:tc>
      </w:tr>
      <w:tr w:rsidR="004C6EC3" w:rsidRPr="009D6B60" w14:paraId="05C64ED5" w14:textId="77777777">
        <w:tc>
          <w:tcPr>
            <w:tcW w:w="2640" w:type="dxa"/>
          </w:tcPr>
          <w:p w14:paraId="05C64ED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/api/users</w:t>
            </w:r>
          </w:p>
        </w:tc>
        <w:tc>
          <w:tcPr>
            <w:tcW w:w="2640" w:type="dxa"/>
          </w:tcPr>
          <w:p w14:paraId="05C64ED3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requireTab("settings")</w:t>
            </w:r>
            <w:r>
              <w:t xml:space="preserve">, </w:t>
            </w:r>
            <w:r>
              <w:rPr>
                <w:rStyle w:val="VerbatimChar"/>
              </w:rPr>
              <w:t>requireTab("settings:users")</w:t>
            </w:r>
          </w:p>
        </w:tc>
        <w:tc>
          <w:tcPr>
            <w:tcW w:w="2640" w:type="dxa"/>
          </w:tcPr>
          <w:p w14:paraId="05C64ED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b/>
                <w:bCs/>
                <w:lang w:val="it-IT"/>
              </w:rPr>
              <w:t>tutto</w:t>
            </w:r>
            <w:r w:rsidRPr="009D6B60">
              <w:rPr>
                <w:lang w:val="it-IT"/>
              </w:rPr>
              <w:t xml:space="preserve"> (incluse le GET) richiede entrambi</w:t>
            </w:r>
          </w:p>
        </w:tc>
      </w:tr>
      <w:tr w:rsidR="004C6EC3" w:rsidRPr="009D6B60" w14:paraId="05C64ED9" w14:textId="77777777">
        <w:tc>
          <w:tcPr>
            <w:tcW w:w="2640" w:type="dxa"/>
          </w:tcPr>
          <w:p w14:paraId="05C64ED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/api/absences</w:t>
            </w:r>
          </w:p>
        </w:tc>
        <w:tc>
          <w:tcPr>
            <w:tcW w:w="2640" w:type="dxa"/>
          </w:tcPr>
          <w:p w14:paraId="05C64ED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requireTabWrite("absences")</w:t>
            </w:r>
          </w:p>
        </w:tc>
        <w:tc>
          <w:tcPr>
            <w:tcW w:w="2640" w:type="dxa"/>
          </w:tcPr>
          <w:p w14:paraId="05C64ED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absences</w:t>
            </w:r>
          </w:p>
        </w:tc>
      </w:tr>
      <w:tr w:rsidR="004C6EC3" w14:paraId="05C64EDD" w14:textId="77777777">
        <w:tc>
          <w:tcPr>
            <w:tcW w:w="2640" w:type="dxa"/>
          </w:tcPr>
          <w:p w14:paraId="05C64ED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/api/activity</w:t>
            </w:r>
          </w:p>
        </w:tc>
        <w:tc>
          <w:tcPr>
            <w:tcW w:w="2640" w:type="dxa"/>
          </w:tcPr>
          <w:p w14:paraId="05C64ED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requireTab("settings")</w:t>
            </w:r>
            <w:r>
              <w:t xml:space="preserve">, </w:t>
            </w:r>
            <w:r>
              <w:rPr>
                <w:rStyle w:val="VerbatimChar"/>
              </w:rPr>
              <w:t>requireTab("settings:activity")</w:t>
            </w:r>
          </w:p>
        </w:tc>
        <w:tc>
          <w:tcPr>
            <w:tcW w:w="2640" w:type="dxa"/>
          </w:tcPr>
          <w:p w14:paraId="05C64EDC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tutto</w:t>
            </w:r>
            <w:r>
              <w:t xml:space="preserve"> richiede entrambi</w:t>
            </w:r>
          </w:p>
        </w:tc>
      </w:tr>
    </w:tbl>
    <w:p w14:paraId="05C64EDE" w14:textId="77777777" w:rsidR="004C6EC3" w:rsidRPr="009D6B60" w:rsidRDefault="00000000">
      <w:pPr>
        <w:pStyle w:val="Heading3"/>
        <w:rPr>
          <w:lang w:val="it-IT"/>
        </w:rPr>
      </w:pPr>
      <w:bookmarkStart w:id="98" w:name="protezioni-anti-blocco-self-lockout"/>
      <w:bookmarkStart w:id="99" w:name="_Toc236214653"/>
      <w:bookmarkEnd w:id="96"/>
      <w:r w:rsidRPr="009D6B60">
        <w:rPr>
          <w:lang w:val="it-IT"/>
        </w:rPr>
        <w:t>Protezioni anti-blocco (self-lockout)</w:t>
      </w:r>
      <w:bookmarkEnd w:id="99"/>
    </w:p>
    <w:p w14:paraId="05C64EDF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Un utente non può, tramite l’endpoint </w:t>
      </w:r>
      <w:r w:rsidRPr="009D6B60">
        <w:rPr>
          <w:rStyle w:val="VerbatimChar"/>
          <w:lang w:val="it-IT"/>
        </w:rPr>
        <w:t>PUT /users/:id</w:t>
      </w:r>
      <w:r w:rsidRPr="009D6B60">
        <w:rPr>
          <w:lang w:val="it-IT"/>
        </w:rPr>
        <w:t xml:space="preserve"> </w:t>
      </w:r>
      <w:r w:rsidRPr="009D6B60">
        <w:rPr>
          <w:b/>
          <w:bCs/>
          <w:lang w:val="it-IT"/>
        </w:rPr>
        <w:t>su se stesso</w:t>
      </w:r>
      <w:r w:rsidRPr="009D6B60">
        <w:rPr>
          <w:lang w:val="it-IT"/>
        </w:rPr>
        <w:t>: - disattivare il proprio account (</w:t>
      </w:r>
      <w:r w:rsidRPr="009D6B60">
        <w:rPr>
          <w:rStyle w:val="VerbatimChar"/>
          <w:lang w:val="it-IT"/>
        </w:rPr>
        <w:t>active: false</w:t>
      </w:r>
      <w:r w:rsidRPr="009D6B60">
        <w:rPr>
          <w:lang w:val="it-IT"/>
        </w:rPr>
        <w:t xml:space="preserve"> → 400); - rimuovere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 xml:space="preserve"> o </w:t>
      </w:r>
      <w:r w:rsidRPr="009D6B60">
        <w:rPr>
          <w:rStyle w:val="VerbatimChar"/>
          <w:lang w:val="it-IT"/>
        </w:rPr>
        <w:t>settings:users</w:t>
      </w:r>
      <w:r w:rsidRPr="009D6B60">
        <w:rPr>
          <w:lang w:val="it-IT"/>
        </w:rPr>
        <w:t xml:space="preserve"> dai propri permessi (→ 400, impedirebbe di gestire ulteriormente gli utenti);</w:t>
      </w:r>
    </w:p>
    <w:p w14:paraId="05C64EE0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né, tramite </w:t>
      </w:r>
      <w:r w:rsidRPr="009D6B60">
        <w:rPr>
          <w:rStyle w:val="VerbatimChar"/>
          <w:lang w:val="it-IT"/>
        </w:rPr>
        <w:t>DELETE /users/:id</w:t>
      </w:r>
      <w:r w:rsidRPr="009D6B60">
        <w:rPr>
          <w:lang w:val="it-IT"/>
        </w:rPr>
        <w:t xml:space="preserve">, </w:t>
      </w:r>
      <w:r w:rsidRPr="009D6B60">
        <w:rPr>
          <w:b/>
          <w:bCs/>
          <w:lang w:val="it-IT"/>
        </w:rPr>
        <w:t>eliminare il proprio account</w:t>
      </w:r>
      <w:r w:rsidRPr="009D6B60">
        <w:rPr>
          <w:lang w:val="it-IT"/>
        </w:rPr>
        <w:t xml:space="preserve"> (→ 400). Queste regole vivono lato server (</w:t>
      </w:r>
      <w:r w:rsidRPr="009D6B60">
        <w:rPr>
          <w:rStyle w:val="VerbatimChar"/>
          <w:lang w:val="it-IT"/>
        </w:rPr>
        <w:t>server/routes/users.ts</w:t>
      </w:r>
      <w:r w:rsidRPr="009D6B60">
        <w:rPr>
          <w:lang w:val="it-IT"/>
        </w:rPr>
        <w:t>), non solo nell’interfaccia — non sono aggirabili chiamando l’API direttamente.</w:t>
      </w:r>
    </w:p>
    <w:p w14:paraId="05C64EE1" w14:textId="77777777" w:rsidR="004C6EC3" w:rsidRPr="009D6B60" w:rsidRDefault="00000000">
      <w:pPr>
        <w:pStyle w:val="Heading3"/>
        <w:rPr>
          <w:lang w:val="it-IT"/>
        </w:rPr>
      </w:pPr>
      <w:bookmarkStart w:id="100" w:name="difesa-in-profondità-lato-client"/>
      <w:bookmarkStart w:id="101" w:name="_Toc236214654"/>
      <w:bookmarkEnd w:id="98"/>
      <w:r w:rsidRPr="009D6B60">
        <w:rPr>
          <w:lang w:val="it-IT"/>
        </w:rPr>
        <w:t>Difesa in profondità lato client</w:t>
      </w:r>
      <w:bookmarkEnd w:id="101"/>
    </w:p>
    <w:p w14:paraId="05C64EE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Oltre al blocco server-side (l’unico che conta ai fini della sicurezza), la SPA replica il controllo permessi in due punti, per una migliore esperienza utente: 1. </w:t>
      </w:r>
      <w:r w:rsidRPr="009D6B60">
        <w:rPr>
          <w:b/>
          <w:bCs/>
          <w:lang w:val="it-IT"/>
        </w:rPr>
        <w:t>Navigazione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Layout.tsx</w:t>
      </w:r>
      <w:r w:rsidRPr="009D6B60">
        <w:rPr>
          <w:lang w:val="it-IT"/>
        </w:rPr>
        <w:t xml:space="preserve">): le voci di menu per cui l’utente non ha il permesso non vengono renderizzate. 2. </w:t>
      </w:r>
      <w:r w:rsidRPr="009D6B60">
        <w:rPr>
          <w:b/>
          <w:bCs/>
          <w:lang w:val="it-IT"/>
        </w:rPr>
        <w:t>Guardia di rotta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App.tsx</w:t>
      </w:r>
      <w:r w:rsidRPr="009D6B60">
        <w:rPr>
          <w:lang w:val="it-IT"/>
        </w:rPr>
        <w:t xml:space="preserve"> → componente </w:t>
      </w:r>
      <w:r w:rsidRPr="009D6B60">
        <w:rPr>
          <w:rStyle w:val="VerbatimChar"/>
          <w:lang w:val="it-IT"/>
        </w:rPr>
        <w:t>Protected</w:t>
      </w:r>
      <w:r w:rsidRPr="009D6B60">
        <w:rPr>
          <w:lang w:val="it-IT"/>
        </w:rPr>
        <w:t>): la navigazione diretta a un URL non autorizzato mostra una pagina “Non hai accesso a questa sezione” invece del contenuto, anche se l’utente digita l’URL a mano o naviga dalla history del browser.</w:t>
      </w:r>
    </w:p>
    <w:p w14:paraId="05C64EE3" w14:textId="77777777" w:rsidR="004C6EC3" w:rsidRPr="009D6B60" w:rsidRDefault="00000000">
      <w:pPr>
        <w:pStyle w:val="Heading2"/>
        <w:rPr>
          <w:lang w:val="it-IT"/>
        </w:rPr>
      </w:pPr>
      <w:bookmarkStart w:id="102" w:name="audit-trail"/>
      <w:bookmarkStart w:id="103" w:name="_Toc236214655"/>
      <w:bookmarkEnd w:id="92"/>
      <w:bookmarkEnd w:id="100"/>
      <w:r w:rsidRPr="009D6B60">
        <w:rPr>
          <w:lang w:val="it-IT"/>
        </w:rPr>
        <w:t>3. Audit trail</w:t>
      </w:r>
      <w:bookmarkEnd w:id="103"/>
    </w:p>
    <w:p w14:paraId="05C64EE4" w14:textId="6760EDF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Ogni creazione/modifica/eliminazione di persone, progetti, assegnazioni, assenze e utenti scrive una riga in </w:t>
      </w:r>
      <w:r w:rsidRPr="009D6B60">
        <w:rPr>
          <w:rStyle w:val="VerbatimChar"/>
          <w:lang w:val="it-IT"/>
        </w:rPr>
        <w:t>activity_log</w:t>
      </w:r>
      <w:r w:rsidRPr="009D6B60">
        <w:rPr>
          <w:lang w:val="it-IT"/>
        </w:rPr>
        <w:t xml:space="preserve"> (chi, cosa, quando, azione). Consultabile in Impostazioni → Registro attività (a sua volta protetto dal permesso </w:t>
      </w:r>
      <w:r w:rsidRPr="009D6B60">
        <w:rPr>
          <w:rStyle w:val="VerbatimChar"/>
          <w:lang w:val="it-IT"/>
        </w:rPr>
        <w:t>settings:activity</w:t>
      </w:r>
      <w:r w:rsidRPr="009D6B60">
        <w:rPr>
          <w:lang w:val="it-IT"/>
        </w:rPr>
        <w:t xml:space="preserve">), filtrabile per utente, tipo di entità e intervallo di date. La tabella è denormalizzata (vedi </w:t>
      </w:r>
      <w:hyperlink r:id="rId25" w:anchor="4-modello-dati-diagramma-entità-relazione">
        <w:r w:rsidRPr="009D6B60">
          <w:rPr>
            <w:rStyle w:val="Hyperlink"/>
            <w:lang w:val="it-IT"/>
          </w:rPr>
          <w:t>02-architettura.md §4</w:t>
        </w:r>
      </w:hyperlink>
      <w:r w:rsidRPr="009D6B60">
        <w:rPr>
          <w:lang w:val="it-IT"/>
        </w:rPr>
        <w:t>) per restare consultabile anche dopo l’eliminazione dell’attore o dell’entità coinvolta.</w:t>
      </w:r>
    </w:p>
    <w:p w14:paraId="05C64EE5" w14:textId="77777777" w:rsidR="004C6EC3" w:rsidRDefault="00000000">
      <w:pPr>
        <w:pStyle w:val="Heading2"/>
      </w:pPr>
      <w:bookmarkStart w:id="104" w:name="gestione-dei-segreti"/>
      <w:bookmarkStart w:id="105" w:name="_Toc236214656"/>
      <w:bookmarkEnd w:id="102"/>
      <w:r>
        <w:t>4. Gestione dei segreti</w:t>
      </w:r>
      <w:bookmarkEnd w:id="10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E9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E6" w14:textId="77777777" w:rsidR="004C6EC3" w:rsidRDefault="00000000">
            <w:pPr>
              <w:pStyle w:val="Compact"/>
            </w:pPr>
            <w:r>
              <w:t>Segreto</w:t>
            </w:r>
          </w:p>
        </w:tc>
        <w:tc>
          <w:tcPr>
            <w:tcW w:w="2640" w:type="dxa"/>
          </w:tcPr>
          <w:p w14:paraId="05C64EE7" w14:textId="77777777" w:rsidR="004C6EC3" w:rsidRDefault="00000000">
            <w:pPr>
              <w:pStyle w:val="Compact"/>
            </w:pPr>
            <w:r>
              <w:t>Dove vive</w:t>
            </w:r>
          </w:p>
        </w:tc>
        <w:tc>
          <w:tcPr>
            <w:tcW w:w="2640" w:type="dxa"/>
          </w:tcPr>
          <w:p w14:paraId="05C64EE8" w14:textId="77777777" w:rsidR="004C6EC3" w:rsidRDefault="00000000">
            <w:pPr>
              <w:pStyle w:val="Compact"/>
            </w:pPr>
            <w:r>
              <w:t>Note</w:t>
            </w:r>
          </w:p>
        </w:tc>
      </w:tr>
      <w:tr w:rsidR="004C6EC3" w:rsidRPr="009D6B60" w14:paraId="05C64EED" w14:textId="77777777">
        <w:tc>
          <w:tcPr>
            <w:tcW w:w="2640" w:type="dxa"/>
          </w:tcPr>
          <w:p w14:paraId="05C64EE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2640" w:type="dxa"/>
          </w:tcPr>
          <w:p w14:paraId="05C64EEB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.env</w:t>
            </w:r>
            <w:r w:rsidRPr="009D6B60">
              <w:rPr>
                <w:lang w:val="it-IT"/>
              </w:rPr>
              <w:t xml:space="preserve"> locale (gitignored) / variabile d’ambiente Azure App Service</w:t>
            </w:r>
          </w:p>
        </w:tc>
        <w:tc>
          <w:tcPr>
            <w:tcW w:w="2640" w:type="dxa"/>
          </w:tcPr>
          <w:p w14:paraId="05C64EE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Include </w:t>
            </w:r>
            <w:r w:rsidRPr="009D6B60">
              <w:rPr>
                <w:rStyle w:val="VerbatimChar"/>
                <w:lang w:val="it-IT"/>
              </w:rPr>
              <w:t>sslmode=require</w:t>
            </w:r>
            <w:r w:rsidRPr="009D6B60">
              <w:rPr>
                <w:lang w:val="it-IT"/>
              </w:rPr>
              <w:t xml:space="preserve"> verso Azure Postgres</w:t>
            </w:r>
          </w:p>
        </w:tc>
      </w:tr>
      <w:tr w:rsidR="004C6EC3" w:rsidRPr="009D6B60" w14:paraId="05C64EF1" w14:textId="77777777">
        <w:tc>
          <w:tcPr>
            <w:tcW w:w="2640" w:type="dxa"/>
          </w:tcPr>
          <w:p w14:paraId="05C64EE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2640" w:type="dxa"/>
          </w:tcPr>
          <w:p w14:paraId="05C64EE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.env</w:t>
            </w:r>
            <w:r>
              <w:t xml:space="preserve"> locale / variabile d’ambiente Azure App Service</w:t>
            </w:r>
          </w:p>
        </w:tc>
        <w:tc>
          <w:tcPr>
            <w:tcW w:w="2640" w:type="dxa"/>
          </w:tcPr>
          <w:p w14:paraId="05C64EF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Fallback di sviluppo (</w:t>
            </w:r>
            <w:r w:rsidRPr="009D6B60">
              <w:rPr>
                <w:rStyle w:val="VerbatimChar"/>
                <w:lang w:val="it-IT"/>
              </w:rPr>
              <w:t>dev-only-secret-change-me</w:t>
            </w:r>
            <w:r w:rsidRPr="009D6B60">
              <w:rPr>
                <w:lang w:val="it-IT"/>
              </w:rPr>
              <w:t xml:space="preserve">) </w:t>
            </w:r>
            <w:r w:rsidRPr="009D6B60">
              <w:rPr>
                <w:b/>
                <w:bCs/>
                <w:lang w:val="it-IT"/>
              </w:rPr>
              <w:t>solo</w:t>
            </w:r>
            <w:r w:rsidRPr="009D6B60">
              <w:rPr>
                <w:lang w:val="it-IT"/>
              </w:rPr>
              <w:t xml:space="preserve"> se non impostato — da non usare mai in produzione</w:t>
            </w:r>
          </w:p>
        </w:tc>
      </w:tr>
      <w:tr w:rsidR="004C6EC3" w:rsidRPr="009D6B60" w14:paraId="05C64EF5" w14:textId="77777777">
        <w:tc>
          <w:tcPr>
            <w:tcW w:w="2640" w:type="dxa"/>
          </w:tcPr>
          <w:p w14:paraId="05C64EF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AZURE_WEBAPP_PUBLISH_PROFILE</w:t>
            </w:r>
          </w:p>
        </w:tc>
        <w:tc>
          <w:tcPr>
            <w:tcW w:w="2640" w:type="dxa"/>
          </w:tcPr>
          <w:p w14:paraId="05C64EF3" w14:textId="77777777" w:rsidR="004C6EC3" w:rsidRDefault="00000000">
            <w:pPr>
              <w:pStyle w:val="Compact"/>
            </w:pPr>
            <w:r>
              <w:t>Secret del repository GitHub</w:t>
            </w:r>
          </w:p>
        </w:tc>
        <w:tc>
          <w:tcPr>
            <w:tcW w:w="2640" w:type="dxa"/>
          </w:tcPr>
          <w:p w14:paraId="05C64EF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Usato solo dal job </w:t>
            </w:r>
            <w:r w:rsidRPr="009D6B60">
              <w:rPr>
                <w:rStyle w:val="VerbatimChar"/>
                <w:lang w:val="it-IT"/>
              </w:rPr>
              <w:t>build-and-deploy</w:t>
            </w:r>
            <w:r w:rsidRPr="009D6B60">
              <w:rPr>
                <w:lang w:val="it-IT"/>
              </w:rPr>
              <w:t xml:space="preserve"> per il deploy</w:t>
            </w:r>
          </w:p>
        </w:tc>
      </w:tr>
      <w:tr w:rsidR="004C6EC3" w:rsidRPr="009D6B60" w14:paraId="05C64EF9" w14:textId="77777777">
        <w:tc>
          <w:tcPr>
            <w:tcW w:w="2640" w:type="dxa"/>
          </w:tcPr>
          <w:p w14:paraId="05C64EF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TEST_DATABASE_URL</w:t>
            </w:r>
          </w:p>
        </w:tc>
        <w:tc>
          <w:tcPr>
            <w:tcW w:w="2640" w:type="dxa"/>
          </w:tcPr>
          <w:p w14:paraId="05C64EF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.env</w:t>
            </w:r>
            <w:r w:rsidRPr="009D6B60">
              <w:rPr>
                <w:lang w:val="it-IT"/>
              </w:rPr>
              <w:t xml:space="preserve"> locale (solo sviluppo) / </w:t>
            </w:r>
            <w:r w:rsidRPr="009D6B60">
              <w:rPr>
                <w:rStyle w:val="VerbatimChar"/>
                <w:lang w:val="it-IT"/>
              </w:rPr>
              <w:t>env</w:t>
            </w:r>
            <w:r w:rsidRPr="009D6B60">
              <w:rPr>
                <w:lang w:val="it-IT"/>
              </w:rPr>
              <w:t xml:space="preserve"> del job </w:t>
            </w:r>
            <w:r w:rsidRPr="009D6B60">
              <w:rPr>
                <w:rStyle w:val="VerbatimChar"/>
                <w:lang w:val="it-IT"/>
              </w:rPr>
              <w:t>test</w:t>
            </w:r>
            <w:r w:rsidRPr="009D6B60">
              <w:rPr>
                <w:lang w:val="it-IT"/>
              </w:rPr>
              <w:t xml:space="preserve"> in CI</w:t>
            </w:r>
          </w:p>
        </w:tc>
        <w:tc>
          <w:tcPr>
            <w:tcW w:w="2640" w:type="dxa"/>
          </w:tcPr>
          <w:p w14:paraId="05C64EF8" w14:textId="739668E0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Punta </w:t>
            </w:r>
            <w:r w:rsidRPr="009D6B60">
              <w:rPr>
                <w:b/>
                <w:bCs/>
                <w:lang w:val="it-IT"/>
              </w:rPr>
              <w:t>sempre</w:t>
            </w:r>
            <w:r w:rsidRPr="009D6B60">
              <w:rPr>
                <w:lang w:val="it-IT"/>
              </w:rPr>
              <w:t xml:space="preserve"> a un database dedicato e usa-e-getta, mai a quello di produzione (vedi </w:t>
            </w:r>
            <w:hyperlink r:id="rId26" w:anchor="5-testing">
              <w:r w:rsidRPr="009D6B60">
                <w:rPr>
                  <w:rStyle w:val="Hyperlink"/>
                  <w:lang w:val="it-IT"/>
                </w:rPr>
                <w:t>03-tecnica.md §5</w:t>
              </w:r>
            </w:hyperlink>
            <w:r w:rsidRPr="009D6B60">
              <w:rPr>
                <w:lang w:val="it-IT"/>
              </w:rPr>
              <w:t>)</w:t>
            </w:r>
          </w:p>
        </w:tc>
      </w:tr>
    </w:tbl>
    <w:p w14:paraId="05C64EFA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rStyle w:val="VerbatimChar"/>
          <w:lang w:val="it-IT"/>
        </w:rPr>
        <w:t>.env</w:t>
      </w:r>
      <w:r w:rsidRPr="009D6B60">
        <w:rPr>
          <w:lang w:val="it-IT"/>
        </w:rPr>
        <w:t xml:space="preserve"> è escluso dal controllo versione (</w:t>
      </w:r>
      <w:r w:rsidRPr="009D6B60">
        <w:rPr>
          <w:rStyle w:val="VerbatimChar"/>
          <w:lang w:val="it-IT"/>
        </w:rPr>
        <w:t>.gitignore</w:t>
      </w:r>
      <w:r w:rsidRPr="009D6B60">
        <w:rPr>
          <w:lang w:val="it-IT"/>
        </w:rPr>
        <w:t xml:space="preserve">); </w:t>
      </w:r>
      <w:r w:rsidRPr="009D6B60">
        <w:rPr>
          <w:rStyle w:val="VerbatimChar"/>
          <w:lang w:val="it-IT"/>
        </w:rPr>
        <w:t>.env.example</w:t>
      </w:r>
      <w:r w:rsidRPr="009D6B60">
        <w:rPr>
          <w:lang w:val="it-IT"/>
        </w:rPr>
        <w:t xml:space="preserve"> documenta le chiavi attese senza valori reali.</w:t>
      </w:r>
    </w:p>
    <w:p w14:paraId="05C64EFB" w14:textId="77777777" w:rsidR="004C6EC3" w:rsidRDefault="00000000">
      <w:pPr>
        <w:pStyle w:val="Heading2"/>
      </w:pPr>
      <w:bookmarkStart w:id="106" w:name="superficie-di-attacco-e-mitigazioni"/>
      <w:bookmarkStart w:id="107" w:name="_Toc236214657"/>
      <w:bookmarkEnd w:id="104"/>
      <w:r>
        <w:t>5. Superficie di attacco e mitigazioni</w:t>
      </w:r>
      <w:bookmarkEnd w:id="10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C6EC3" w14:paraId="05C64EFE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5C64EFC" w14:textId="77777777" w:rsidR="004C6EC3" w:rsidRDefault="00000000">
            <w:pPr>
              <w:pStyle w:val="Compact"/>
            </w:pPr>
            <w:r>
              <w:t>Rischio</w:t>
            </w:r>
          </w:p>
        </w:tc>
        <w:tc>
          <w:tcPr>
            <w:tcW w:w="3960" w:type="dxa"/>
          </w:tcPr>
          <w:p w14:paraId="05C64EFD" w14:textId="77777777" w:rsidR="004C6EC3" w:rsidRDefault="00000000">
            <w:pPr>
              <w:pStyle w:val="Compact"/>
            </w:pPr>
            <w:r>
              <w:t>Mitigazione presente</w:t>
            </w:r>
          </w:p>
        </w:tc>
      </w:tr>
      <w:tr w:rsidR="004C6EC3" w:rsidRPr="009D6B60" w14:paraId="05C64F01" w14:textId="77777777">
        <w:tc>
          <w:tcPr>
            <w:tcW w:w="3960" w:type="dxa"/>
          </w:tcPr>
          <w:p w14:paraId="05C64EF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XSS → furto del token di sessione</w:t>
            </w:r>
          </w:p>
        </w:tc>
        <w:tc>
          <w:tcPr>
            <w:tcW w:w="3960" w:type="dxa"/>
          </w:tcPr>
          <w:p w14:paraId="05C64F0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Cookie </w:t>
            </w:r>
            <w:r w:rsidRPr="009D6B60">
              <w:rPr>
                <w:rStyle w:val="VerbatimChar"/>
                <w:lang w:val="it-IT"/>
              </w:rPr>
              <w:t>httpOnly</w:t>
            </w:r>
            <w:r w:rsidRPr="009D6B60">
              <w:rPr>
                <w:lang w:val="it-IT"/>
              </w:rPr>
              <w:t xml:space="preserve"> (illeggibile da JavaScript)</w:t>
            </w:r>
          </w:p>
        </w:tc>
      </w:tr>
      <w:tr w:rsidR="004C6EC3" w:rsidRPr="009D6B60" w14:paraId="05C64F04" w14:textId="77777777">
        <w:tc>
          <w:tcPr>
            <w:tcW w:w="3960" w:type="dxa"/>
          </w:tcPr>
          <w:p w14:paraId="05C64F02" w14:textId="77777777" w:rsidR="004C6EC3" w:rsidRDefault="00000000">
            <w:pPr>
              <w:pStyle w:val="Compact"/>
            </w:pPr>
            <w:r>
              <w:t>CSRF</w:t>
            </w:r>
          </w:p>
        </w:tc>
        <w:tc>
          <w:tcPr>
            <w:tcW w:w="3960" w:type="dxa"/>
          </w:tcPr>
          <w:p w14:paraId="05C64F0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Cookie </w:t>
            </w:r>
            <w:r w:rsidRPr="009D6B60">
              <w:rPr>
                <w:rStyle w:val="VerbatimChar"/>
                <w:lang w:val="it-IT"/>
              </w:rPr>
              <w:t>sameSite: "lax"</w:t>
            </w:r>
            <w:r w:rsidRPr="009D6B60">
              <w:rPr>
                <w:lang w:val="it-IT"/>
              </w:rPr>
              <w:t xml:space="preserve"> (non inviato in richieste cross-site di tipo “simple”)</w:t>
            </w:r>
          </w:p>
        </w:tc>
      </w:tr>
      <w:tr w:rsidR="004C6EC3" w:rsidRPr="009D6B60" w14:paraId="05C64F07" w14:textId="77777777">
        <w:tc>
          <w:tcPr>
            <w:tcW w:w="3960" w:type="dxa"/>
          </w:tcPr>
          <w:p w14:paraId="05C64F05" w14:textId="77777777" w:rsidR="004C6EC3" w:rsidRDefault="00000000">
            <w:pPr>
              <w:pStyle w:val="Compact"/>
            </w:pPr>
            <w:r>
              <w:t>SQL injection</w:t>
            </w:r>
          </w:p>
        </w:tc>
        <w:tc>
          <w:tcPr>
            <w:tcW w:w="3960" w:type="dxa"/>
          </w:tcPr>
          <w:p w14:paraId="05C64F0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Tutte le query passano da Drizzle ORM con parametri bindati; nessuna concatenazione di stringhe SQL nei router applicativi</w:t>
            </w:r>
          </w:p>
        </w:tc>
      </w:tr>
      <w:tr w:rsidR="004C6EC3" w:rsidRPr="009D6B60" w14:paraId="05C64F0A" w14:textId="77777777">
        <w:tc>
          <w:tcPr>
            <w:tcW w:w="3960" w:type="dxa"/>
          </w:tcPr>
          <w:p w14:paraId="05C64F08" w14:textId="77777777" w:rsidR="004C6EC3" w:rsidRDefault="00000000">
            <w:pPr>
              <w:pStyle w:val="Compact"/>
            </w:pPr>
            <w:r>
              <w:t>Password deboli/compromesse</w:t>
            </w:r>
          </w:p>
        </w:tc>
        <w:tc>
          <w:tcPr>
            <w:tcW w:w="3960" w:type="dxa"/>
          </w:tcPr>
          <w:p w14:paraId="05C64F0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Hashing bcrypt (mai testo in chiaro); nessuna policy di complessità password lato server oltre alla lunghezza minima (8 caratteri, via zod)</w:t>
            </w:r>
          </w:p>
        </w:tc>
      </w:tr>
      <w:tr w:rsidR="004C6EC3" w:rsidRPr="009D6B60" w14:paraId="05C64F0D" w14:textId="77777777">
        <w:tc>
          <w:tcPr>
            <w:tcW w:w="3960" w:type="dxa"/>
          </w:tcPr>
          <w:p w14:paraId="05C64F0B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Escalation di privilegi tramite l’API permessi</w:t>
            </w:r>
          </w:p>
        </w:tc>
        <w:tc>
          <w:tcPr>
            <w:tcW w:w="3960" w:type="dxa"/>
          </w:tcPr>
          <w:p w14:paraId="05C64F0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Validazione zod con </w:t>
            </w:r>
            <w:r w:rsidRPr="009D6B60">
              <w:rPr>
                <w:rStyle w:val="VerbatimChar"/>
                <w:lang w:val="it-IT"/>
              </w:rPr>
              <w:t>z.enum</w:t>
            </w:r>
            <w:r w:rsidRPr="009D6B60">
              <w:rPr>
                <w:lang w:val="it-IT"/>
              </w:rPr>
              <w:t xml:space="preserve"> sulle sole chiavi di permesso valide; guardie anti-self-lockout lato server</w:t>
            </w:r>
          </w:p>
        </w:tc>
      </w:tr>
      <w:tr w:rsidR="004C6EC3" w:rsidRPr="009D6B60" w14:paraId="05C64F10" w14:textId="77777777">
        <w:tc>
          <w:tcPr>
            <w:tcW w:w="3960" w:type="dxa"/>
          </w:tcPr>
          <w:p w14:paraId="05C64F0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Path traversal / accesso a risorse altrui</w:t>
            </w:r>
          </w:p>
        </w:tc>
        <w:tc>
          <w:tcPr>
            <w:tcW w:w="3960" w:type="dxa"/>
          </w:tcPr>
          <w:p w14:paraId="05C64F0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Ogni endpoint filtra sempre per </w:t>
            </w:r>
            <w:r w:rsidRPr="009D6B60">
              <w:rPr>
                <w:rStyle w:val="VerbatimChar"/>
                <w:lang w:val="it-IT"/>
              </w:rPr>
              <w:t>id</w:t>
            </w:r>
            <w:r w:rsidRPr="009D6B60">
              <w:rPr>
                <w:lang w:val="it-IT"/>
              </w:rPr>
              <w:t xml:space="preserve"> numerico validato; non esistono percorsi che espongano file arbitrari lato server oltre ai file statici della build SPA</w:t>
            </w:r>
          </w:p>
        </w:tc>
      </w:tr>
    </w:tbl>
    <w:p w14:paraId="05C64F11" w14:textId="77777777" w:rsidR="004C6EC3" w:rsidRPr="009D6B60" w:rsidRDefault="00000000">
      <w:pPr>
        <w:pStyle w:val="Heading2"/>
        <w:rPr>
          <w:lang w:val="it-IT"/>
        </w:rPr>
      </w:pPr>
      <w:bookmarkStart w:id="108" w:name="rischi-noti-e-possibili-evoluzioni"/>
      <w:bookmarkStart w:id="109" w:name="_Toc236214658"/>
      <w:bookmarkEnd w:id="106"/>
      <w:r w:rsidRPr="009D6B60">
        <w:rPr>
          <w:lang w:val="it-IT"/>
        </w:rPr>
        <w:t>6. Rischi noti e possibili evoluzioni</w:t>
      </w:r>
      <w:bookmarkEnd w:id="109"/>
    </w:p>
    <w:p w14:paraId="05C64F1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Elencati con onestà per chi valuterà il sistema o pianificherà un hardening ulteriore:</w:t>
      </w:r>
    </w:p>
    <w:p w14:paraId="05C64F13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 rate-limiting sul login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POST /api/auth/login</w:t>
      </w:r>
      <w:r w:rsidRPr="009D6B60">
        <w:rPr>
          <w:lang w:val="it-IT"/>
        </w:rPr>
        <w:t xml:space="preserve"> non ha protezione contro tentativi ripetuti (brute-force). Mitigazione suggerita: rate-limiting per IP/email (es. </w:t>
      </w:r>
      <w:r w:rsidRPr="009D6B60">
        <w:rPr>
          <w:rStyle w:val="VerbatimChar"/>
          <w:lang w:val="it-IT"/>
        </w:rPr>
        <w:t>express-rate-limit</w:t>
      </w:r>
      <w:r w:rsidRPr="009D6B60">
        <w:rPr>
          <w:lang w:val="it-IT"/>
        </w:rPr>
        <w:t>) o lockout temporaneo dopo N tentativi falliti.</w:t>
      </w:r>
    </w:p>
    <w:p w14:paraId="05C64F14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Nessuna autenticazione a due fattori (2FA)</w:t>
      </w:r>
      <w:r w:rsidRPr="009D6B60">
        <w:rPr>
          <w:lang w:val="it-IT"/>
        </w:rPr>
        <w:t>.</w:t>
      </w:r>
    </w:p>
    <w:p w14:paraId="05C64F15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 xml:space="preserve">Nessuna rotazione di </w:t>
      </w:r>
      <w:r w:rsidRPr="009D6B60">
        <w:rPr>
          <w:rStyle w:val="VerbatimChar"/>
          <w:b/>
          <w:bCs/>
          <w:lang w:val="it-IT"/>
        </w:rPr>
        <w:t>JWT_SECRET</w:t>
      </w:r>
      <w:r w:rsidRPr="009D6B60">
        <w:rPr>
          <w:lang w:val="it-IT"/>
        </w:rPr>
        <w:t>: un secret compromesso invalida tutte le sessioni solo se ruotato manualmente (e richiede un redeploy).</w:t>
      </w:r>
    </w:p>
    <w:p w14:paraId="05C64F16" w14:textId="47E39AFB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USERS</w:t>
      </w:r>
      <w:r w:rsidRPr="009D6B60">
        <w:rPr>
          <w:b/>
          <w:bCs/>
          <w:lang w:val="it-IT"/>
        </w:rPr>
        <w:t xml:space="preserve"> e </w:t>
      </w:r>
      <w:r w:rsidRPr="009D6B60">
        <w:rPr>
          <w:rStyle w:val="VerbatimChar"/>
          <w:b/>
          <w:bCs/>
          <w:lang w:val="it-IT"/>
        </w:rPr>
        <w:t>PEOPLE</w:t>
      </w:r>
      <w:r w:rsidRPr="009D6B60">
        <w:rPr>
          <w:b/>
          <w:bCs/>
          <w:lang w:val="it-IT"/>
        </w:rPr>
        <w:t xml:space="preserve"> non sono collegate</w:t>
      </w:r>
      <w:r w:rsidRPr="009D6B60">
        <w:rPr>
          <w:lang w:val="it-IT"/>
        </w:rPr>
        <w:t xml:space="preserve"> (vedi </w:t>
      </w:r>
      <w:hyperlink r:id="rId27" w:anchor="2-due-concetti-di-persona-da-non-confondere">
        <w:r w:rsidRPr="009D6B60">
          <w:rPr>
            <w:rStyle w:val="Hyperlink"/>
            <w:lang w:val="it-IT"/>
          </w:rPr>
          <w:t>01-funzionale.md §2</w:t>
        </w:r>
      </w:hyperlink>
      <w:r w:rsidRPr="009D6B60">
        <w:rPr>
          <w:lang w:val="it-IT"/>
        </w:rPr>
        <w:t xml:space="preserve">): oggi solo chi amministra/pianifica ha un account; se in futuro ogni “persona” dovesse avere un </w:t>
      </w:r>
      <w:r w:rsidRPr="009D6B60">
        <w:rPr>
          <w:lang w:val="it-IT"/>
        </w:rPr>
        <w:lastRenderedPageBreak/>
        <w:t>proprio login (self-service ferie, visibilità limitata ai propri dati), servirebbe introdurre quel collegamento e un modello di autorizzazione “a riga” (non solo “a sezione”).</w:t>
      </w:r>
    </w:p>
    <w:p w14:paraId="05C64F17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Nessuna notifica automatica</w:t>
      </w:r>
      <w:r w:rsidRPr="009D6B60">
        <w:rPr>
          <w:lang w:val="it-IT"/>
        </w:rPr>
        <w:t xml:space="preserve"> su approvazione/rifiuto assenze o variazioni di allocazione — un utente scopre l’esito solo accedendo all’applicazione.</w:t>
      </w:r>
    </w:p>
    <w:p w14:paraId="05C64F18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Dipendenze con vulnerabilità note (basso rischio, solo devDependencies)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npm audit</w:t>
      </w:r>
      <w:r w:rsidRPr="009D6B60">
        <w:rPr>
          <w:lang w:val="it-IT"/>
        </w:rPr>
        <w:t xml:space="preserve"> segnala alcune vulnerabilità moderate/alte in pacchetti di sviluppo (build/test tooling), non nel bundle di produzione servito agli utenti; da rivalutare periodicamente con </w:t>
      </w:r>
      <w:r w:rsidRPr="009D6B60">
        <w:rPr>
          <w:rStyle w:val="VerbatimChar"/>
          <w:lang w:val="it-IT"/>
        </w:rPr>
        <w:t>npm audit</w:t>
      </w:r>
      <w:r w:rsidRPr="009D6B60">
        <w:rPr>
          <w:lang w:val="it-IT"/>
        </w:rPr>
        <w:t>.</w:t>
      </w:r>
    </w:p>
    <w:p w14:paraId="05C64F19" w14:textId="77777777" w:rsidR="004C6EC3" w:rsidRDefault="00000000">
      <w:pPr>
        <w:pStyle w:val="Compact"/>
        <w:numPr>
          <w:ilvl w:val="0"/>
          <w:numId w:val="12"/>
        </w:numPr>
      </w:pPr>
      <w:r w:rsidRPr="009D6B60">
        <w:rPr>
          <w:b/>
          <w:bCs/>
          <w:lang w:val="it-IT"/>
        </w:rPr>
        <w:t>Log applicativi</w:t>
      </w:r>
      <w:r w:rsidRPr="009D6B60">
        <w:rPr>
          <w:lang w:val="it-IT"/>
        </w:rPr>
        <w:t xml:space="preserve">: gli errori non gestiti finiscono su </w:t>
      </w:r>
      <w:r w:rsidRPr="009D6B60">
        <w:rPr>
          <w:rStyle w:val="VerbatimChar"/>
          <w:lang w:val="it-IT"/>
        </w:rPr>
        <w:t>console.error</w:t>
      </w:r>
      <w:r w:rsidRPr="009D6B60">
        <w:rPr>
          <w:lang w:val="it-IT"/>
        </w:rPr>
        <w:t xml:space="preserve"> (stdout/stderr del processo Node) — non c’è oggi un sistema centralizzato di log/alerting (es. </w:t>
      </w:r>
      <w:r>
        <w:t>Application Insights) collegato all’App Service.</w:t>
      </w:r>
    </w:p>
    <w:p w14:paraId="05C64F1A" w14:textId="77777777" w:rsidR="004C6EC3" w:rsidRDefault="00000000">
      <w:r>
        <w:br w:type="page"/>
      </w:r>
      <w:bookmarkEnd w:id="88"/>
      <w:bookmarkEnd w:id="108"/>
    </w:p>
    <w:sectPr w:rsidR="004C6EC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30C46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8F68C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03433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99476071">
    <w:abstractNumId w:val="0"/>
  </w:num>
  <w:num w:numId="2" w16cid:durableId="1948390165">
    <w:abstractNumId w:val="1"/>
  </w:num>
  <w:num w:numId="3" w16cid:durableId="475024627">
    <w:abstractNumId w:val="1"/>
  </w:num>
  <w:num w:numId="4" w16cid:durableId="580335544">
    <w:abstractNumId w:val="1"/>
  </w:num>
  <w:num w:numId="5" w16cid:durableId="1654674198">
    <w:abstractNumId w:val="1"/>
  </w:num>
  <w:num w:numId="6" w16cid:durableId="1674541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12493738">
    <w:abstractNumId w:val="1"/>
  </w:num>
  <w:num w:numId="8" w16cid:durableId="21412674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71552030">
    <w:abstractNumId w:val="1"/>
  </w:num>
  <w:num w:numId="10" w16cid:durableId="276371637">
    <w:abstractNumId w:val="1"/>
  </w:num>
  <w:num w:numId="11" w16cid:durableId="729378349">
    <w:abstractNumId w:val="1"/>
  </w:num>
  <w:num w:numId="12" w16cid:durableId="75176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C6EC3"/>
    <w:rsid w:val="004C6EC3"/>
    <w:rsid w:val="00843CF5"/>
    <w:rsid w:val="00966C93"/>
    <w:rsid w:val="00987878"/>
    <w:rsid w:val="009D6B60"/>
    <w:rsid w:val="00E6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64D17"/>
  <w15:docId w15:val="{272BB418-A07B-4EF1-AC25-ED1A968B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9D6B6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D6B6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9D6B6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03-tecnica.md" TargetMode="External"/><Relationship Id="rId3" Type="http://schemas.openxmlformats.org/officeDocument/2006/relationships/settings" Target="settings.xml"/><Relationship Id="rId21" Type="http://schemas.openxmlformats.org/officeDocument/2006/relationships/hyperlink" Target="02-architettura.md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02-architettura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../README.md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04-sicurezza.md" TargetMode="External"/><Relationship Id="rId11" Type="http://schemas.openxmlformats.org/officeDocument/2006/relationships/image" Target="media/image5.png"/><Relationship Id="rId24" Type="http://schemas.openxmlformats.org/officeDocument/2006/relationships/hyperlink" Target="../README.md" TargetMode="External"/><Relationship Id="rId5" Type="http://schemas.openxmlformats.org/officeDocument/2006/relationships/hyperlink" Target="04-sicurezza.md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03-tecnica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04-sicurezza.md" TargetMode="External"/><Relationship Id="rId27" Type="http://schemas.openxmlformats.org/officeDocument/2006/relationships/hyperlink" Target="01-funzional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1302088-aa92-48c6-bbf3-927bf74cf8aa}" enabled="1" method="Standard" siteId="{42151053-0193-47aa-9e81-effd81f772c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5792</Words>
  <Characters>33021</Characters>
  <Application>Microsoft Office Word</Application>
  <DocSecurity>0</DocSecurity>
  <Lines>275</Lines>
  <Paragraphs>77</Paragraphs>
  <ScaleCrop>false</ScaleCrop>
  <Company/>
  <LinksUpToDate>false</LinksUpToDate>
  <CharactersWithSpaces>38736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 — Documentazione</dc:title>
  <dc:creator/>
  <cp:keywords/>
  <cp:lastModifiedBy>Dario Russo</cp:lastModifiedBy>
  <cp:revision>5</cp:revision>
  <dcterms:created xsi:type="dcterms:W3CDTF">2026-07-29T08:08:00Z</dcterms:created>
  <dcterms:modified xsi:type="dcterms:W3CDTF">2026-07-29T10:39:00Z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2026-07-29</vt:lpwstr>
  </property>
  <property fmtid="{D5CDD505-2E9C-101B-9397-08002B2CF9AE}" pid="3" name="subtitle">
    <vt:lpwstr>Documentazione funzionale, architetturale, tecnica e di sicurezza</vt:lpwstr>
  </property>
</Properties>
</file>