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WorkForce Manager</w:t>
      </w:r>
    </w:p>
    <w:p>
      <w:pPr>
        <w:pStyle w:val="Subtitle"/>
      </w:pPr>
      <w:r>
        <w:t xml:space="preserve">Documentazione funzionale, architetturale, tecnica e di sicurezza</w:t>
      </w:r>
    </w:p>
    <w:p>
      <w:pPr>
        <w:pStyle w:val="Date"/>
      </w:pPr>
      <w:r>
        <w:t xml:space="preserve">2026-10-05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documentazione-funzionale"/>
    <w:p>
      <w:pPr>
        <w:pStyle w:val="Heading1"/>
      </w:pPr>
      <w:r>
        <w:t xml:space="preserve">Documentazione funzionale</w:t>
      </w:r>
    </w:p>
    <w:bookmarkStart w:id="9" w:name="scopo-del-sistema"/>
    <w:p>
      <w:pPr>
        <w:pStyle w:val="Heading2"/>
      </w:pPr>
      <w:r>
        <w:t xml:space="preserve">1. Scopo del sistema</w:t>
      </w:r>
    </w:p>
    <w:p>
      <w:pPr>
        <w:pStyle w:val="FirstParagraph"/>
      </w:pPr>
      <w:r>
        <w:t xml:space="preserve">WorkForce Manager Ã¨ un’applicazione web per la pianificazione e il controllo</w:t>
      </w:r>
      <w:r>
        <w:t xml:space="preserve"> </w:t>
      </w:r>
      <w:r>
        <w:t xml:space="preserve">della capacitÃ  di un team di consulenza/delivery: chi lavora su quali</w:t>
      </w:r>
      <w:r>
        <w:t xml:space="preserve"> </w:t>
      </w:r>
      <w:r>
        <w:t xml:space="preserve">progetti, con quale percentuale di impegno, chi Ã¨ sotto o sovra-allocato, chi</w:t>
      </w:r>
      <w:r>
        <w:t xml:space="preserve"> </w:t>
      </w:r>
      <w:r>
        <w:t xml:space="preserve">Ã¨ assente e quando, e chi possiede (come Project Manager) quali commesse.</w:t>
      </w:r>
    </w:p>
    <w:p>
      <w:pPr>
        <w:pStyle w:val="BodyText"/>
      </w:pPr>
      <w:r>
        <w:t xml:space="preserve">Sostituisce fogli Excel condivisi con una fonte dati unica, con storicitÃ </w:t>
      </w:r>
      <w:r>
        <w:t xml:space="preserve"> </w:t>
      </w:r>
      <w:r>
        <w:t xml:space="preserve">(registro attivitÃ ), workflow di approvazione e viste aggregate per persona,</w:t>
      </w:r>
      <w:r>
        <w:t xml:space="preserve"> </w:t>
      </w:r>
      <w:r>
        <w:t xml:space="preserve">per progetto e per PM.</w:t>
      </w:r>
    </w:p>
    <w:bookmarkEnd w:id="9"/>
    <w:bookmarkStart w:id="11" w:name="X9fde05a97126002e40e1f904bbfbcd90d91d11d"/>
    <w:p>
      <w:pPr>
        <w:pStyle w:val="Heading2"/>
      </w:pPr>
      <w:r>
        <w:t xml:space="preserve">2. Due concetti di</w:t>
      </w:r>
      <w:r>
        <w:t xml:space="preserve"> </w:t>
      </w:r>
      <w:r>
        <w:t xml:space="preserve">“persona”</w:t>
      </w:r>
      <w:r>
        <w:t xml:space="preserve"> </w:t>
      </w:r>
      <w:r>
        <w:t xml:space="preserve">da non confondere</w:t>
      </w:r>
    </w:p>
    <w:p>
      <w:pPr>
        <w:pStyle w:val="FirstParagraph"/>
      </w:pPr>
      <w:r>
        <w:t xml:space="preserve">Il sistema distingue due entitÃ  che nel linguaggio comune si chiamano</w:t>
      </w:r>
      <w:r>
        <w:t xml:space="preserve"> </w:t>
      </w:r>
      <w:r>
        <w:t xml:space="preserve">entrambe</w:t>
      </w:r>
      <w:r>
        <w:t xml:space="preserve"> </w:t>
      </w:r>
      <w:r>
        <w:t xml:space="preserve">“persona”</w:t>
      </w:r>
      <w:r>
        <w:t xml:space="preserve">, ma hanno scopi diversi: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Utente (</w:t>
            </w:r>
            <w:r>
              <w:rPr>
                <w:rStyle w:val="VerbatimChar"/>
                <w:b/>
                <w:bCs/>
              </w:rPr>
              <w:t xml:space="preserve">users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 (</w:t>
            </w:r>
            <w:r>
              <w:rPr>
                <w:rStyle w:val="VerbatimChar"/>
                <w:b/>
                <w:bCs/>
              </w:rPr>
              <w:t xml:space="preserve">people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cosa serve</w:t>
            </w:r>
          </w:p>
        </w:tc>
        <w:tc>
          <w:tcPr/>
          <w:p>
            <w:pPr>
              <w:pStyle w:val="Compact"/>
            </w:pPr>
            <w:r>
              <w:t xml:space="preserve">Accedere all’applicazione (login)</w:t>
            </w:r>
          </w:p>
        </w:tc>
        <w:tc>
          <w:tcPr/>
          <w:p>
            <w:pPr>
              <w:pStyle w:val="Compact"/>
            </w:pPr>
            <w:r>
              <w:t xml:space="preserve">Essere una risorsa pianificabile (staffing, ferie, capacitÃ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Dove si gestisce</w:t>
            </w:r>
          </w:p>
        </w:tc>
        <w:tc>
          <w:tcPr/>
          <w:p>
            <w:pPr>
              <w:pStyle w:val="Compact"/>
            </w:pPr>
            <w:r>
              <w:t xml:space="preserve">Impostazioni â†’ Utenti</w:t>
            </w:r>
          </w:p>
        </w:tc>
        <w:tc>
          <w:tcPr/>
          <w:p>
            <w:pPr>
              <w:pStyle w:val="Compact"/>
            </w:pPr>
            <w:r>
              <w:t xml:space="preserve">Persone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una password?</w:t>
            </w:r>
          </w:p>
        </w:tc>
        <w:tc>
          <w:tcPr/>
          <w:p>
            <w:pPr>
              <w:pStyle w:val="Compact"/>
            </w:pPr>
            <w:r>
              <w:t xml:space="preserve">SÃ¬</w:t>
            </w:r>
          </w:p>
        </w:tc>
        <w:tc>
          <w:tcPr/>
          <w:p>
            <w:pPr>
              <w:pStyle w:val="Compact"/>
            </w:pPr>
            <w:r>
              <w:t xml:space="preserve">No â€” non fa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 i permessi sulle sezioni?</w:t>
            </w:r>
          </w:p>
        </w:tc>
        <w:tc>
          <w:tcPr/>
          <w:p>
            <w:pPr>
              <w:pStyle w:val="Compact"/>
            </w:pPr>
            <w:r>
              <w:t xml:space="preserve">SÃ¬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Esempio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mario.rossi@azienda.com</w:t>
            </w:r>
            <w:r>
              <w:t xml:space="preserve">, admin che entra nel gestionale</w:t>
            </w:r>
          </w:p>
        </w:tc>
        <w:tc>
          <w:tcPr/>
          <w:p>
            <w:pPr>
              <w:pStyle w:val="Compact"/>
            </w:pPr>
            <w:r>
              <w:t xml:space="preserve">“Mario Rossi”</w:t>
            </w:r>
            <w:r>
              <w:t xml:space="preserve">, developer allocato al 60% su un progetto</w:t>
            </w:r>
          </w:p>
        </w:tc>
      </w:tr>
    </w:tbl>
    <w:p>
      <w:pPr>
        <w:pStyle w:val="BodyText"/>
      </w:pPr>
      <w:r>
        <w:t xml:space="preserve">Le due tabelle</w:t>
      </w:r>
      <w:r>
        <w:t xml:space="preserve"> </w:t>
      </w:r>
      <w:r>
        <w:rPr>
          <w:b/>
          <w:bCs/>
        </w:rPr>
        <w:t xml:space="preserve">non sono collegate</w:t>
      </w:r>
      <w:r>
        <w:t xml:space="preserve"> </w:t>
      </w:r>
      <w:r>
        <w:t xml:space="preserve">da una chiave esterna: un utente che</w:t>
      </w:r>
      <w:r>
        <w:t xml:space="preserve"> </w:t>
      </w:r>
      <w:r>
        <w:t xml:space="preserve">amministra il sistema non deve necessariamente esistere anche come persona</w:t>
      </w:r>
      <w:r>
        <w:t xml:space="preserve"> </w:t>
      </w:r>
      <w:r>
        <w:t xml:space="preserve">staffabile, e viceversa una persona pianificata non ha necessariamente un</w:t>
      </w:r>
      <w:r>
        <w:t xml:space="preserve"> </w:t>
      </w:r>
      <w:r>
        <w:t xml:space="preserve">proprio accesso all’applicazione (nella pratica attuale, ad oggi il</w:t>
      </w:r>
      <w:r>
        <w:t xml:space="preserve"> </w:t>
      </w:r>
      <w:r>
        <w:t xml:space="preserve">personale non si autentica: solo chi amministra/pianifica accede al</w:t>
      </w:r>
      <w:r>
        <w:t xml:space="preserve"> </w:t>
      </w:r>
      <w:r>
        <w:t xml:space="preserve">gestionale). Questo Ã¨ un limite noto, discusso in</w:t>
      </w:r>
      <w:r>
        <w:t xml:space="preserve"> </w:t>
      </w:r>
      <w:hyperlink r:id="rId10">
        <w:r>
          <w:rPr>
            <w:rStyle w:val="Hyperlink"/>
          </w:rPr>
          <w:t xml:space="preserve">04-sicurezza.md</w:t>
        </w:r>
      </w:hyperlink>
      <w:r>
        <w:t xml:space="preserve">.</w:t>
      </w:r>
    </w:p>
    <w:bookmarkEnd w:id="11"/>
    <w:bookmarkStart w:id="22" w:name="moduli-funzionali"/>
    <w:p>
      <w:pPr>
        <w:pStyle w:val="Heading2"/>
      </w:pPr>
      <w:r>
        <w:t xml:space="preserve">3. Moduli funzionali</w:t>
      </w:r>
    </w:p>
    <w:p>
      <w:pPr>
        <w:pStyle w:val="FirstParagraph"/>
      </w:pPr>
      <w:r>
        <w:t xml:space="preserve">La navigazione principale (sidebar) espone otto sezioni; quali di queste un</w:t>
      </w:r>
      <w:r>
        <w:t xml:space="preserve"> </w:t>
      </w:r>
      <w:r>
        <w:t xml:space="preserve">utente vede dipende dai suoi permessi (vedi</w:t>
      </w:r>
      <w:r>
        <w:t xml:space="preserve"> </w:t>
      </w:r>
      <w:hyperlink r:id="rId12">
        <w:r>
          <w:rPr>
            <w:rStyle w:val="Hyperlink"/>
          </w:rPr>
          <w:t xml:space="preserve">04-sicurezza.md</w:t>
        </w:r>
      </w:hyperlink>
      <w:r>
        <w:t xml:space="preserve">).</w:t>
      </w:r>
    </w:p>
    <w:bookmarkStart w:id="13" w:name="dashboard"/>
    <w:p>
      <w:pPr>
        <w:pStyle w:val="Heading3"/>
      </w:pPr>
      <w:r>
        <w:t xml:space="preserve">3.1 Dashboard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t xml:space="preserve">Vista di sintesi con indicatori aggregati raggruppati in tre cluster (</w:t>
      </w:r>
      <w:r>
        <w:t xml:space="preserve">“Team”</w:t>
      </w:r>
      <w:r>
        <w:t xml:space="preserve">,</w:t>
      </w:r>
      <w:r>
        <w:t xml:space="preserve"> </w:t>
      </w:r>
      <w:r>
        <w:t xml:space="preserve">“Progetti”</w:t>
      </w:r>
      <w:r>
        <w:t xml:space="preserve">,</w:t>
      </w:r>
      <w:r>
        <w:t xml:space="preserve"> </w:t>
      </w:r>
      <w:r>
        <w:t xml:space="preserve">“Ferie”</w:t>
      </w:r>
      <w:r>
        <w:t xml:space="preserve">): numero di persone, persone fuori soglia di</w:t>
      </w:r>
      <w:r>
        <w:t xml:space="preserve"> </w:t>
      </w:r>
      <w:r>
        <w:t xml:space="preserve">allocazione, allocazione media del team (con opzione di configurazione e</w:t>
      </w:r>
      <w:r>
        <w:t xml:space="preserve"> </w:t>
      </w:r>
      <w:r>
        <w:t xml:space="preserve">filtro rapido per includere o escludere i consulenti/contractor dal calcolo</w:t>
      </w:r>
      <w:r>
        <w:t xml:space="preserve"> </w:t>
      </w:r>
      <w:r>
        <w:t xml:space="preserve">della produttivitÃ  e allocazione mensile di team), capacitÃ  libera in ore/FTE,</w:t>
      </w:r>
      <w:r>
        <w:t xml:space="preserve"> </w:t>
      </w:r>
      <w:r>
        <w:t xml:space="preserve">progetti attivi/in scadenza/in partenza/senza risorse, giorni di assenza nel</w:t>
      </w:r>
      <w:r>
        <w:t xml:space="preserve"> </w:t>
      </w:r>
      <w:r>
        <w:t xml:space="preserve">periodo, richieste in attesa di approvazione. La sezione</w:t>
      </w:r>
      <w:r>
        <w:t xml:space="preserve"> </w:t>
      </w:r>
      <w:r>
        <w:t xml:space="preserve">“Allocazione per</w:t>
      </w:r>
      <w:r>
        <w:t xml:space="preserve"> </w:t>
      </w:r>
      <w:r>
        <w:t xml:space="preserve">persona”</w:t>
      </w:r>
      <w:r>
        <w:t xml:space="preserve"> </w:t>
      </w:r>
      <w:r>
        <w:t xml:space="preserve">usa una visualizzazione executive-board a barre orizzontali: ogni</w:t>
      </w:r>
      <w:r>
        <w:t xml:space="preserve"> </w:t>
      </w:r>
      <w:r>
        <w:t xml:space="preserve">risorsa Ã¨ mostrata come riga con nome, barra di stato colorata e percentuale</w:t>
      </w:r>
      <w:r>
        <w:t xml:space="preserve"> </w:t>
      </w:r>
      <w:r>
        <w:t xml:space="preserve">finale; i colori distinguono sotto-/OK-/sovra-allocazione e il click sulla</w:t>
      </w:r>
      <w:r>
        <w:t xml:space="preserve"> </w:t>
      </w:r>
      <w:r>
        <w:t xml:space="preserve">riga apre un drilldown con i progetti assegnati, la media di allocazione e</w:t>
      </w:r>
      <w:r>
        <w:t xml:space="preserve"> </w:t>
      </w:r>
      <w:r>
        <w:t xml:space="preserve">il dettaglio del collaboratore. Questa scelta mantiene la dashboard compatta,</w:t>
      </w:r>
      <w:r>
        <w:t xml:space="preserve"> </w:t>
      </w:r>
      <w:r>
        <w:t xml:space="preserve">facile da leggere a colpo d’occhio e adatta a un uso manageriale rapido, dove</w:t>
      </w:r>
      <w:r>
        <w:t xml:space="preserve"> </w:t>
      </w:r>
      <w:r>
        <w:t xml:space="preserve">l’obiettivo Ã¨ individuare subito i casi critici senza perdere il dettaglio.</w:t>
      </w:r>
    </w:p>
    <w:bookmarkEnd w:id="13"/>
    <w:bookmarkStart w:id="14" w:name="persone-people-peopleid"/>
    <w:p>
      <w:pPr>
        <w:pStyle w:val="Heading3"/>
      </w:pPr>
      <w:r>
        <w:t xml:space="preserve">3.2 Persone (</w:t>
      </w:r>
      <w:r>
        <w:rPr>
          <w:rStyle w:val="VerbatimChar"/>
        </w:rPr>
        <w:t xml:space="preserve">/people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/people/:id</w:t>
      </w:r>
      <w:r>
        <w:t xml:space="preserve">)</w:t>
      </w:r>
    </w:p>
    <w:p>
      <w:pPr>
        <w:pStyle w:val="FirstParagraph"/>
      </w:pPr>
      <w:r>
        <w:t xml:space="preserve">Anagrafica delle risorse pianificabili: nome, ruolo, email,</w:t>
      </w:r>
      <w:r>
        <w:t xml:space="preserve"> </w:t>
      </w:r>
      <w:r>
        <w:rPr>
          <w:b/>
          <w:bCs/>
        </w:rPr>
        <w:t xml:space="preserve">tipo risorsa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consulente</w:t>
      </w:r>
      <w:r>
        <w:t xml:space="preserve">/</w:t>
      </w:r>
      <w:r>
        <w:rPr>
          <w:rStyle w:val="VerbatimChar"/>
        </w:rPr>
        <w:t xml:space="preserve">stage</w:t>
      </w:r>
      <w:r>
        <w:t xml:space="preserve">/</w:t>
      </w:r>
      <w:r>
        <w:rPr>
          <w:rStyle w:val="VerbatimChar"/>
        </w:rPr>
        <w:t xml:space="preserve">dipendente</w:t>
      </w:r>
      <w:r>
        <w:t xml:space="preserve">), colore identificativo, capacitÃ </w:t>
      </w:r>
      <w:r>
        <w:t xml:space="preserve"> </w:t>
      </w:r>
      <w:r>
        <w:t xml:space="preserve">settimanale base (ore), responsabile gerarchico (</w:t>
      </w:r>
      <w:r>
        <w:rPr>
          <w:rStyle w:val="VerbatimChar"/>
        </w:rPr>
        <w:t xml:space="preserve">managerId</w:t>
      </w:r>
      <w:r>
        <w:t xml:space="preserve">,</w:t>
      </w:r>
      <w:r>
        <w:t xml:space="preserve"> </w:t>
      </w:r>
      <w:r>
        <w:t xml:space="preserve">auto-riferimento sulla stessa tabella), flag</w:t>
      </w:r>
      <w:r>
        <w:t xml:space="preserve"> </w:t>
      </w:r>
      <w:r>
        <w:t xml:space="preserve">“Responsabile”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isApprover</w:t>
      </w:r>
      <w:r>
        <w:t xml:space="preserve">,</w:t>
      </w:r>
      <w:r>
        <w:t xml:space="preserve"> </w:t>
      </w:r>
      <w:r>
        <w:t xml:space="preserve">abilita ad approvare le assenze altrui). CRUD completo, import/export CSV.</w:t>
      </w:r>
      <w:r>
        <w:t xml:space="preserve"> </w:t>
      </w:r>
      <w:r>
        <w:t xml:space="preserve">Il dettaglio persona mostra lo storico assegnazioni, le assenze e i periodi</w:t>
      </w:r>
      <w:r>
        <w:t xml:space="preserve"> </w:t>
      </w:r>
      <w:r>
        <w:t xml:space="preserve">di capacitÃ  variabile (override temporanei della capacitÃ  base, es.</w:t>
      </w:r>
      <w:r>
        <w:t xml:space="preserve"> </w:t>
      </w:r>
      <w:r>
        <w:t xml:space="preserve">part-time a termine).</w:t>
      </w:r>
    </w:p>
    <w:bookmarkEnd w:id="14"/>
    <w:bookmarkStart w:id="15" w:name="progetti-projects-projectsid"/>
    <w:p>
      <w:pPr>
        <w:pStyle w:val="Heading3"/>
      </w:pPr>
      <w:r>
        <w:t xml:space="preserve">3.3 Progetti (</w:t>
      </w:r>
      <w:r>
        <w:rPr>
          <w:rStyle w:val="VerbatimChar"/>
        </w:rPr>
        <w:t xml:space="preserve">/projects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/projects/:id</w:t>
      </w:r>
      <w:r>
        <w:t xml:space="preserve">)</w:t>
      </w:r>
    </w:p>
    <w:p>
      <w:pPr>
        <w:pStyle w:val="FirstParagraph"/>
      </w:pPr>
      <w:r>
        <w:t xml:space="preserve">Anagrafica commesse: nome, cliente, stato (</w:t>
      </w:r>
      <w:r>
        <w:rPr>
          <w:rStyle w:val="VerbatimChar"/>
        </w:rPr>
        <w:t xml:space="preserve">planned</w:t>
      </w:r>
      <w:r>
        <w:t xml:space="preserve">/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on_hold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), tipo di delivery (</w:t>
      </w:r>
      <w:r>
        <w:rPr>
          <w:rStyle w:val="VerbatimChar"/>
        </w:rPr>
        <w:t xml:space="preserve">TK</w:t>
      </w:r>
      <w:r>
        <w:t xml:space="preserve">/</w:t>
      </w:r>
      <w:r>
        <w:rPr>
          <w:rStyle w:val="VerbatimChar"/>
        </w:rPr>
        <w:t xml:space="preserve">T&amp;M</w:t>
      </w:r>
      <w:r>
        <w:t xml:space="preserve">/</w:t>
      </w:r>
      <w:r>
        <w:rPr>
          <w:rStyle w:val="VerbatimChar"/>
        </w:rPr>
        <w:t xml:space="preserve">TaaS</w:t>
      </w:r>
      <w:r>
        <w:t xml:space="preserve">/</w:t>
      </w:r>
      <w:r>
        <w:rPr>
          <w:rStyle w:val="VerbatimChar"/>
        </w:rPr>
        <w:t xml:space="preserve">AMS</w:t>
      </w:r>
      <w:r>
        <w:t xml:space="preserve">), PM responsabile,</w:t>
      </w:r>
      <w:r>
        <w:t xml:space="preserve"> </w:t>
      </w:r>
      <w:r>
        <w:t xml:space="preserve">periodo (data inizio/fine), colore. Un identificativo di commessa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commessaId</w:t>
      </w:r>
      <w:r>
        <w:t xml:space="preserve">) viene generato automaticamente dal nome e dalla data di</w:t>
      </w:r>
      <w:r>
        <w:t xml:space="preserve"> </w:t>
      </w:r>
      <w:r>
        <w:t xml:space="preserve">creazione (slug + data). CRUD completo, import/export CSV.</w:t>
      </w:r>
    </w:p>
    <w:bookmarkEnd w:id="15"/>
    <w:bookmarkStart w:id="16" w:name="per-pm-per-pm"/>
    <w:p>
      <w:pPr>
        <w:pStyle w:val="Heading3"/>
      </w:pPr>
      <w:r>
        <w:t xml:space="preserve">3.4 Per PM (</w:t>
      </w:r>
      <w:r>
        <w:rPr>
          <w:rStyle w:val="VerbatimChar"/>
        </w:rPr>
        <w:t xml:space="preserve">/per-pm</w:t>
      </w:r>
      <w:r>
        <w:t xml:space="preserve">)</w:t>
      </w:r>
    </w:p>
    <w:p>
      <w:pPr>
        <w:pStyle w:val="FirstParagraph"/>
      </w:pPr>
      <w:r>
        <w:t xml:space="preserve">Portfolio dei progetti raggruppato per Project Manager responsabile (incluso</w:t>
      </w:r>
      <w:r>
        <w:t xml:space="preserve"> </w:t>
      </w:r>
      <w:r>
        <w:t xml:space="preserve">un gruppo</w:t>
      </w:r>
      <w:r>
        <w:t xml:space="preserve"> </w:t>
      </w:r>
      <w:r>
        <w:t xml:space="preserve">“Nessun PM assegnato”</w:t>
      </w:r>
      <w:r>
        <w:t xml:space="preserve">): per ciascun PM mostra numero di progetti</w:t>
      </w:r>
      <w:r>
        <w:t xml:space="preserve"> </w:t>
      </w:r>
      <w:r>
        <w:t xml:space="preserve">attivi, in scadenza, senza risorse nel periodo, persone coinvolte e</w:t>
      </w:r>
      <w:r>
        <w:t xml:space="preserve"> </w:t>
      </w:r>
      <w:r>
        <w:t xml:space="preserve">allocazione media â€” la stessa metrica della Dashboard ma vista dal punto di</w:t>
      </w:r>
      <w:r>
        <w:t xml:space="preserve"> </w:t>
      </w:r>
      <w:r>
        <w:t xml:space="preserve">vista del portfolio di un singolo PM, con filtro temporale (settimana/mese/anno).</w:t>
      </w:r>
    </w:p>
    <w:bookmarkEnd w:id="16"/>
    <w:bookmarkStart w:id="17" w:name="staffing-staffing"/>
    <w:p>
      <w:pPr>
        <w:pStyle w:val="Heading3"/>
      </w:pPr>
      <w:r>
        <w:t xml:space="preserve">3.5 Staffing (</w:t>
      </w:r>
      <w:r>
        <w:rPr>
          <w:rStyle w:val="VerbatimChar"/>
        </w:rPr>
        <w:t xml:space="preserve">/staffing</w:t>
      </w:r>
      <w:r>
        <w:t xml:space="preserve">)</w:t>
      </w:r>
    </w:p>
    <w:p>
      <w:pPr>
        <w:pStyle w:val="FirstParagraph"/>
      </w:pPr>
      <w:r>
        <w:t xml:space="preserve">Elenco/gestione delle assegnazioni personaâ†”progettoâ†”percentualeâ†”periodo.</w:t>
      </w:r>
      <w:r>
        <w:t xml:space="preserve"> </w:t>
      </w:r>
      <w:r>
        <w:t xml:space="preserve">Da qui si creano nuove assegnazioni, anche con opzione</w:t>
      </w:r>
      <w:r>
        <w:t xml:space="preserve"> </w:t>
      </w:r>
      <w:r>
        <w:t xml:space="preserve">“sovrascrivi”</w:t>
      </w:r>
      <w:r>
        <w:t xml:space="preserve"> </w:t>
      </w:r>
      <w:r>
        <w:t xml:space="preserve">che</w:t>
      </w:r>
      <w:r>
        <w:t xml:space="preserve"> </w:t>
      </w:r>
      <w:r>
        <w:t xml:space="preserve">gestisce automaticamente la sovrapposizione con assegnazioni esistenti sullo</w:t>
      </w:r>
      <w:r>
        <w:t xml:space="preserve"> </w:t>
      </w:r>
      <w:r>
        <w:t xml:space="preserve">stesso progetto (vedi</w:t>
      </w:r>
      <w:r>
        <w:t xml:space="preserve"> </w:t>
      </w:r>
      <w:hyperlink w:anchor="X30b83f3f5d11311143f5257c7c739bdf752c498">
        <w:r>
          <w:rPr>
            <w:rStyle w:val="Hyperlink"/>
          </w:rPr>
          <w:t xml:space="preserve">Â§4.1</w:t>
        </w:r>
      </w:hyperlink>
      <w:r>
        <w:t xml:space="preserve">). In creazione,</w:t>
      </w:r>
      <w:r>
        <w:t xml:space="preserve"> </w:t>
      </w:r>
      <w:r>
        <w:t xml:space="preserve">la UI mostra conferme esplicite in due casi: nuova allocazione che porta la</w:t>
      </w:r>
      <w:r>
        <w:t xml:space="preserve"> </w:t>
      </w:r>
      <w:r>
        <w:t xml:space="preserve">persona oltre il 100% nel periodo selezionato, oppure progetto selezionato</w:t>
      </w:r>
      <w:r>
        <w:t xml:space="preserve"> </w:t>
      </w:r>
      <w:r>
        <w:t xml:space="preserve">con stato diverso da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 Import/export CSV.</w:t>
      </w:r>
    </w:p>
    <w:bookmarkEnd w:id="17"/>
    <w:bookmarkStart w:id="18" w:name="calendario-calendar"/>
    <w:p>
      <w:pPr>
        <w:pStyle w:val="Heading3"/>
      </w:pPr>
      <w:r>
        <w:t xml:space="preserve">3.6 Calendario (</w:t>
      </w:r>
      <w:r>
        <w:rPr>
          <w:rStyle w:val="VerbatimChar"/>
        </w:rPr>
        <w:t xml:space="preserve">/calendar</w:t>
      </w:r>
      <w:r>
        <w:t xml:space="preserve">)</w:t>
      </w:r>
    </w:p>
    <w:p>
      <w:pPr>
        <w:pStyle w:val="FirstParagraph"/>
      </w:pPr>
      <w:r>
        <w:t xml:space="preserve">Vista a griglia persona Ã— periodo (settimana/mese/anno), con due modalitÃ :</w:t>
      </w:r>
      <w:r>
        <w:t xml:space="preserve"> </w:t>
      </w:r>
      <w:r>
        <w:t xml:space="preserve">- ciascuna persona mostra il badge/etichetta con il</w:t>
      </w:r>
      <w:r>
        <w:t xml:space="preserve"> </w:t>
      </w:r>
      <w:r>
        <w:rPr>
          <w:b/>
          <w:bCs/>
        </w:rPr>
        <w:t xml:space="preserve">tipo risorsa</w:t>
      </w:r>
      <w:r>
        <w:t xml:space="preserve"> </w:t>
      </w:r>
      <w:r>
        <w:t xml:space="preserve">(</w:t>
      </w:r>
      <w:r>
        <w:rPr>
          <w:rStyle w:val="VerbatimChar"/>
        </w:rPr>
        <w:t xml:space="preserve">Dipendente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) e tooltip descrittivo (</w:t>
      </w:r>
      <w:r>
        <w:rPr>
          <w:rStyle w:val="VerbatimChar"/>
        </w:rPr>
        <w:t xml:space="preserve">Nome (Tipo) - Ruolo</w:t>
      </w:r>
      <w:r>
        <w:t xml:space="preserve">);</w:t>
      </w:r>
      <w:r>
        <w:t xml:space="preserve"> </w:t>
      </w:r>
      <w:r>
        <w:t xml:space="preserve">- un filtro persone ricercabile e multiselezione permette di cercare e</w:t>
      </w:r>
      <w:r>
        <w:t xml:space="preserve"> </w:t>
      </w:r>
      <w:r>
        <w:t xml:space="preserve">mostrare solo una o piÃ¹ risorse specifiche (filtrabili per nome, ruolo o tipo</w:t>
      </w:r>
      <w:r>
        <w:t xml:space="preserve"> </w:t>
      </w:r>
      <w:r>
        <w:t xml:space="preserve">risorsa), senza modificare o selezionare le righe;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Staffing</w:t>
      </w:r>
      <w:r>
        <w:t xml:space="preserve">: percentuale di allocazione per giorno/periodo, colorata in</w:t>
      </w:r>
      <w:r>
        <w:t xml:space="preserve"> </w:t>
      </w:r>
      <w:r>
        <w:t xml:space="preserve">base alle soglie (sotto-allocato / 70â€“100% / sovra-allocato), con editing</w:t>
      </w:r>
      <w:r>
        <w:t xml:space="preserve"> </w:t>
      </w:r>
      <w:r>
        <w:t xml:space="preserve">inline (click su una cella per modificare la percentuale di</w:t>
      </w:r>
      <w:r>
        <w:t xml:space="preserve"> </w:t>
      </w:r>
      <w:r>
        <w:t xml:space="preserve">un’unitÃ  â€” giorno/settimana/mese/anno â€” che</w:t>
      </w:r>
      <w:r>
        <w:t xml:space="preserve"> </w:t>
      </w:r>
      <w:r>
        <w:rPr>
          <w:b/>
          <w:bCs/>
        </w:rPr>
        <w:t xml:space="preserve">divide automaticamente</w:t>
      </w:r>
      <w:r>
        <w:t xml:space="preserve"> </w:t>
      </w:r>
      <w:r>
        <w:t xml:space="preserve">l’assegnazione originale in piÃ¹ righe, vedi</w:t>
      </w:r>
      <w:r>
        <w:t xml:space="preserve"> </w:t>
      </w:r>
      <w:hyperlink w:anchor="X30b83f3f5d11311143f5257c7c739bdf752c498">
        <w:r>
          <w:rPr>
            <w:rStyle w:val="Hyperlink"/>
          </w:rPr>
          <w:t xml:space="preserve">Â§4.1</w:t>
        </w:r>
      </w:hyperlink>
      <w:r>
        <w:t xml:space="preserve">).</w:t>
      </w:r>
      <w:r>
        <w:t xml:space="preserve"> </w:t>
      </w:r>
      <w:r>
        <w:t xml:space="preserve">Nelle righe espanse di assegnazione e nel modale di censimento rapido, la</w:t>
      </w:r>
      <w:r>
        <w:t xml:space="preserve"> </w:t>
      </w:r>
      <w:r>
        <w:t xml:space="preserve">selezione del progetto riporta esplicitamente sia il nome del progetto sia</w:t>
      </w:r>
      <w:r>
        <w:t xml:space="preserve"> </w:t>
      </w:r>
      <w:r>
        <w:t xml:space="preserve">il codice commessa associato (</w:t>
      </w:r>
      <w:r>
        <w:rPr>
          <w:rStyle w:val="VerbatimChar"/>
        </w:rPr>
        <w:t xml:space="preserve">commessaId</w:t>
      </w:r>
      <w:r>
        <w:t xml:space="preserve">), presente anche nel tooltip di dettaglio;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Ferie/Assenze</w:t>
      </w:r>
      <w:r>
        <w:t xml:space="preserve">: stessa griglia ma con i tipi di assenza (ferie,</w:t>
      </w:r>
      <w:r>
        <w:t xml:space="preserve"> </w:t>
      </w:r>
      <w:r>
        <w:t xml:space="preserve">malattia, permesso, formazione, altro) e le festivitÃ  aziendali, distinte</w:t>
      </w:r>
      <w:r>
        <w:t xml:space="preserve"> </w:t>
      </w:r>
      <w:r>
        <w:t xml:space="preserve">dalle assenze personali.</w:t>
      </w:r>
    </w:p>
    <w:bookmarkEnd w:id="18"/>
    <w:bookmarkStart w:id="19" w:name="ferieassenze-absences"/>
    <w:p>
      <w:pPr>
        <w:pStyle w:val="Heading3"/>
      </w:pPr>
      <w:r>
        <w:t xml:space="preserve">3.7 Ferie/Assenze (</w:t>
      </w:r>
      <w:r>
        <w:rPr>
          <w:rStyle w:val="VerbatimChar"/>
        </w:rPr>
        <w:t xml:space="preserve">/absences</w:t>
      </w:r>
      <w:r>
        <w:t xml:space="preserve">)</w:t>
      </w:r>
    </w:p>
    <w:p>
      <w:pPr>
        <w:pStyle w:val="FirstParagraph"/>
      </w:pPr>
      <w:r>
        <w:t xml:space="preserve">Elenco assenze con filtri (persona, tipo, stato, anno), riepilogo giorni per</w:t>
      </w:r>
      <w:r>
        <w:t xml:space="preserve"> </w:t>
      </w:r>
      <w:r>
        <w:t xml:space="preserve">persona nell’anno selezionato (esclude le assenze rifiutate), workflow di</w:t>
      </w:r>
      <w:r>
        <w:t xml:space="preserve"> </w:t>
      </w:r>
      <w:r>
        <w:t xml:space="preserve">approvazione (approva/rifiuta, anche in blocco su selezione multipla),</w:t>
      </w:r>
      <w:r>
        <w:t xml:space="preserve"> </w:t>
      </w:r>
      <w:r>
        <w:t xml:space="preserve">import/export CSV. Un’assenza puÃ² essere a giornate intere oppure espressa in</w:t>
      </w:r>
      <w:r>
        <w:t xml:space="preserve"> </w:t>
      </w:r>
      <w:r>
        <w:t xml:space="preserve">ore su una singola giornata; un’assenza approvata viene riportata nel</w:t>
      </w:r>
      <w:r>
        <w:t xml:space="preserve"> </w:t>
      </w:r>
      <w:r>
        <w:t xml:space="preserve">Calendario e blocca il censimento staffing della giornata.</w:t>
      </w:r>
    </w:p>
    <w:bookmarkEnd w:id="19"/>
    <w:bookmarkStart w:id="21" w:name="impostazioni-settings"/>
    <w:p>
      <w:pPr>
        <w:pStyle w:val="Heading3"/>
      </w:pPr>
      <w:r>
        <w:t xml:space="preserve">3.8 Impostazioni (</w:t>
      </w:r>
      <w:r>
        <w:rPr>
          <w:rStyle w:val="VerbatimChar"/>
        </w:rPr>
        <w:t xml:space="preserve">/settings</w:t>
      </w:r>
      <w:r>
        <w:t xml:space="preserve">)</w:t>
      </w:r>
    </w:p>
    <w:p>
      <w:pPr>
        <w:pStyle w:val="FirstParagraph"/>
      </w:pPr>
      <w:r>
        <w:t xml:space="preserve">Quattro sotto-sezioni, ciascuna con un proprio permesso indipendente (vedi</w:t>
      </w:r>
      <w:r>
        <w:t xml:space="preserve"> </w:t>
      </w:r>
      <w:hyperlink r:id="rId20">
        <w:r>
          <w:rPr>
            <w:rStyle w:val="Hyperlink"/>
          </w:rPr>
          <w:t xml:space="preserve">04-sicurezza.md</w:t>
        </w:r>
      </w:hyperlink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Soglie e produttivitÃ </w:t>
      </w:r>
      <w:r>
        <w:t xml:space="preserve">: percentuali di sotto/sovra-allocazione usate per</w:t>
      </w:r>
      <w:r>
        <w:t xml:space="preserve"> </w:t>
      </w:r>
      <w:r>
        <w:t xml:space="preserve">colorare Dashboard, Persone e Calendario, oltre all’opzione di default per</w:t>
      </w:r>
      <w:r>
        <w:t xml:space="preserve"> </w:t>
      </w:r>
      <w:r>
        <w:t xml:space="preserve">includere o escludere i contractor/consulenti dai KPI di produttivitÃ 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FestivitÃ </w:t>
      </w:r>
      <w:r>
        <w:t xml:space="preserve">: festivitÃ  aziendali/nazionali condivise, visibili nel</w:t>
      </w:r>
      <w:r>
        <w:t xml:space="preserve"> </w:t>
      </w:r>
      <w:r>
        <w:t xml:space="preserve">Calendario ma distinte dalle assenze personali.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Utenti</w:t>
      </w:r>
      <w:r>
        <w:t xml:space="preserve">: chi puÃ² accedere al gestionale, con quali permessi per</w:t>
      </w:r>
      <w:r>
        <w:t xml:space="preserve"> </w:t>
      </w:r>
      <w:r>
        <w:t xml:space="preserve">sezione; creazione, modifica, disattivazione ed</w:t>
      </w:r>
      <w:r>
        <w:t xml:space="preserve"> </w:t>
      </w:r>
      <w:r>
        <w:rPr>
          <w:b/>
          <w:bCs/>
        </w:rPr>
        <w:t xml:space="preserve">eliminazione</w:t>
      </w:r>
      <w:r>
        <w:t xml:space="preserve"> </w:t>
      </w:r>
      <w:r>
        <w:t xml:space="preserve">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Registro attivitÃ </w:t>
      </w:r>
      <w:r>
        <w:t xml:space="preserve">: log di audit (chi ha creato/modificato/eliminato</w:t>
      </w:r>
      <w:r>
        <w:t xml:space="preserve"> </w:t>
      </w:r>
      <w:r>
        <w:t xml:space="preserve">cosa e quando), filtrabile per utente, tipo di entitÃ  e intervallo di date.</w:t>
      </w:r>
    </w:p>
    <w:bookmarkEnd w:id="21"/>
    <w:bookmarkEnd w:id="22"/>
    <w:bookmarkStart w:id="37" w:name="processi-di-business"/>
    <w:p>
      <w:pPr>
        <w:pStyle w:val="Heading2"/>
      </w:pPr>
      <w:r>
        <w:t xml:space="preserve">4. Processi di business</w:t>
      </w:r>
    </w:p>
    <w:bookmarkStart w:id="26" w:name="allocazione-e-staffing"/>
    <w:p>
      <w:pPr>
        <w:pStyle w:val="Heading3"/>
      </w:pPr>
      <w:r>
        <w:t xml:space="preserve">4.1 Allocazione e staffing</w:t>
      </w:r>
    </w:p>
    <w:p>
      <w:pPr>
        <w:pStyle w:val="FirstParagraph"/>
      </w:pPr>
      <w:r>
        <w:t xml:space="preserve">Un’assegnazione (</w:t>
      </w:r>
      <w:r>
        <w:rPr>
          <w:rStyle w:val="VerbatimChar"/>
        </w:rPr>
        <w:t xml:space="preserve">assignments</w:t>
      </w:r>
      <w:r>
        <w:t xml:space="preserve">) collega una persona a un progetto per un</w:t>
      </w:r>
      <w:r>
        <w:t xml:space="preserve"> </w:t>
      </w:r>
      <w:r>
        <w:t xml:space="preserve">periodo con una percentuale di impegno. PiÃ¹ assegnazioni sullo stesso giorno</w:t>
      </w:r>
      <w:r>
        <w:t xml:space="preserve"> </w:t>
      </w:r>
      <w:r>
        <w:t xml:space="preserve">si</w:t>
      </w:r>
      <w:r>
        <w:t xml:space="preserve"> </w:t>
      </w:r>
      <w:r>
        <w:rPr>
          <w:b/>
          <w:bCs/>
        </w:rPr>
        <w:t xml:space="preserve">sommano</w:t>
      </w:r>
      <w:r>
        <w:t xml:space="preserve"> </w:t>
      </w:r>
      <w:r>
        <w:t xml:space="preserve">(una persona puÃ² essere staffata al 60% su un progetto e al</w:t>
      </w:r>
      <w:r>
        <w:t xml:space="preserve"> </w:t>
      </w:r>
      <w:r>
        <w:t xml:space="preserve">40% su un altro nella stessa settimana â†’ 100% totale).</w:t>
      </w:r>
    </w:p>
    <w:p>
      <w:pPr>
        <w:pStyle w:val="BodyText"/>
      </w:pPr>
      <w:r>
        <w:t xml:space="preserve">In fase di inserimento da UI, prima del salvataggio il sistema chiede</w:t>
      </w:r>
      <w:r>
        <w:t xml:space="preserve"> </w:t>
      </w:r>
      <w:r>
        <w:t xml:space="preserve">conferma all’utente se la nuova riga comporta</w:t>
      </w:r>
      <w:r>
        <w:t xml:space="preserve"> </w:t>
      </w:r>
      <w:r>
        <w:rPr>
          <w:b/>
          <w:bCs/>
        </w:rPr>
        <w:t xml:space="preserve">sovra-allocazione &gt;100%</w:t>
      </w:r>
      <w:r>
        <w:t xml:space="preserve"> </w:t>
      </w:r>
      <w:r>
        <w:t xml:space="preserve">nel periodo o se il progetto Ã¨ in stato diverso da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 Il server rifiuta</w:t>
      </w:r>
      <w:r>
        <w:t xml:space="preserve"> </w:t>
      </w:r>
      <w:r>
        <w:t xml:space="preserve">inoltre qualsiasi inserimento, modifica, split o overwrite che tocchi una</w:t>
      </w:r>
      <w:r>
        <w:t xml:space="preserve"> </w:t>
      </w:r>
      <w:r>
        <w:t xml:space="preserve">festivitÃ  configurata o un’assenza approvata, anche via API.</w:t>
      </w:r>
    </w:p>
    <w:p>
      <w:pPr>
        <w:pStyle w:val="BodyText"/>
      </w:pPr>
      <w:r>
        <w:t xml:space="preserve">Due operazioni meritano attenzione perchÃ© contengono la logica di dominio</w:t>
      </w:r>
      <w:r>
        <w:t xml:space="preserve"> </w:t>
      </w:r>
      <w:r>
        <w:t xml:space="preserve">piÃ¹ delicata del sistema:</w:t>
      </w:r>
    </w:p>
    <w:p>
      <w:pPr>
        <w:pStyle w:val="BodyText"/>
      </w:pPr>
      <w:r>
        <w:rPr>
          <w:b/>
          <w:bCs/>
        </w:rPr>
        <w:t xml:space="preserve">Sovrascrittura (</w:t>
      </w:r>
      <w:r>
        <w:rPr>
          <w:rStyle w:val="VerbatimChar"/>
          <w:b/>
          <w:bCs/>
        </w:rPr>
        <w:t xml:space="preserve">POST /assignments/overwrite</w:t>
      </w:r>
      <w:r>
        <w:rPr>
          <w:b/>
          <w:bCs/>
        </w:rPr>
        <w:t xml:space="preserve">)</w:t>
      </w:r>
      <w:r>
        <w:t xml:space="preserve"> </w:t>
      </w:r>
      <w:r>
        <w:t xml:space="preserve">â€” usata quando si crea</w:t>
      </w:r>
      <w:r>
        <w:t xml:space="preserve"> </w:t>
      </w:r>
      <w:r>
        <w:t xml:space="preserve">una nuova assegnazione che si sovrappone a una esistente sullo stesso</w:t>
      </w:r>
      <w:r>
        <w:t xml:space="preserve"> </w:t>
      </w:r>
      <w:r>
        <w:t xml:space="preserve">progetto/persona. Il sistema calcola l’intersezione e decide automaticamente</w:t>
      </w:r>
      <w:r>
        <w:t xml:space="preserve"> </w:t>
      </w:r>
      <w:r>
        <w:t xml:space="preserve">come trattare la riga esistente:</w:t>
      </w:r>
    </w:p>
    <w:p>
      <w:pPr>
        <w:pStyle w:val="BodyText"/>
      </w:pPr>
      <w:r>
        <w:t xml:space="preserve">Generating single mermaid chart</w:t>
      </w:r>
      <w:r>
        <w:t xml:space="preserve"> </w:t>
      </w:r>
      <w:r>
        <w:drawing>
          <wp:inline>
            <wp:extent cx="5067300" cy="74846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iagrams/01-funzionale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484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Modifica puntuale da Calendario (</w:t>
      </w:r>
      <w:r>
        <w:rPr>
          <w:rStyle w:val="VerbatimChar"/>
          <w:b/>
          <w:bCs/>
        </w:rPr>
        <w:t xml:space="preserve">POST /assignments/:id/split</w:t>
      </w:r>
      <w:r>
        <w:rPr>
          <w:b/>
          <w:bCs/>
        </w:rPr>
        <w:t xml:space="preserve">)</w:t>
      </w:r>
      <w:r>
        <w:t xml:space="preserve"> </w:t>
      </w:r>
      <w:r>
        <w:t xml:space="preserve">â€” quando</w:t>
      </w:r>
      <w:r>
        <w:t xml:space="preserve"> </w:t>
      </w:r>
      <w:r>
        <w:t xml:space="preserve">si clicca una cella del Calendario per cambiare la percentuale di una sola</w:t>
      </w:r>
      <w:r>
        <w:t xml:space="preserve"> </w:t>
      </w:r>
      <w:r>
        <w:t xml:space="preserve">unitÃ  (giorno/settimana/mese/anno) all’interno di un’assegnazione piÃ¹ ampia,</w:t>
      </w:r>
      <w:r>
        <w:t xml:space="preserve"> </w:t>
      </w:r>
      <w:r>
        <w:t xml:space="preserve">l’assegnazione originale viene divisa in un massimo di tre parti: la parte</w:t>
      </w:r>
      <w:r>
        <w:t xml:space="preserve"> </w:t>
      </w:r>
      <w:r>
        <w:t xml:space="preserve">prima dell’unitÃ  modificata (percentuale invariata), l’unitÃ  stessa (nuova</w:t>
      </w:r>
      <w:r>
        <w:t xml:space="preserve"> </w:t>
      </w:r>
      <w:r>
        <w:t xml:space="preserve">percentuale) e la parte dopo (percentuale invariata) â€” le parti che</w:t>
      </w:r>
      <w:r>
        <w:t xml:space="preserve"> </w:t>
      </w:r>
      <w:r>
        <w:t xml:space="preserve">cadrebbero fuori dai confini originali vengono omesse.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capacitÃ </w:t>
      </w:r>
      <w:r>
        <w:t xml:space="preserve"> </w:t>
      </w:r>
      <w:r>
        <w:t xml:space="preserve">di una persona (ore/settimana usate per calcolare se Ã¨</w:t>
      </w:r>
      <w:r>
        <w:t xml:space="preserve"> </w:t>
      </w:r>
      <w:r>
        <w:t xml:space="preserve">sotto/sovra-allocata) Ã¨ normalmente il valore base (</w:t>
      </w:r>
      <w:r>
        <w:rPr>
          <w:rStyle w:val="VerbatimChar"/>
        </w:rPr>
        <w:t xml:space="preserve">capacityHoursPerWeek</w:t>
      </w:r>
      <w:r>
        <w:t xml:space="preserve">)</w:t>
      </w:r>
      <w:r>
        <w:t xml:space="preserve"> </w:t>
      </w:r>
      <w:r>
        <w:t xml:space="preserve">ma puÃ² essere sovrascritta per un intervallo di date tramite</w:t>
      </w:r>
      <w:r>
        <w:t xml:space="preserve"> </w:t>
      </w:r>
      <w:r>
        <w:rPr>
          <w:rStyle w:val="VerbatimChar"/>
        </w:rPr>
        <w:t xml:space="preserve">person_capacity_periods</w:t>
      </w:r>
      <w:r>
        <w:t xml:space="preserve"> </w:t>
      </w:r>
      <w:r>
        <w:t xml:space="preserve">(es. un part-time temporaneo) â€” la risoluzione</w:t>
      </w:r>
      <w:r>
        <w:t xml:space="preserve"> </w:t>
      </w:r>
      <w:r>
        <w:t xml:space="preserve">sceglie il primo periodo che copre il giorno richiesto, altrimenti usa il</w:t>
      </w:r>
      <w:r>
        <w:t xml:space="preserve"> </w:t>
      </w:r>
      <w:r>
        <w:t xml:space="preserve">valore base.</w:t>
      </w:r>
    </w:p>
    <w:bookmarkEnd w:id="26"/>
    <w:bookmarkStart w:id="30" w:name="richiesta-e-approvazione-assenze"/>
    <w:p>
      <w:pPr>
        <w:pStyle w:val="Heading3"/>
      </w:pPr>
      <w:r>
        <w:t xml:space="preserve">4.2 Richiesta e approvazione assenze</w:t>
      </w:r>
    </w:p>
    <w:p>
      <w:pPr>
        <w:pStyle w:val="FirstParagraph"/>
      </w:pPr>
      <w:r>
        <w:t xml:space="preserve">Generating single mermaid chart</w:t>
      </w:r>
      <w:r>
        <w:t xml:space="preserve"> </w:t>
      </w:r>
      <w:r>
        <w:drawing>
          <wp:inline>
            <wp:extent cx="5067300" cy="513800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iagrams/01-funzionale-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38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Chi puÃ² approvare/rifiutare non Ã¨ vincolato via codice a una gerarchia</w:t>
      </w:r>
      <w:r>
        <w:t xml:space="preserve"> </w:t>
      </w:r>
      <w:r>
        <w:t xml:space="preserve">specifica (qualunque utente con accesso alla sezione Ferie/Assenze puÃ²</w:t>
      </w:r>
      <w:r>
        <w:t xml:space="preserve"> </w:t>
      </w:r>
      <w:r>
        <w:t xml:space="preserve">farlo) â€” il flag</w:t>
      </w:r>
      <w:r>
        <w:t xml:space="preserve"> </w:t>
      </w:r>
      <w:r>
        <w:rPr>
          <w:rStyle w:val="VerbatimChar"/>
        </w:rPr>
        <w:t xml:space="preserve">isApprover</w:t>
      </w:r>
      <w:r>
        <w:t xml:space="preserve"> </w:t>
      </w:r>
      <w:r>
        <w:t xml:space="preserve">su una persona Ã¨</w:t>
      </w:r>
      <w:r>
        <w:t xml:space="preserve"> </w:t>
      </w:r>
      <w:r>
        <w:rPr>
          <w:b/>
          <w:bCs/>
        </w:rPr>
        <w:t xml:space="preserve">informativo/di ruolo</w:t>
      </w:r>
      <w:r>
        <w:t xml:space="preserve"> </w:t>
      </w:r>
      <w:r>
        <w:t xml:space="preserve">(mostrato come badge</w:t>
      </w:r>
      <w:r>
        <w:t xml:space="preserve"> </w:t>
      </w:r>
      <w:r>
        <w:t xml:space="preserve">“Responsabile”</w:t>
      </w:r>
      <w:r>
        <w:t xml:space="preserve"> </w:t>
      </w:r>
      <w:r>
        <w:t xml:space="preserve">in Persone) piÃ¹ che un vincolo</w:t>
      </w:r>
      <w:r>
        <w:t xml:space="preserve"> </w:t>
      </w:r>
      <w:r>
        <w:t xml:space="preserve">tecnico enforced dal server. Le assenze</w:t>
      </w:r>
      <w:r>
        <w:t xml:space="preserve"> </w:t>
      </w:r>
      <w:r>
        <w:rPr>
          <w:b/>
          <w:bCs/>
        </w:rPr>
        <w:t xml:space="preserve">rifiutate</w:t>
      </w:r>
      <w:r>
        <w:t xml:space="preserve"> </w:t>
      </w:r>
      <w:r>
        <w:t xml:space="preserve">non contano nel</w:t>
      </w:r>
      <w:r>
        <w:t xml:space="preserve"> </w:t>
      </w:r>
      <w:r>
        <w:t xml:space="preserve">riepilogo giorni per persona nÃ©, quando la richiesta Ã¨ ancora</w:t>
      </w:r>
      <w:r>
        <w:t xml:space="preserve"> </w:t>
      </w:r>
      <w:r>
        <w:rPr>
          <w:rStyle w:val="VerbatimChar"/>
        </w:rPr>
        <w:t xml:space="preserve">in_attesa</w:t>
      </w:r>
      <w:r>
        <w:t xml:space="preserve">,</w:t>
      </w:r>
      <w:r>
        <w:t xml:space="preserve"> </w:t>
      </w:r>
      <w:r>
        <w:t xml:space="preserve">nel conteggio</w:t>
      </w:r>
      <w:r>
        <w:t xml:space="preserve"> </w:t>
      </w:r>
      <w:r>
        <w:t xml:space="preserve">“richieste in attesa”</w:t>
      </w:r>
      <w:r>
        <w:t xml:space="preserve"> </w:t>
      </w:r>
      <w:r>
        <w:t xml:space="preserve">della Dashboard una volta decise.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il sistema non invia notifiche automatiche (email o altro) al</w:t>
      </w:r>
      <w:r>
        <w:t xml:space="preserve"> </w:t>
      </w:r>
      <w:r>
        <w:t xml:space="preserve">richiedente o all’approvatore â€” l’approvazione Ã¨ visibile solo accedendo</w:t>
      </w:r>
      <w:r>
        <w:t xml:space="preserve"> </w:t>
      </w:r>
      <w:r>
        <w:t xml:space="preserve">alla sezione Ferie/Assenze. Vedi le note di miglioramento in</w:t>
      </w:r>
      <w:r>
        <w:t xml:space="preserve"> </w:t>
      </w:r>
      <w:hyperlink r:id="rId10">
        <w:r>
          <w:rPr>
            <w:rStyle w:val="Hyperlink"/>
          </w:rPr>
          <w:t xml:space="preserve">04-sicurezza.md</w:t>
        </w:r>
      </w:hyperlink>
      <w:r>
        <w:t xml:space="preserve">.</w:t>
      </w:r>
    </w:p>
    <w:bookmarkEnd w:id="30"/>
    <w:bookmarkStart w:id="34" w:name="gestione-utenti-e-permessi"/>
    <w:p>
      <w:pPr>
        <w:pStyle w:val="Heading3"/>
      </w:pPr>
      <w:r>
        <w:t xml:space="preserve">4.3 Gestione utenti e permessi</w:t>
      </w:r>
    </w:p>
    <w:p>
      <w:pPr>
        <w:pStyle w:val="FirstParagraph"/>
      </w:pPr>
      <w:r>
        <w:t xml:space="preserve">Generating single mermaid chart</w:t>
      </w:r>
      <w:r>
        <w:t xml:space="preserve"> </w:t>
      </w:r>
      <w:r>
        <w:drawing>
          <wp:inline>
            <wp:extent cx="5067300" cy="1634204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iagrams/01-funzionale-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34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Il dettaglio del modello a permessi, incluse le regole di auto-protezione</w:t>
      </w:r>
      <w:r>
        <w:t xml:space="preserve"> </w:t>
      </w:r>
      <w:r>
        <w:t xml:space="preserve">(un utente non puÃ² togliersi da solo l’accesso a Impostazioni â†’ Utenti), Ã¨</w:t>
      </w:r>
      <w:r>
        <w:t xml:space="preserve"> </w:t>
      </w:r>
      <w:r>
        <w:t xml:space="preserve">in</w:t>
      </w:r>
      <w:r>
        <w:t xml:space="preserve"> </w:t>
      </w:r>
      <w:hyperlink r:id="rId20">
        <w:r>
          <w:rPr>
            <w:rStyle w:val="Hyperlink"/>
          </w:rPr>
          <w:t xml:space="preserve">04-sicurezza.md</w:t>
        </w:r>
      </w:hyperlink>
      <w:r>
        <w:t xml:space="preserve">.</w:t>
      </w:r>
    </w:p>
    <w:bookmarkEnd w:id="34"/>
    <w:bookmarkStart w:id="35" w:name="importexport-csv"/>
    <w:p>
      <w:pPr>
        <w:pStyle w:val="Heading3"/>
      </w:pPr>
      <w:r>
        <w:t xml:space="preserve">4.4 Import/export CSV</w:t>
      </w:r>
    </w:p>
    <w:p>
      <w:pPr>
        <w:pStyle w:val="FirstParagraph"/>
      </w:pPr>
      <w:r>
        <w:t xml:space="preserve">Persone, Progetti, Assegnazioni e Assenze supportano import ed export CSV</w:t>
      </w:r>
      <w:r>
        <w:t xml:space="preserve"> </w:t>
      </w:r>
      <w:r>
        <w:t xml:space="preserve">(oltre a un template scaricabile). L’import Ã¨</w:t>
      </w:r>
      <w:r>
        <w:t xml:space="preserve"> </w:t>
      </w:r>
      <w:r>
        <w:rPr>
          <w:b/>
          <w:bCs/>
        </w:rPr>
        <w:t xml:space="preserve">tollerante</w:t>
      </w:r>
      <w:r>
        <w:t xml:space="preserve">: righe non</w:t>
      </w:r>
      <w:r>
        <w:t xml:space="preserve"> </w:t>
      </w:r>
      <w:r>
        <w:t xml:space="preserve">valide (dati mancanti, persona/progetto non trovati per nome, date non</w:t>
      </w:r>
      <w:r>
        <w:t xml:space="preserve"> </w:t>
      </w:r>
      <w:r>
        <w:t xml:space="preserve">riconosciute) vengono</w:t>
      </w:r>
      <w:r>
        <w:t xml:space="preserve"> </w:t>
      </w:r>
      <w:r>
        <w:rPr>
          <w:b/>
          <w:bCs/>
        </w:rPr>
        <w:t xml:space="preserve">saltate</w:t>
      </w:r>
      <w:r>
        <w:t xml:space="preserve"> </w:t>
      </w:r>
      <w:r>
        <w:t xml:space="preserve">singolarmente â€” l’importazione non fallisce</w:t>
      </w:r>
      <w:r>
        <w:t xml:space="preserve"> </w:t>
      </w:r>
      <w:r>
        <w:t xml:space="preserve">nel suo complesso â€” e la risposta riporta quante righe sono state importate e</w:t>
      </w:r>
      <w:r>
        <w:t xml:space="preserve"> </w:t>
      </w:r>
      <w:r>
        <w:t xml:space="preserve">quante saltate, cosÃ¬ l’utente puÃ² correggere e ripetere solo quelle</w:t>
      </w:r>
      <w:r>
        <w:t xml:space="preserve"> </w:t>
      </w:r>
      <w:r>
        <w:t xml:space="preserve">mancanti. Per le Persone, la risposta include anche il</w:t>
      </w:r>
      <w:r>
        <w:t xml:space="preserve"> </w:t>
      </w:r>
      <w:r>
        <w:rPr>
          <w:b/>
          <w:bCs/>
        </w:rPr>
        <w:t xml:space="preserve">motivo puntuale per</w:t>
      </w:r>
      <w:r>
        <w:rPr>
          <w:b/>
          <w:bCs/>
        </w:rPr>
        <w:t xml:space="preserve"> </w:t>
      </w:r>
      <w:r>
        <w:rPr>
          <w:b/>
          <w:bCs/>
        </w:rPr>
        <w:t xml:space="preserve">riga</w:t>
      </w:r>
      <w:r>
        <w:t xml:space="preserve"> </w:t>
      </w:r>
      <w:r>
        <w:t xml:space="preserve">(es. nome mancante, tipo non valido, capacitÃ  non valida) mostrato</w:t>
      </w:r>
      <w:r>
        <w:t xml:space="preserve"> </w:t>
      </w:r>
      <w:r>
        <w:t xml:space="preserve">nel popup lato UI.</w:t>
      </w:r>
    </w:p>
    <w:bookmarkEnd w:id="35"/>
    <w:bookmarkStart w:id="36" w:name="reset-amministrativo-dei-dati"/>
    <w:p>
      <w:pPr>
        <w:pStyle w:val="Heading3"/>
      </w:pPr>
      <w:r>
        <w:t xml:space="preserve">4.5 Reset amministrativo dei dati</w:t>
      </w:r>
    </w:p>
    <w:p>
      <w:pPr>
        <w:pStyle w:val="FirstParagraph"/>
      </w:pPr>
      <w:r>
        <w:t xml:space="preserve">Un’azione riservata all’amministratore Ã¨ disponibile nel menu laterale: il</w:t>
      </w:r>
      <w:r>
        <w:t xml:space="preserve"> </w:t>
      </w:r>
      <w:r>
        <w:t xml:space="preserve">pulsante</w:t>
      </w:r>
      <w:r>
        <w:t xml:space="preserve"> </w:t>
      </w:r>
      <w:r>
        <w:rPr>
          <w:b/>
          <w:bCs/>
        </w:rPr>
        <w:t xml:space="preserve">Svuota dati</w:t>
      </w:r>
      <w:r>
        <w:t xml:space="preserve"> </w:t>
      </w:r>
      <w:r>
        <w:t xml:space="preserve">appare solo quando l’utente corrente Ã¨ l’admin del</w:t>
      </w:r>
      <w:r>
        <w:t xml:space="preserve"> </w:t>
      </w:r>
      <w:r>
        <w:t xml:space="preserve">sistema (identificato come utente con</w:t>
      </w:r>
      <w:r>
        <w:t xml:space="preserve"> </w:t>
      </w:r>
      <w:r>
        <w:rPr>
          <w:rStyle w:val="VerbatimChar"/>
        </w:rPr>
        <w:t xml:space="preserve">permissions === null</w:t>
      </w:r>
      <w:r>
        <w:t xml:space="preserve">, cioÃ¨ accesso</w:t>
      </w:r>
      <w:r>
        <w:t xml:space="preserve"> </w:t>
      </w:r>
      <w:r>
        <w:t xml:space="preserve">illimitato). L’azione richiede conferma prima di eseguire il reset e cancella</w:t>
      </w:r>
      <w:r>
        <w:t xml:space="preserve"> </w:t>
      </w:r>
      <w:r>
        <w:t xml:space="preserve">le entitÃ  applicative principali â€” persone, progetti, assegnazioni, assenze,</w:t>
      </w:r>
      <w:r>
        <w:t xml:space="preserve"> </w:t>
      </w:r>
      <w:r>
        <w:t xml:space="preserve">festivitÃ , soglie e log attivitÃ  â€” lasciando intatti gli account admin. Il</w:t>
      </w:r>
      <w:r>
        <w:t xml:space="preserve"> </w:t>
      </w:r>
      <w:r>
        <w:t xml:space="preserve">reset Ã¨ pensato per rimettere a zero il database di test/ambiente di</w:t>
      </w:r>
      <w:r>
        <w:t xml:space="preserve"> </w:t>
      </w:r>
      <w:r>
        <w:t xml:space="preserve">valutazione senza cancellare gli utenti amministrativi necessari per</w:t>
      </w:r>
      <w:r>
        <w:t xml:space="preserve"> </w:t>
      </w:r>
      <w:r>
        <w:t xml:space="preserve">rientrare subito nel gestionale.</w:t>
      </w:r>
    </w:p>
    <w:bookmarkEnd w:id="36"/>
    <w:bookmarkEnd w:id="37"/>
    <w:bookmarkStart w:id="38" w:name="casi-duso-principali"/>
    <w:p>
      <w:pPr>
        <w:pStyle w:val="Heading2"/>
      </w:pPr>
      <w:r>
        <w:t xml:space="preserve">5. Casi d’uso principali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Attore</w:t>
            </w:r>
          </w:p>
        </w:tc>
        <w:tc>
          <w:tcPr/>
          <w:p>
            <w:pPr>
              <w:pStyle w:val="Compact"/>
            </w:pPr>
            <w:r>
              <w:t xml:space="preserve">Caso d’uso</w:t>
            </w:r>
          </w:p>
        </w:tc>
        <w:tc>
          <w:tcPr/>
          <w:p>
            <w:pPr>
              <w:pStyle w:val="Compact"/>
            </w:pPr>
            <w:r>
              <w:t xml:space="preserve">Dove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Resource/People manager</w:t>
            </w:r>
          </w:p>
        </w:tc>
        <w:tc>
          <w:tcPr/>
          <w:p>
            <w:pPr>
              <w:pStyle w:val="Compact"/>
            </w:pPr>
            <w:r>
              <w:t xml:space="preserve">Verificare chi Ã¨ sotto o sovra-allocato questa settimana</w:t>
            </w:r>
          </w:p>
        </w:tc>
        <w:tc>
          <w:tcPr/>
          <w:p>
            <w:pPr>
              <w:pStyle w:val="Compact"/>
            </w:pPr>
            <w:r>
              <w:t xml:space="preserve">Dashboard,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Resource/People manager</w:t>
            </w:r>
          </w:p>
        </w:tc>
        <w:tc>
          <w:tcPr/>
          <w:p>
            <w:pPr>
              <w:pStyle w:val="Compact"/>
            </w:pPr>
            <w:r>
              <w:t xml:space="preserve">Assegnare una persona a un nuovo progetto</w:t>
            </w:r>
          </w:p>
        </w:tc>
        <w:tc>
          <w:tcPr/>
          <w:p>
            <w:pPr>
              <w:pStyle w:val="Compact"/>
            </w:pPr>
            <w:r>
              <w:t xml:space="preserve">Staffing, Progetti â†’ dettaglio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Vedere lo stato del proprio portfolio commesse</w:t>
            </w:r>
          </w:p>
        </w:tc>
        <w:tc>
          <w:tcPr/>
          <w:p>
            <w:pPr>
              <w:pStyle w:val="Compact"/>
            </w:pPr>
            <w:r>
              <w:t xml:space="preserve">Per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Chiunque pianifichi</w:t>
            </w:r>
          </w:p>
        </w:tc>
        <w:tc>
          <w:tcPr/>
          <w:p>
            <w:pPr>
              <w:pStyle w:val="Compact"/>
            </w:pPr>
            <w:r>
              <w:t xml:space="preserve">Modificare l’allocazione di una singola settimana senza toccare il resto del periodo</w:t>
            </w:r>
          </w:p>
        </w:tc>
        <w:tc>
          <w:tcPr/>
          <w:p>
            <w:pPr>
              <w:pStyle w:val="Compact"/>
            </w:pPr>
            <w:r>
              <w:t xml:space="preserve">Calendario (editing inline)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Dipendente/Risorsa (tramite chi la rappresenta nel sistema)</w:t>
            </w:r>
          </w:p>
        </w:tc>
        <w:tc>
          <w:tcPr/>
          <w:p>
            <w:pPr>
              <w:pStyle w:val="Compact"/>
            </w:pPr>
            <w:r>
              <w:t xml:space="preserve">Registrare una richiesta di ferie/malattia</w:t>
            </w:r>
          </w:p>
        </w:tc>
        <w:tc>
          <w:tcPr/>
          <w:p>
            <w:pPr>
              <w:pStyle w:val="Compact"/>
            </w:pPr>
            <w:r>
              <w:t xml:space="preserve">Ferie/Assenze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Responsabile</w:t>
            </w:r>
          </w:p>
        </w:tc>
        <w:tc>
          <w:tcPr/>
          <w:p>
            <w:pPr>
              <w:pStyle w:val="Compact"/>
            </w:pPr>
            <w:r>
              <w:t xml:space="preserve">Approvare o rifiutare richieste di assenza, anche in blocco</w:t>
            </w:r>
          </w:p>
        </w:tc>
        <w:tc>
          <w:tcPr/>
          <w:p>
            <w:pPr>
              <w:pStyle w:val="Compact"/>
            </w:pPr>
            <w:r>
              <w:t xml:space="preserve">Ferie/Assenze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</w:pPr>
            <w:r>
              <w:t xml:space="preserve">Creare/disattivare/eliminare utenti e limitarne l’accesso per sezione</w:t>
            </w:r>
          </w:p>
        </w:tc>
        <w:tc>
          <w:tcPr/>
          <w:p>
            <w:pPr>
              <w:pStyle w:val="Compact"/>
            </w:pPr>
            <w:r>
              <w:t xml:space="preserve">Impostazioni â†’ Utenti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</w:pPr>
            <w:r>
              <w:t xml:space="preserve">Configurare le soglie di allocazione e le festivitÃ  aziendali</w:t>
            </w:r>
          </w:p>
        </w:tc>
        <w:tc>
          <w:tcPr/>
          <w:p>
            <w:pPr>
              <w:pStyle w:val="Compact"/>
            </w:pPr>
            <w:r>
              <w:t xml:space="preserve">Impostazioni â†’ Soglie / FestivitÃ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Amministratore/Auditor</w:t>
            </w:r>
          </w:p>
        </w:tc>
        <w:tc>
          <w:tcPr/>
          <w:p>
            <w:pPr>
              <w:pStyle w:val="Compact"/>
            </w:pPr>
            <w:r>
              <w:t xml:space="preserve">Verificare chi ha creato/modificato/eliminato cosa</w:t>
            </w:r>
          </w:p>
        </w:tc>
        <w:tc>
          <w:tcPr/>
          <w:p>
            <w:pPr>
              <w:pStyle w:val="Compact"/>
            </w:pPr>
            <w:r>
              <w:t xml:space="preserve">Impostazioni â†’ Registro attivitÃ </w:t>
            </w:r>
          </w:p>
        </w:tc>
      </w:tr>
    </w:tbl>
    <w:bookmarkEnd w:id="38"/>
    <w:bookmarkStart w:id="39" w:name="glossario"/>
    <w:p>
      <w:pPr>
        <w:pStyle w:val="Heading2"/>
      </w:pPr>
      <w:r>
        <w:t xml:space="preserve">6. Glossario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Termine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Commessa</w:t>
            </w:r>
          </w:p>
        </w:tc>
        <w:tc>
          <w:tcPr/>
          <w:p>
            <w:pPr>
              <w:pStyle w:val="Compact"/>
            </w:pPr>
            <w:r>
              <w:t xml:space="preserve">Progetto/contratto cliente; identificato da</w:t>
            </w:r>
            <w:r>
              <w:t xml:space="preserve"> </w:t>
            </w:r>
            <w:r>
              <w:rPr>
                <w:rStyle w:val="VerbatimChar"/>
              </w:rPr>
              <w:t xml:space="preserve">commessaId</w:t>
            </w:r>
            <w:r>
              <w:t xml:space="preserve"> </w:t>
            </w:r>
            <w:r>
              <w:t xml:space="preserve">(slug nome + data creazione)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type</w:t>
            </w:r>
          </w:p>
        </w:tc>
        <w:tc>
          <w:tcPr/>
          <w:p>
            <w:pPr>
              <w:pStyle w:val="Compact"/>
            </w:pPr>
            <w:r>
              <w:t xml:space="preserve">ModalitÃ  contrattuale della commessa:</w:t>
            </w:r>
            <w:r>
              <w:t xml:space="preserve"> </w:t>
            </w:r>
            <w:r>
              <w:rPr>
                <w:rStyle w:val="VerbatimChar"/>
              </w:rPr>
              <w:t xml:space="preserve">TK</w:t>
            </w:r>
            <w:r>
              <w:t xml:space="preserve"> </w:t>
            </w:r>
            <w:r>
              <w:t xml:space="preserve">(time&amp;material a corpo/Time&amp;Konsulting),</w:t>
            </w:r>
            <w:r>
              <w:t xml:space="preserve"> </w:t>
            </w:r>
            <w:r>
              <w:rPr>
                <w:rStyle w:val="VerbatimChar"/>
              </w:rPr>
              <w:t xml:space="preserve">T&amp;M</w:t>
            </w:r>
            <w:r>
              <w:t xml:space="preserve"> </w:t>
            </w:r>
            <w:r>
              <w:t xml:space="preserve">(Time &amp; Material),</w:t>
            </w:r>
            <w:r>
              <w:t xml:space="preserve"> </w:t>
            </w:r>
            <w:r>
              <w:rPr>
                <w:rStyle w:val="VerbatimChar"/>
              </w:rPr>
              <w:t xml:space="preserve">TaaS</w:t>
            </w:r>
            <w:r>
              <w:t xml:space="preserve"> </w:t>
            </w:r>
            <w:r>
              <w:t xml:space="preserve">(Team as a Service),</w:t>
            </w:r>
            <w:r>
              <w:t xml:space="preserve"> </w:t>
            </w:r>
            <w:r>
              <w:rPr>
                <w:rStyle w:val="VerbatimChar"/>
              </w:rPr>
              <w:t xml:space="preserve">AMS</w:t>
            </w:r>
            <w:r>
              <w:t xml:space="preserve"> </w:t>
            </w:r>
            <w:r>
              <w:t xml:space="preserve">(Application Management Services)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Allocazione</w:t>
            </w:r>
          </w:p>
        </w:tc>
        <w:tc>
          <w:tcPr/>
          <w:p>
            <w:pPr>
              <w:pStyle w:val="Compact"/>
            </w:pPr>
            <w:r>
              <w:t xml:space="preserve">Percentuale di tempo di una persona impegnata su un progetto in un dato periodo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Sotto/sovra-allocazione</w:t>
            </w:r>
          </w:p>
        </w:tc>
        <w:tc>
          <w:tcPr/>
          <w:p>
            <w:pPr>
              <w:pStyle w:val="Compact"/>
            </w:pPr>
            <w:r>
              <w:t xml:space="preserve">Allocazione totale di una persona sotto la soglia minima o sopra la soglia massima configurata (default 70% / 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FTE</w:t>
            </w:r>
          </w:p>
        </w:tc>
        <w:tc>
          <w:tcPr/>
          <w:p>
            <w:pPr>
              <w:pStyle w:val="Compact"/>
            </w:pPr>
            <w:r>
              <w:t xml:space="preserve">Full-Time Equivalent, unitÃ  di misura della capacitÃ  espressa in</w:t>
            </w:r>
            <w:r>
              <w:t xml:space="preserve"> </w:t>
            </w:r>
            <w:r>
              <w:t xml:space="preserve">“persone a tempo pieno equivalenti”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Responsabile (isApprover)</w:t>
            </w:r>
          </w:p>
        </w:tc>
        <w:tc>
          <w:tcPr/>
          <w:p>
            <w:pPr>
              <w:pStyle w:val="Compact"/>
            </w:pPr>
            <w:r>
              <w:t xml:space="preserve">Persona abilitata, per convenzione, ad approvare le assenze altrui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Project Manager responsabile di una o piÃ¹ commesse (</w:t>
            </w:r>
            <w:r>
              <w:rPr>
                <w:rStyle w:val="VerbatimChar"/>
              </w:rPr>
              <w:t xml:space="preserve">pmId</w:t>
            </w:r>
            <w:r>
              <w:t xml:space="preserve"> </w:t>
            </w:r>
            <w:r>
              <w:t xml:space="preserve">su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)</w:t>
            </w:r>
          </w:p>
        </w:tc>
      </w:tr>
    </w:tbl>
    <w:bookmarkEnd w:id="39"/>
    <w:bookmarkEnd w:id="40"/>
    <w:bookmarkStart w:id="84" w:name="documentazione-architetturale"/>
    <w:p>
      <w:pPr>
        <w:pStyle w:val="Heading1"/>
      </w:pPr>
      <w:r>
        <w:t xml:space="preserve">Documentazione architetturale</w:t>
      </w:r>
    </w:p>
    <w:bookmarkStart w:id="44" w:name="vista-dinsieme"/>
    <w:p>
      <w:pPr>
        <w:pStyle w:val="Heading2"/>
      </w:pPr>
      <w:r>
        <w:t xml:space="preserve">1. Vista d’insieme</w:t>
      </w:r>
    </w:p>
    <w:p>
      <w:pPr>
        <w:pStyle w:val="FirstParagraph"/>
      </w:pPr>
      <w:r>
        <w:t xml:space="preserve">Applicazione web classica a tre livelli: SPA React servita al browser,</w:t>
      </w:r>
      <w:r>
        <w:t xml:space="preserve"> </w:t>
      </w:r>
      <w:r>
        <w:t xml:space="preserve">API REST stateless su Express, database relazionale PostgreSQL. Nessun</w:t>
      </w:r>
      <w:r>
        <w:t xml:space="preserve"> </w:t>
      </w:r>
      <w:r>
        <w:t xml:space="preserve">servizio esterno di terze parti (nessun SaaS di autenticazione, nessuna coda</w:t>
      </w:r>
      <w:r>
        <w:t xml:space="preserve"> </w:t>
      </w:r>
      <w:r>
        <w:t xml:space="preserve">di messaggi, nessuna cache distribuita): la superficie da mantenere Ã¨</w:t>
      </w:r>
      <w:r>
        <w:t xml:space="preserve"> </w:t>
      </w:r>
      <w:r>
        <w:t xml:space="preserve">volutamente minima.</w:t>
      </w:r>
    </w:p>
    <w:p>
      <w:pPr>
        <w:pStyle w:val="BodyText"/>
      </w:pPr>
      <w:r>
        <w:t xml:space="preserve">Generating single mermaid chart</w:t>
      </w:r>
      <w:r>
        <w:t xml:space="preserve"> </w:t>
      </w:r>
      <w:r>
        <w:drawing>
          <wp:inline>
            <wp:extent cx="5067300" cy="146072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iagrams/02-architettura-0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60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produzione,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compila la SPA (Vite) in file statici e</w:t>
      </w:r>
      <w:r>
        <w:t xml:space="preserve"> </w:t>
      </w:r>
      <w:r>
        <w:t xml:space="preserve">impacchetta il server (esbuild) in un unico bundle Node;</w:t>
      </w:r>
      <w:r>
        <w:t xml:space="preserve"> </w:t>
      </w:r>
      <w:r>
        <w:rPr>
          <w:b/>
          <w:bCs/>
        </w:rPr>
        <w:t xml:space="preserve">lo stesso</w:t>
      </w:r>
      <w:r>
        <w:rPr>
          <w:b/>
          <w:bCs/>
        </w:rPr>
        <w:t xml:space="preserve"> </w:t>
      </w:r>
      <w:r>
        <w:rPr>
          <w:b/>
          <w:bCs/>
        </w:rPr>
        <w:t xml:space="preserve">processo Express</w:t>
      </w:r>
      <w:r>
        <w:t xml:space="preserve"> </w:t>
      </w:r>
      <w:r>
        <w:t xml:space="preserve">serve sia le API (</w:t>
      </w:r>
      <w:r>
        <w:rPr>
          <w:rStyle w:val="VerbatimChar"/>
        </w:rPr>
        <w:t xml:space="preserve">/api/*</w:t>
      </w:r>
      <w:r>
        <w:t xml:space="preserve">) sia i file statici della SPA</w:t>
      </w:r>
      <w:r>
        <w:t xml:space="preserve"> </w:t>
      </w:r>
      <w:r>
        <w:t xml:space="preserve">(fallback su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per il routing lato client) â€” un solo servizio da</w:t>
      </w:r>
      <w:r>
        <w:t xml:space="preserve"> </w:t>
      </w:r>
      <w:r>
        <w:t xml:space="preserve">distribuire, nessun reverse proxy dedicato al frontend.</w:t>
      </w:r>
    </w:p>
    <w:bookmarkEnd w:id="44"/>
    <w:bookmarkStart w:id="49" w:name="layer-applicativi"/>
    <w:p>
      <w:pPr>
        <w:pStyle w:val="Heading2"/>
      </w:pPr>
      <w:r>
        <w:t xml:space="preserve">2. Layer applicativi</w:t>
      </w:r>
    </w:p>
    <w:p>
      <w:pPr>
        <w:pStyle w:val="FirstParagraph"/>
      </w:pPr>
      <w:r>
        <w:t xml:space="preserve">Generating single mermaid chart</w:t>
      </w:r>
      <w:r>
        <w:t xml:space="preserve"> </w:t>
      </w:r>
      <w:r>
        <w:drawing>
          <wp:inline>
            <wp:extent cx="5067300" cy="2337909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iagrams/02-architettura-0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37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Ogni layer ha una responsabilitÃ  unica e non salta livelli: i componenti</w:t>
      </w:r>
      <w:r>
        <w:t xml:space="preserve"> </w:t>
      </w:r>
      <w:r>
        <w:t xml:space="preserve">React non parlano mai direttamente al database, i router Express non</w:t>
      </w:r>
      <w:r>
        <w:t xml:space="preserve"> </w:t>
      </w:r>
      <w:r>
        <w:t xml:space="preserve">generano mai HTML, l’accesso ai dati passa sempre da Drizzle (mai SQL grezzo</w:t>
      </w:r>
      <w:r>
        <w:t xml:space="preserve"> </w:t>
      </w:r>
      <w:r>
        <w:t xml:space="preserve">sparso nei router, salvo il singolo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usato solo nell’harness dei</w:t>
      </w:r>
      <w:r>
        <w:t xml:space="preserve"> </w:t>
      </w:r>
      <w:r>
        <w:t xml:space="preserve">test â€” vedi</w:t>
      </w:r>
      <w:r>
        <w:t xml:space="preserve"> </w:t>
      </w:r>
      <w:hyperlink r:id="rId48">
        <w:r>
          <w:rPr>
            <w:rStyle w:val="Hyperlink"/>
          </w:rPr>
          <w:t xml:space="preserve">03-tecnica.md</w:t>
        </w:r>
      </w:hyperlink>
      <w:r>
        <w:t xml:space="preserve">).</w:t>
      </w:r>
    </w:p>
    <w:bookmarkEnd w:id="49"/>
    <w:bookmarkStart w:id="54" w:name="catena-middleware-express"/>
    <w:p>
      <w:pPr>
        <w:pStyle w:val="Heading2"/>
      </w:pPr>
      <w:r>
        <w:t xml:space="preserve">3. Catena middleware (Express)</w:t>
      </w:r>
    </w:p>
    <w:p>
      <w:pPr>
        <w:pStyle w:val="FirstParagraph"/>
      </w:pPr>
      <w:r>
        <w:t xml:space="preserve">Ogni richiesta verso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(eccetto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, pubblico) attraversa</w:t>
      </w:r>
      <w:r>
        <w:t xml:space="preserve"> </w:t>
      </w:r>
      <w:r>
        <w:t xml:space="preserve">questa catena, definita in</w:t>
      </w:r>
      <w:r>
        <w:t xml:space="preserve"> </w:t>
      </w:r>
      <w:r>
        <w:rPr>
          <w:rStyle w:val="VerbatimChar"/>
        </w:rPr>
        <w:t xml:space="preserve">server/app.ts</w:t>
      </w:r>
      <w:r>
        <w:t xml:space="preserve">:</w:t>
      </w:r>
    </w:p>
    <w:p>
      <w:pPr>
        <w:pStyle w:val="BodyText"/>
      </w:pPr>
      <w:r>
        <w:t xml:space="preserve">Generating single mermaid chart</w:t>
      </w:r>
      <w:r>
        <w:t xml:space="preserve"> </w:t>
      </w:r>
      <w:r>
        <w:drawing>
          <wp:inline>
            <wp:extent cx="5067300" cy="103414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iagrams/02-architettura-0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03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Il dettaglio di quali sezioni sono richieste per ciascuna risorsa Ã¨ in</w:t>
      </w:r>
      <w:r>
        <w:t xml:space="preserve"> </w:t>
      </w:r>
      <w:hyperlink r:id="rId53">
        <w:r>
          <w:rPr>
            <w:rStyle w:val="Hyperlink"/>
          </w:rPr>
          <w:t xml:space="preserve">04-sicurezza.md</w:t>
        </w:r>
      </w:hyperlink>
      <w:r>
        <w:t xml:space="preserve">.</w:t>
      </w:r>
    </w:p>
    <w:bookmarkEnd w:id="54"/>
    <w:bookmarkStart w:id="59" w:name="modello-dati-diagramma-entitã--relazione"/>
    <w:p>
      <w:pPr>
        <w:pStyle w:val="Heading2"/>
      </w:pPr>
      <w:r>
        <w:t xml:space="preserve">4. Modello dati (diagramma entitÃ -relazione)</w:t>
      </w:r>
    </w:p>
    <w:p>
      <w:pPr>
        <w:pStyle w:val="FirstParagraph"/>
      </w:pPr>
      <w:r>
        <w:t xml:space="preserve">Generating single mermaid chart</w:t>
      </w:r>
      <w:r>
        <w:t xml:space="preserve"> </w:t>
      </w:r>
      <w:r>
        <w:drawing>
          <wp:inline>
            <wp:extent cx="5067300" cy="279864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iagrams/02-architettura-0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98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di progettazione del modello dati: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USERS</w:t>
      </w:r>
      <w:r>
        <w:rPr>
          <w:b/>
          <w:bCs/>
        </w:rPr>
        <w:t xml:space="preserve"> </w:t>
      </w:r>
      <w:r>
        <w:rPr>
          <w:b/>
          <w:bCs/>
        </w:rPr>
        <w:t xml:space="preserve">non ha alcuna relazione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PEOPLE</w:t>
      </w:r>
      <w:r>
        <w:t xml:space="preserve"> </w:t>
      </w:r>
      <w:r>
        <w:t xml:space="preserve">(vedi</w:t>
      </w:r>
      <w:r>
        <w:t xml:space="preserve"> </w:t>
      </w:r>
      <w:hyperlink r:id="rId58">
        <w:r>
          <w:rPr>
            <w:rStyle w:val="Hyperlink"/>
          </w:rPr>
          <w:t xml:space="preserve">01-funzionale.md Â§2</w:t>
        </w:r>
      </w:hyperlink>
      <w:r>
        <w:t xml:space="preserve">):</w:t>
      </w:r>
      <w:r>
        <w:t xml:space="preserve"> </w:t>
      </w:r>
      <w:r>
        <w:t xml:space="preserve">sono due domini distinti (accesso vs. risorsa pianificabile).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ACTIVITY_LOG</w:t>
      </w:r>
      <w:r>
        <w:rPr>
          <w:b/>
          <w:bCs/>
        </w:rPr>
        <w:t xml:space="preserve"> </w:t>
      </w:r>
      <w:r>
        <w:rPr>
          <w:b/>
          <w:bCs/>
        </w:rPr>
        <w:t xml:space="preserve">Ã¨ volutamente denormalizzato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sono colonne semplici, non chiavi esterne, cosÃ¬ il log resta</w:t>
      </w:r>
      <w:r>
        <w:t xml:space="preserve"> </w:t>
      </w:r>
      <w:r>
        <w:t xml:space="preserve">leggibile e integro anche se l’utente che ha compiuto l’azione o l’entitÃ </w:t>
      </w:r>
      <w:r>
        <w:t xml:space="preserve"> </w:t>
      </w:r>
      <w:r>
        <w:t xml:space="preserve">modificata vengono in seguito eliminati.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PERMISSIONS</w:t>
      </w:r>
      <w:r>
        <w:rPr>
          <w:b/>
          <w:bCs/>
        </w:rPr>
        <w:t xml:space="preserve"> </w:t>
      </w:r>
      <w:r>
        <w:rPr>
          <w:b/>
          <w:bCs/>
        </w:rPr>
        <w:t xml:space="preserve">Ã¨ un array JSON nullable</w:t>
      </w:r>
      <w:r>
        <w:t xml:space="preserve"> </w:t>
      </w:r>
      <w:r>
        <w:t xml:space="preserve">(non una tabella di join</w:t>
      </w:r>
      <w:r>
        <w:t xml:space="preserve"> </w:t>
      </w:r>
      <w:r>
        <w:t xml:space="preserve">utenteâ†”permesso):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significa</w:t>
      </w:r>
      <w:r>
        <w:t xml:space="preserve"> </w:t>
      </w:r>
      <w:r>
        <w:t xml:space="preserve">“accesso completo”</w:t>
      </w:r>
      <w:r>
        <w:t xml:space="preserve"> </w:t>
      </w:r>
      <w:r>
        <w:t xml:space="preserve">(comportamento di</w:t>
      </w:r>
      <w:r>
        <w:t xml:space="preserve"> </w:t>
      </w:r>
      <w:r>
        <w:t xml:space="preserve">default per compatibilitÃ  con gli utenti esistenti prima dell’introduzione</w:t>
      </w:r>
      <w:r>
        <w:t xml:space="preserve"> </w:t>
      </w:r>
      <w:r>
        <w:t xml:space="preserve">del modello a permessi); un array esplicito elenca le sezioni concesse.</w:t>
      </w:r>
      <w:r>
        <w:t xml:space="preserve"> </w:t>
      </w:r>
      <w:r>
        <w:t xml:space="preserve">Questa scelta evita una tabella aggiuntiva per un caso d’uso semplice</w:t>
      </w:r>
      <w:r>
        <w:t xml:space="preserve"> </w:t>
      </w:r>
      <w:r>
        <w:t xml:space="preserve">(poche decine di chiavi possibili, note staticamente in</w:t>
      </w:r>
      <w:r>
        <w:t xml:space="preserve"> </w:t>
      </w:r>
      <w:r>
        <w:rPr>
          <w:rStyle w:val="VerbatimChar"/>
        </w:rPr>
        <w:t xml:space="preserve">shared/types.ts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Eliminazioni a cascata</w:t>
      </w:r>
      <w:r>
        <w:t xml:space="preserve">: eliminare una persona elimina a cascata le sue</w:t>
      </w:r>
      <w:r>
        <w:t xml:space="preserve"> </w:t>
      </w:r>
      <w:r>
        <w:t xml:space="preserve">assegnazioni, assenze e periodi di capacitÃ  (</w:t>
      </w:r>
      <w:r>
        <w:rPr>
          <w:rStyle w:val="VerbatimChar"/>
        </w:rPr>
        <w:t xml:space="preserve">onDelete: "cascade"</w:t>
      </w:r>
      <w:r>
        <w:t xml:space="preserve">);</w:t>
      </w:r>
      <w:r>
        <w:t xml:space="preserve"> </w:t>
      </w:r>
      <w:r>
        <w:t xml:space="preserve">eliminare il responsabile di un’altra persona o il PM di un progetto</w:t>
      </w:r>
      <w:r>
        <w:t xml:space="preserve"> </w:t>
      </w:r>
      <w:r>
        <w:t xml:space="preserve">imposta invece</w:t>
      </w:r>
      <w:r>
        <w:t xml:space="preserve"> </w:t>
      </w:r>
      <w:r>
        <w:rPr>
          <w:rStyle w:val="VerbatimChar"/>
        </w:rPr>
        <w:t xml:space="preserve">manager_id</w:t>
      </w:r>
      <w:r>
        <w:t xml:space="preserve">/</w:t>
      </w:r>
      <w:r>
        <w:rPr>
          <w:rStyle w:val="VerbatimChar"/>
        </w:rPr>
        <w:t xml:space="preserve">pm_id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onDelete: "set null"</w:t>
      </w:r>
      <w:r>
        <w:t xml:space="preserve">) â€”</w:t>
      </w:r>
      <w:r>
        <w:t xml:space="preserve"> </w:t>
      </w:r>
      <w:r>
        <w:t xml:space="preserve">non si perdono righe collegate solo perchÃ© un riferimento gerarchico</w:t>
      </w:r>
      <w:r>
        <w:t xml:space="preserve"> </w:t>
      </w:r>
      <w:r>
        <w:t xml:space="preserve">viene rimosso.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PEOPLE.type</w:t>
      </w:r>
      <w:r>
        <w:rPr>
          <w:b/>
          <w:bCs/>
        </w:rPr>
        <w:t xml:space="preserve"> </w:t>
      </w:r>
      <w:r>
        <w:rPr>
          <w:b/>
          <w:bCs/>
        </w:rPr>
        <w:t xml:space="preserve">Ã¨ un enum applicativo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consulente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dipendente</w:t>
      </w:r>
      <w:r>
        <w:t xml:space="preserve">) usato per classificare la risorsa in UI (badge/filtro) e</w:t>
      </w:r>
      <w:r>
        <w:t xml:space="preserve"> </w:t>
      </w:r>
      <w:r>
        <w:t xml:space="preserve">in import/export CSV delle persone.</w:t>
      </w:r>
    </w:p>
    <w:bookmarkEnd w:id="59"/>
    <w:bookmarkStart w:id="63" w:name="Xde0e6ad9e746bc58975c3455969612801c9b8a9"/>
    <w:p>
      <w:pPr>
        <w:pStyle w:val="Heading2"/>
      </w:pPr>
      <w:r>
        <w:t xml:space="preserve">5. Modello di dominio (diagramma delle classi)</w:t>
      </w:r>
    </w:p>
    <w:p>
      <w:pPr>
        <w:pStyle w:val="FirstParagraph"/>
      </w:pPr>
      <w:r>
        <w:t xml:space="preserve">Vista orientata agli oggetti delle stesse entitÃ , con i metodi/le regole di</w:t>
      </w:r>
      <w:r>
        <w:t xml:space="preserve"> </w:t>
      </w:r>
      <w:r>
        <w:t xml:space="preserve">dominio piÃ¹ rilevanti (non necessariamente implementati come metodi di</w:t>
      </w:r>
      <w:r>
        <w:t xml:space="preserve"> </w:t>
      </w:r>
      <w:r>
        <w:t xml:space="preserve">classe nel codice â€” qui la logica Ã¨ funzionale, dentro ai router â€” ma</w:t>
      </w:r>
      <w:r>
        <w:t xml:space="preserve"> </w:t>
      </w:r>
      <w:r>
        <w:t xml:space="preserve">concettualmente di competenza di ciascuna entitÃ ):</w:t>
      </w:r>
    </w:p>
    <w:p>
      <w:pPr>
        <w:pStyle w:val="BodyText"/>
      </w:pPr>
      <w:r>
        <w:t xml:space="preserve">Generating single mermaid chart</w:t>
      </w:r>
      <w:r>
        <w:t xml:space="preserve"> </w:t>
      </w:r>
      <w:r>
        <w:drawing>
          <wp:inline>
            <wp:extent cx="5067300" cy="498973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iagrams/02-architettura-0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989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pmId</w:t>
      </w:r>
      <w:r>
        <w:t xml:space="preserve"> </w:t>
      </w:r>
      <w:r>
        <w:t xml:space="preserve">ed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CapacityPeriod</w:t>
      </w:r>
      <w:r>
        <w:t xml:space="preserve">) sono</w:t>
      </w:r>
      <w:r>
        <w:t xml:space="preserve"> </w:t>
      </w:r>
      <w:r>
        <w:t xml:space="preserve">nullable â€” omesso dal diagramma per leggibilitÃ , dettagliato nell’</w:t>
      </w:r>
      <w:hyperlink w:anchor="X2cd938c547d586d6c0d3646d6fe0ede71e2c4ce">
        <w:r>
          <w:rPr>
            <w:rStyle w:val="Hyperlink"/>
          </w:rPr>
          <w:t xml:space="preserve">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diagram</w:t>
        </w:r>
      </w:hyperlink>
      <w:r>
        <w:t xml:space="preserve"> </w:t>
      </w:r>
      <w:r>
        <w:t xml:space="preserve">sopra.</w:t>
      </w:r>
    </w:p>
    <w:bookmarkEnd w:id="63"/>
    <w:bookmarkStart w:id="76" w:name="diagrammi-di-sequenza"/>
    <w:p>
      <w:pPr>
        <w:pStyle w:val="Heading2"/>
      </w:pPr>
      <w:r>
        <w:t xml:space="preserve">6. Diagrammi di sequenza</w:t>
      </w:r>
    </w:p>
    <w:bookmarkStart w:id="67" w:name="login-e-verifica-continua-della-sessione"/>
    <w:p>
      <w:pPr>
        <w:pStyle w:val="Heading3"/>
      </w:pPr>
      <w:r>
        <w:t xml:space="preserve">6.1 Login e verifica continua della sessione</w:t>
      </w:r>
    </w:p>
    <w:p>
      <w:pPr>
        <w:pStyle w:val="FirstParagraph"/>
      </w:pPr>
      <w:r>
        <w:t xml:space="preserve">Generating single mermaid chart</w:t>
      </w:r>
      <w:r>
        <w:t xml:space="preserve"> </w:t>
      </w:r>
      <w:r>
        <w:drawing>
          <wp:inline>
            <wp:extent cx="5067300" cy="455669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iagrams/02-architettura-0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5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 ri-verifica di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permissions</w:t>
      </w:r>
      <w:r>
        <w:t xml:space="preserve"> </w:t>
      </w:r>
      <w:r>
        <w:rPr>
          <w:b/>
          <w:bCs/>
        </w:rPr>
        <w:t xml:space="preserve">ad ogni richiesta</w:t>
      </w:r>
      <w:r>
        <w:t xml:space="preserve"> </w:t>
      </w:r>
      <w:r>
        <w:t xml:space="preserve">(non solo al</w:t>
      </w:r>
      <w:r>
        <w:t xml:space="preserve"> </w:t>
      </w:r>
      <w:r>
        <w:t xml:space="preserve">login) Ã¨ la scelta architetturale chiave dell’autenticazione: disattivare un</w:t>
      </w:r>
      <w:r>
        <w:t xml:space="preserve"> </w:t>
      </w:r>
      <w:r>
        <w:t xml:space="preserve">utente o restringergli i permessi ha effetto immediato, senza dover</w:t>
      </w:r>
      <w:r>
        <w:t xml:space="preserve"> </w:t>
      </w:r>
      <w:r>
        <w:t xml:space="preserve">invalidare o attendere la scadenza del token.</w:t>
      </w:r>
    </w:p>
    <w:bookmarkEnd w:id="67"/>
    <w:bookmarkStart w:id="71" w:name="richiesta-bloccata-da-permesso-mancante"/>
    <w:p>
      <w:pPr>
        <w:pStyle w:val="Heading3"/>
      </w:pPr>
      <w:r>
        <w:t xml:space="preserve">6.2 Richiesta bloccata da permesso mancante</w:t>
      </w:r>
    </w:p>
    <w:p>
      <w:pPr>
        <w:pStyle w:val="FirstParagraph"/>
      </w:pPr>
      <w:r>
        <w:t xml:space="preserve">Generating single mermaid chart</w:t>
      </w:r>
      <w:r>
        <w:t xml:space="preserve"> </w:t>
      </w:r>
      <w:r>
        <w:drawing>
          <wp:inline>
            <wp:extent cx="5067300" cy="257243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iagrams/02-architettura-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7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sovrascrittura-di-uno-staffing-esistente"/>
    <w:p>
      <w:pPr>
        <w:pStyle w:val="Heading3"/>
      </w:pPr>
      <w:r>
        <w:t xml:space="preserve">6.3 Sovrascrittura di uno staffing esistente</w:t>
      </w:r>
    </w:p>
    <w:p>
      <w:pPr>
        <w:pStyle w:val="FirstParagraph"/>
      </w:pPr>
      <w:r>
        <w:t xml:space="preserve">Generating single mermaid chart</w:t>
      </w:r>
      <w:r>
        <w:t xml:space="preserve"> </w:t>
      </w:r>
      <w:r>
        <w:drawing>
          <wp:inline>
            <wp:extent cx="5067300" cy="2404382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iagrams/02-architettura-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0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End w:id="76"/>
    <w:bookmarkStart w:id="81" w:name="diagramma-di-deployment"/>
    <w:p>
      <w:pPr>
        <w:pStyle w:val="Heading2"/>
      </w:pPr>
      <w:r>
        <w:t xml:space="preserve">7. Diagramma di deployment</w:t>
      </w:r>
    </w:p>
    <w:p>
      <w:pPr>
        <w:pStyle w:val="FirstParagraph"/>
      </w:pPr>
      <w:r>
        <w:t xml:space="preserve">Generating single mermaid chart</w:t>
      </w:r>
      <w:r>
        <w:t xml:space="preserve"> </w:t>
      </w:r>
      <w:r>
        <w:drawing>
          <wp:inline>
            <wp:extent cx="5067300" cy="7870767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iagrams/02-architettura-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87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Il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della pipeline usa un</w:t>
      </w:r>
      <w:r>
        <w:t xml:space="preserve"> </w:t>
      </w:r>
      <w:r>
        <w:rPr>
          <w:b/>
          <w:bCs/>
        </w:rPr>
        <w:t xml:space="preserve">Postgres effimero</w:t>
      </w:r>
      <w:r>
        <w:t xml:space="preserve"> </w:t>
      </w:r>
      <w:r>
        <w:t xml:space="preserve">(container di</w:t>
      </w:r>
      <w:r>
        <w:t xml:space="preserve"> </w:t>
      </w:r>
      <w:r>
        <w:t xml:space="preserve">servizio di GitHub Actions), non il database di produzione: build e deploy</w:t>
      </w:r>
      <w:r>
        <w:t xml:space="preserve"> </w:t>
      </w:r>
      <w:r>
        <w:t xml:space="preserve">procedono solo se l’intera suite passa contro quel database usa-e-getta.</w:t>
      </w:r>
      <w:r>
        <w:t xml:space="preserve"> </w:t>
      </w:r>
      <w:r>
        <w:t xml:space="preserve">Dettagli in</w:t>
      </w:r>
      <w:r>
        <w:t xml:space="preserve"> </w:t>
      </w:r>
      <w:hyperlink r:id="rId80">
        <w:r>
          <w:rPr>
            <w:rStyle w:val="Hyperlink"/>
          </w:rPr>
          <w:t xml:space="preserve">03-tecnica.md Â§CI/CD</w:t>
        </w:r>
      </w:hyperlink>
      <w:r>
        <w:t xml:space="preserve">.</w:t>
      </w:r>
    </w:p>
    <w:bookmarkEnd w:id="81"/>
    <w:bookmarkStart w:id="83" w:name="decisioni-architetturali-chiave"/>
    <w:p>
      <w:pPr>
        <w:pStyle w:val="Heading2"/>
      </w:pPr>
      <w:r>
        <w:t xml:space="preserve">8. Decisioni architetturali chiave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Decisione</w:t>
            </w:r>
          </w:p>
        </w:tc>
        <w:tc>
          <w:tcPr/>
          <w:p>
            <w:pPr>
              <w:pStyle w:val="Compact"/>
            </w:pPr>
            <w:r>
              <w:t xml:space="preserve">Alternativa scartata</w:t>
            </w:r>
          </w:p>
        </w:tc>
        <w:tc>
          <w:tcPr/>
          <w:p>
            <w:pPr>
              <w:pStyle w:val="Compact"/>
            </w:pPr>
            <w:r>
              <w:t xml:space="preserve">Motivazione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+ fetch</w:t>
            </w:r>
          </w:p>
        </w:tc>
        <w:tc>
          <w:tcPr/>
          <w:p>
            <w:pPr>
              <w:pStyle w:val="Compact"/>
            </w:pPr>
            <w:r>
              <w:t xml:space="preserve">tRPC</w:t>
            </w:r>
          </w:p>
        </w:tc>
        <w:tc>
          <w:tcPr/>
          <w:p>
            <w:pPr>
              <w:pStyle w:val="Compact"/>
            </w:pPr>
            <w:r>
              <w:t xml:space="preserve">Meno boilerplate, nessun accoppiamento di tipi a runtime, piÃ¹ facile da debuggare con strumenti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+ Drizzle</w:t>
            </w:r>
          </w:p>
        </w:tc>
        <w:tc>
          <w:tcPr/>
          <w:p>
            <w:pPr>
              <w:pStyle w:val="Compact"/>
            </w:pPr>
            <w:r>
              <w:t xml:space="preserve">MySQL / ORM piÃ¹ pesante (Prisma)</w:t>
            </w:r>
          </w:p>
        </w:tc>
        <w:tc>
          <w:tcPr/>
          <w:p>
            <w:pPr>
              <w:pStyle w:val="Compact"/>
            </w:pPr>
            <w:r>
              <w:t xml:space="preserve">Vincoli relazionali solidi (enum nativi, cascade); Drizzle genera SQL leggibile e migrazioni versionate senza runtime engine separato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in cookie httpOnly</w:t>
            </w:r>
          </w:p>
        </w:tc>
        <w:tc>
          <w:tcPr/>
          <w:p>
            <w:pPr>
              <w:pStyle w:val="Compact"/>
            </w:pPr>
            <w:r>
              <w:t xml:space="preserve">Sessioni server-side (store in memoria/Redis)</w:t>
            </w:r>
          </w:p>
        </w:tc>
        <w:tc>
          <w:tcPr/>
          <w:p>
            <w:pPr>
              <w:pStyle w:val="Compact"/>
            </w:pPr>
            <w:r>
              <w:t xml:space="preserve">Nessuno stato server da gestire/scalare; il cookie httpOnly non Ã¨ leggibile da JavaScript lato client (mitiga XSS token-theft)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Permessi come array JSON nullable su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Tabella</w:t>
            </w:r>
            <w:r>
              <w:t xml:space="preserve"> </w:t>
            </w:r>
            <w:r>
              <w:rPr>
                <w:rStyle w:val="VerbatimChar"/>
              </w:rPr>
              <w:t xml:space="preserve">user_permissions</w:t>
            </w:r>
            <w:r>
              <w:t xml:space="preserve"> </w:t>
            </w:r>
            <w:r>
              <w:t xml:space="preserve">con join</w:t>
            </w:r>
          </w:p>
        </w:tc>
        <w:tc>
          <w:tcPr/>
          <w:p>
            <w:pPr>
              <w:pStyle w:val="Compact"/>
            </w:pPr>
            <w:r>
              <w:t xml:space="preserve">Il dominio dei permessi Ã¨ piccolo e statico (8 sezioni + 4 sotto-sezioni); una colonna evita una join in ogni richiesta autenticata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solo processo Express serve API + statici</w:t>
            </w:r>
          </w:p>
        </w:tc>
        <w:tc>
          <w:tcPr/>
          <w:p>
            <w:pPr>
              <w:pStyle w:val="Compact"/>
            </w:pPr>
            <w:r>
              <w:t xml:space="preserve">Frontend e backend su host separati</w:t>
            </w:r>
          </w:p>
        </w:tc>
        <w:tc>
          <w:tcPr/>
          <w:p>
            <w:pPr>
              <w:pStyle w:val="Compact"/>
            </w:pPr>
            <w:r>
              <w:t xml:space="preserve">Un solo servizio da distribuire e monitorare su un piano App Service economico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wouter</w:t>
            </w:r>
            <w:r>
              <w:t xml:space="preserve"> </w:t>
            </w:r>
            <w:r>
              <w:t xml:space="preserve">invece di</w:t>
            </w:r>
            <w:r>
              <w:t xml:space="preserve"> </w:t>
            </w:r>
            <w:r>
              <w:rPr>
                <w:rStyle w:val="VerbatimChar"/>
              </w:rPr>
              <w:t xml:space="preserve">react-router</w:t>
            </w:r>
          </w:p>
        </w:tc>
        <w:tc>
          <w:tcPr/>
          <w:p>
            <w:pPr>
              <w:pStyle w:val="Compact"/>
            </w:pPr>
            <w:r>
              <w:t xml:space="preserve">react-router</w:t>
            </w:r>
          </w:p>
        </w:tc>
        <w:tc>
          <w:tcPr/>
          <w:p>
            <w:pPr>
              <w:pStyle w:val="Compact"/>
            </w:pPr>
            <w:r>
              <w:t xml:space="preserve">1/10 del peso, stesse funzionalitÃ  necessarie (routing client-side semplice)</w:t>
            </w:r>
          </w:p>
        </w:tc>
      </w:tr>
    </w:tbl>
    <w:p>
      <w:pPr>
        <w:pStyle w:val="BodyText"/>
      </w:pPr>
      <w:r>
        <w:t xml:space="preserve">Per il confronto completo con la versione originale del progetto (pre-riscrittura), vedi la tabella in fondo al</w:t>
      </w:r>
      <w:r>
        <w:t xml:space="preserve"> </w:t>
      </w:r>
      <w:hyperlink r:id="rId82">
        <w:r>
          <w:rPr>
            <w:rStyle w:val="Hyperlink"/>
          </w:rPr>
          <w:t xml:space="preserve">README</w:t>
        </w:r>
      </w:hyperlink>
      <w:r>
        <w:t xml:space="preserve">.</w:t>
      </w:r>
    </w:p>
    <w:bookmarkEnd w:id="83"/>
    <w:bookmarkEnd w:id="84"/>
    <w:bookmarkStart w:id="104" w:name="documentazione-tecnica"/>
    <w:p>
      <w:pPr>
        <w:pStyle w:val="Heading1"/>
      </w:pPr>
      <w:r>
        <w:t xml:space="preserve">Documentazione tecnica</w:t>
      </w:r>
    </w:p>
    <w:bookmarkStart w:id="90" w:name="stack-tecnologico"/>
    <w:p>
      <w:pPr>
        <w:pStyle w:val="Heading2"/>
      </w:pPr>
      <w:r>
        <w:t xml:space="preserve">1. Stack tecnologico</w:t>
      </w:r>
    </w:p>
    <w:bookmarkStart w:id="85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Libreria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5.3.4</w:t>
            </w:r>
          </w:p>
        </w:tc>
        <w:tc>
          <w:tcPr/>
          <w:p>
            <w:pPr>
              <w:pStyle w:val="Compact"/>
            </w:pPr>
            <w:r>
              <w:t xml:space="preserve">Build tool /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wouter</w:t>
            </w:r>
          </w:p>
        </w:tc>
        <w:tc>
          <w:tcPr/>
          <w:p>
            <w:pPr>
              <w:pStyle w:val="Compact"/>
            </w:pPr>
            <w:r>
              <w:t xml:space="preserve">3.3.5</w:t>
            </w:r>
          </w:p>
        </w:tc>
        <w:tc>
          <w:tcPr/>
          <w:p>
            <w:pPr>
              <w:pStyle w:val="Compact"/>
            </w:pPr>
            <w:r>
              <w:t xml:space="preserve">Routing client-side (~1.5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3.4.6</w:t>
            </w:r>
          </w:p>
        </w:tc>
        <w:tc>
          <w:tcPr/>
          <w:p>
            <w:pPr>
              <w:pStyle w:val="Compact"/>
            </w:pPr>
            <w:r>
              <w:t xml:space="preserve">Styling utility-first, dark mode via classe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Grafici (donut chart nella 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5.5.3</w:t>
            </w:r>
          </w:p>
        </w:tc>
        <w:tc>
          <w:tcPr/>
          <w:p>
            <w:pPr>
              <w:pStyle w:val="Compact"/>
            </w:pPr>
            <w:r>
              <w:t xml:space="preserve">Tipizzazione statica, condivisa con il backend via</w:t>
            </w:r>
            <w:r>
              <w:t xml:space="preserve"> </w:t>
            </w:r>
            <w:r>
              <w:rPr>
                <w:rStyle w:val="VerbatimChar"/>
              </w:rPr>
              <w:t xml:space="preserve">shared/</w:t>
            </w:r>
          </w:p>
        </w:tc>
      </w:tr>
    </w:tbl>
    <w:bookmarkEnd w:id="85"/>
    <w:bookmarkStart w:id="86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4.19.2</w:t>
            </w:r>
          </w:p>
        </w:tc>
        <w:tc>
          <w:tcPr/>
          <w:p>
            <w:pPr>
              <w:pStyle w:val="Compact"/>
            </w:pPr>
            <w:r>
              <w:t xml:space="preserve">Server HTTP / routing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Drizzle ORM</w:t>
            </w:r>
          </w:p>
        </w:tc>
        <w:tc>
          <w:tcPr/>
          <w:p>
            <w:pPr>
              <w:pStyle w:val="Compact"/>
            </w:pPr>
            <w:r>
              <w:t xml:space="preserve">0.45.x</w:t>
            </w:r>
          </w:p>
        </w:tc>
        <w:tc>
          <w:tcPr/>
          <w:p>
            <w:pPr>
              <w:pStyle w:val="Compact"/>
            </w:pPr>
            <w:r>
              <w:t xml:space="preserve">Query builder tipizzato + migrazioni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Drizzle Kit</w:t>
            </w:r>
          </w:p>
        </w:tc>
        <w:tc>
          <w:tcPr/>
          <w:p>
            <w:pPr>
              <w:pStyle w:val="Compact"/>
            </w:pPr>
            <w:r>
              <w:t xml:space="preserve">0.31.x</w:t>
            </w:r>
          </w:p>
        </w:tc>
        <w:tc>
          <w:tcPr/>
          <w:p>
            <w:pPr>
              <w:pStyle w:val="Compact"/>
            </w:pPr>
            <w:r>
              <w:t xml:space="preserve">Generazione/applicazione migrazioni (</w:t>
            </w:r>
            <w:r>
              <w:rPr>
                <w:rStyle w:val="VerbatimChar"/>
              </w:rPr>
              <w:t xml:space="preserve">drizzle-kit generate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Header HTTP di sicurezza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 (node-postgres)</w:t>
            </w:r>
          </w:p>
        </w:tc>
        <w:tc>
          <w:tcPr/>
          <w:p>
            <w:pPr>
              <w:pStyle w:val="Compact"/>
            </w:pPr>
            <w:r>
              <w:t xml:space="preserve">8.12.0</w:t>
            </w:r>
          </w:p>
        </w:tc>
        <w:tc>
          <w:tcPr/>
          <w:p>
            <w:pPr>
              <w:pStyle w:val="Compact"/>
            </w:pPr>
            <w:r>
              <w:t xml:space="preserve">Driver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9.0.2</w:t>
            </w:r>
          </w:p>
        </w:tc>
        <w:tc>
          <w:tcPr/>
          <w:p>
            <w:pPr>
              <w:pStyle w:val="Compact"/>
            </w:pPr>
            <w:r>
              <w:t xml:space="preserve">Firma/verifica sessioni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2.4.3</w:t>
            </w:r>
          </w:p>
        </w:tc>
        <w:tc>
          <w:tcPr/>
          <w:p>
            <w:pPr>
              <w:pStyle w:val="Compact"/>
            </w:pPr>
            <w:r>
              <w:t xml:space="preserve">Hashing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Limitazione dei tentativi di login per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otplib</w:t>
            </w:r>
          </w:p>
        </w:tc>
        <w:tc>
          <w:tcPr/>
          <w:p>
            <w:pPr>
              <w:pStyle w:val="Compact"/>
            </w:pPr>
            <w:r>
              <w:t xml:space="preserve">13.x</w:t>
            </w:r>
          </w:p>
        </w:tc>
        <w:tc>
          <w:tcPr/>
          <w:p>
            <w:pPr>
              <w:pStyle w:val="Compact"/>
            </w:pPr>
            <w:r>
              <w:t xml:space="preserve">Generazione e verifica codici TOTP per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3.23.8</w:t>
            </w:r>
          </w:p>
        </w:tc>
        <w:tc>
          <w:tcPr/>
          <w:p>
            <w:pPr>
              <w:pStyle w:val="Compact"/>
            </w:pPr>
            <w:r>
              <w:t xml:space="preserve">Validazione input di ogni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papaparse</w:t>
            </w:r>
          </w:p>
        </w:tc>
        <w:tc>
          <w:tcPr/>
          <w:p>
            <w:pPr>
              <w:pStyle w:val="Compact"/>
            </w:pPr>
            <w:r>
              <w:t xml:space="preserve">5.4.1</w:t>
            </w:r>
          </w:p>
        </w:tc>
        <w:tc>
          <w:tcPr/>
          <w:p>
            <w:pPr>
              <w:pStyle w:val="Compact"/>
            </w:pPr>
            <w:r>
              <w:t xml:space="preserve">Parsing/generazione CSV (import/export)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cookie-parser</w:t>
            </w:r>
          </w:p>
        </w:tc>
        <w:tc>
          <w:tcPr/>
          <w:p>
            <w:pPr>
              <w:pStyle w:val="Compact"/>
            </w:pPr>
            <w:r>
              <w:t xml:space="preserve">1.4.6</w:t>
            </w:r>
          </w:p>
        </w:tc>
        <w:tc>
          <w:tcPr/>
          <w:p>
            <w:pPr>
              <w:pStyle w:val="Compact"/>
            </w:pPr>
            <w:r>
              <w:t xml:space="preserve">Parsing del cookie di sessione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esbuild</w:t>
            </w:r>
          </w:p>
        </w:tc>
        <w:tc>
          <w:tcPr/>
          <w:p>
            <w:pPr>
              <w:pStyle w:val="Compact"/>
            </w:pPr>
            <w:r>
              <w:t xml:space="preserve">0.23.0</w:t>
            </w:r>
          </w:p>
        </w:tc>
        <w:tc>
          <w:tcPr/>
          <w:p>
            <w:pPr>
              <w:pStyle w:val="Compact"/>
            </w:pPr>
            <w:r>
              <w:t xml:space="preserve">Bundling del server per la build di produzione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tsx</w:t>
            </w:r>
          </w:p>
        </w:tc>
        <w:tc>
          <w:tcPr/>
          <w:p>
            <w:pPr>
              <w:pStyle w:val="Compact"/>
            </w:pPr>
            <w:r>
              <w:t xml:space="preserve">4.16.2</w:t>
            </w:r>
          </w:p>
        </w:tc>
        <w:tc>
          <w:tcPr/>
          <w:p>
            <w:pPr>
              <w:pStyle w:val="Compact"/>
            </w:pPr>
            <w:r>
              <w:t xml:space="preserve">Esecuzione TypeScript diretta in sviluppo (</w:t>
            </w:r>
            <w:r>
              <w:rPr>
                <w:rStyle w:val="VerbatimChar"/>
              </w:rPr>
              <w:t xml:space="preserve">watch</w:t>
            </w:r>
            <w:r>
              <w:t xml:space="preserve"> </w:t>
            </w:r>
            <w:r>
              <w:t xml:space="preserve">mode)</w:t>
            </w:r>
          </w:p>
        </w:tc>
      </w:tr>
    </w:tbl>
    <w:bookmarkEnd w:id="86"/>
    <w:bookmarkStart w:id="87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(14+ in locale, Flexible Server Burstable</w:t>
      </w:r>
      <w:r>
        <w:t xml:space="preserve"> </w:t>
      </w:r>
      <w:r>
        <w:rPr>
          <w:rStyle w:val="VerbatimChar"/>
        </w:rPr>
        <w:t xml:space="preserve">Standard_B1ms</w:t>
      </w:r>
      <w:r>
        <w:t xml:space="preserve"> </w:t>
      </w:r>
      <w:r>
        <w:t xml:space="preserve">in produzione)</w:t>
      </w:r>
    </w:p>
    <w:bookmarkEnd w:id="87"/>
    <w:bookmarkStart w:id="88" w:name="test"/>
    <w:p>
      <w:pPr>
        <w:pStyle w:val="Heading3"/>
      </w:pPr>
      <w:r>
        <w:t xml:space="preserve">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4.1.11</w:t>
            </w:r>
          </w:p>
        </w:tc>
        <w:tc>
          <w:tcPr/>
          <w:p>
            <w:pPr>
              <w:pStyle w:val="Compact"/>
            </w:pPr>
            <w:r>
              <w:t xml:space="preserve">Unit e integration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@vitest/coverage-v8</w:t>
            </w:r>
          </w:p>
        </w:tc>
        <w:tc>
          <w:tcPr/>
          <w:p>
            <w:pPr>
              <w:pStyle w:val="Compact"/>
            </w:pPr>
            <w:r>
              <w:t xml:space="preserve">4.1.11</w:t>
            </w:r>
          </w:p>
        </w:tc>
        <w:tc>
          <w:tcPr/>
          <w:p>
            <w:pPr>
              <w:pStyle w:val="Compact"/>
            </w:pPr>
            <w:r>
              <w:t xml:space="preserve">Coverage (provider v8), report</w:t>
            </w:r>
            <w:r>
              <w:t xml:space="preserve"> </w:t>
            </w:r>
            <w:r>
              <w:rPr>
                <w:rStyle w:val="VerbatimChar"/>
              </w:rPr>
              <w:t xml:space="preserve">lcov</w:t>
            </w:r>
            <w:r>
              <w:t xml:space="preserve"> </w:t>
            </w:r>
            <w:r>
              <w:t xml:space="preserve">consumato da SonarQube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Supertest</w:t>
            </w:r>
          </w:p>
        </w:tc>
        <w:tc>
          <w:tcPr/>
          <w:p>
            <w:pPr>
              <w:pStyle w:val="Compact"/>
            </w:pPr>
            <w:r>
              <w:t xml:space="preserve">7.2.2</w:t>
            </w:r>
          </w:p>
        </w:tc>
        <w:tc>
          <w:tcPr/>
          <w:p>
            <w:pPr>
              <w:pStyle w:val="Compact"/>
            </w:pPr>
            <w:r>
              <w:t xml:space="preserve">Richieste HTTP contro l’app Express nei test di integrazione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(</w:t>
            </w:r>
            <w:r>
              <w:rPr>
                <w:rStyle w:val="VerbatimChar"/>
              </w:rPr>
              <w:t xml:space="preserve">@playwright/test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1.62.x</w:t>
            </w:r>
          </w:p>
        </w:tc>
        <w:tc>
          <w:tcPr/>
          <w:p>
            <w:pPr>
              <w:pStyle w:val="Compact"/>
            </w:pPr>
            <w:r>
              <w:t xml:space="preserve">Test end-to-end su browser reale (Chromium)</w:t>
            </w:r>
          </w:p>
        </w:tc>
      </w:tr>
    </w:tbl>
    <w:bookmarkEnd w:id="88"/>
    <w:bookmarkStart w:id="89" w:name="cicd-e-hosting"/>
    <w:p>
      <w:pPr>
        <w:pStyle w:val="Heading3"/>
      </w:pPr>
      <w:r>
        <w:t xml:space="preserve">CI/CD e hosting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 Actions</w:t>
      </w:r>
      <w:r>
        <w:t xml:space="preserve"> </w:t>
      </w:r>
      <w:r>
        <w:t xml:space="preserve">â€” due workflow indipendenti: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(job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build-and-deploy</w:t>
      </w:r>
      <w:r>
        <w:t xml:space="preserve">) e</w:t>
      </w:r>
      <w:r>
        <w:t xml:space="preserve"> </w:t>
      </w:r>
      <w:r>
        <w:rPr>
          <w:rStyle w:val="VerbatimChar"/>
        </w:rPr>
        <w:t xml:space="preserve">sonar.yml</w:t>
      </w:r>
      <w:r>
        <w:t xml:space="preserve"> </w:t>
      </w:r>
      <w:r>
        <w:t xml:space="preserve">(analisi SonarQube, non collegato al</w:t>
      </w:r>
      <w:r>
        <w:t xml:space="preserve"> </w:t>
      </w:r>
      <w:r>
        <w:t xml:space="preserve">deploy)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SonarQube</w:t>
      </w:r>
      <w:r>
        <w:t xml:space="preserve"> </w:t>
      </w:r>
      <w:r>
        <w:t xml:space="preserve">â€” analisi statica + coverage, eseguita manualmente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workflow_dispatch</w:t>
      </w:r>
      <w:r>
        <w:t xml:space="preserve">) o ogni notte (schedule); quality gate configurato sul</w:t>
      </w:r>
      <w:r>
        <w:t xml:space="preserve"> </w:t>
      </w:r>
      <w:r>
        <w:t xml:space="preserve">progetto lato SonarQube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Azure App Service</w:t>
      </w:r>
      <w:r>
        <w:t xml:space="preserve"> </w:t>
      </w:r>
      <w:r>
        <w:t xml:space="preserve">(Linux, piano</w:t>
      </w:r>
      <w:r>
        <w:t xml:space="preserve"> </w:t>
      </w:r>
      <w:r>
        <w:rPr>
          <w:rStyle w:val="VerbatimChar"/>
        </w:rPr>
        <w:t xml:space="preserve">B1</w:t>
      </w:r>
      <w:r>
        <w:t xml:space="preserve">) â€” hosting dell’applicazione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Azure Database for PostgreSQL Flexible Server</w:t>
      </w:r>
      <w:r>
        <w:t xml:space="preserve"> </w:t>
      </w:r>
      <w:r>
        <w:t xml:space="preserve">â€” database di produzione</w:t>
      </w:r>
    </w:p>
    <w:bookmarkEnd w:id="89"/>
    <w:bookmarkEnd w:id="90"/>
    <w:bookmarkStart w:id="91" w:name="struttura-del-repository"/>
    <w:p>
      <w:pPr>
        <w:pStyle w:val="Heading2"/>
      </w:pPr>
      <w:r>
        <w:t xml:space="preserve">2. Struttura del repository</w:t>
      </w:r>
    </w:p>
    <w:p>
      <w:pPr>
        <w:pStyle w:val="SourceCode"/>
      </w:pP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  app.ts              â†’ app Express configurata (middleware + router), SENZA .listen()</w:t>
      </w:r>
      <w:r>
        <w:br/>
      </w:r>
      <w:r>
        <w:rPr>
          <w:rStyle w:val="VerbatimChar"/>
        </w:rPr>
        <w:t xml:space="preserve">  index.ts             â†’ entry point: dotenv, app.listen()</w:t>
      </w:r>
      <w:r>
        <w:br/>
      </w:r>
      <w:r>
        <w:rPr>
          <w:rStyle w:val="VerbatimChar"/>
        </w:rPr>
        <w:t xml:space="preserve">  db.ts                â†’ connessione PostgreSQL (Pool + istanza Drizzle)</w:t>
      </w:r>
      <w:r>
        <w:br/>
      </w:r>
      <w:r>
        <w:rPr>
          <w:rStyle w:val="VerbatimChar"/>
        </w:rPr>
        <w:t xml:space="preserve">  schema.ts             â†’ schema Drizzle: tabelle, enum, tipi inferiti</w:t>
      </w:r>
      <w:r>
        <w:br/>
      </w:r>
      <w:r>
        <w:rPr>
          <w:rStyle w:val="VerbatimChar"/>
        </w:rPr>
        <w:t xml:space="preserve">  auth.ts               â†’ hashing password, firma/verifica JWT, middleware (requireAuth, requireTab, requireTabWrite)</w:t>
      </w:r>
      <w:r>
        <w:br/>
      </w:r>
      <w:r>
        <w:rPr>
          <w:rStyle w:val="VerbatimChar"/>
        </w:rPr>
        <w:t xml:space="preserve">  activityLog.ts        â†’ helper per scrivere nel registro attivitÃ </w:t>
      </w:r>
      <w:r>
        <w:br/>
      </w:r>
      <w:r>
        <w:rPr>
          <w:rStyle w:val="VerbatimChar"/>
        </w:rPr>
        <w:t xml:space="preserve">  commessaId.ts         â†’ generazione slug identificativo commessa</w:t>
      </w:r>
      <w:r>
        <w:br/>
      </w:r>
      <w:r>
        <w:rPr>
          <w:rStyle w:val="VerbatimChar"/>
        </w:rPr>
        <w:t xml:space="preserve">  asyncHandler.ts        â†’ wrapper per propagare errori async agli handler Express</w:t>
      </w:r>
      <w:r>
        <w:br/>
      </w:r>
      <w:r>
        <w:rPr>
          <w:rStyle w:val="VerbatimChar"/>
        </w:rPr>
        <w:t xml:space="preserve">  seed.ts                â†’ crea l'utente admin iniziale (una tantum)</w:t>
      </w:r>
      <w:r>
        <w:br/>
      </w:r>
      <w:r>
        <w:rPr>
          <w:rStyle w:val="VerbatimChar"/>
        </w:rPr>
        <w:t xml:space="preserve">  seedDemoData.ts        â†’ popola dati di esempio (idempotente, additivo)</w:t>
      </w:r>
      <w:r>
        <w:br/>
      </w:r>
      <w:r>
        <w:rPr>
          <w:rStyle w:val="VerbatimChar"/>
        </w:rPr>
        <w:t xml:space="preserve">  routes/                â†’ un file per risorsa: auth, people, projects, assignments,</w:t>
      </w:r>
      <w:r>
        <w:br/>
      </w:r>
      <w:r>
        <w:rPr>
          <w:rStyle w:val="VerbatimChar"/>
        </w:rPr>
        <w:t xml:space="preserve">                            staffing, absences, holidays, settings, users, activity</w:t>
      </w:r>
      <w:r>
        <w:br/>
      </w:r>
      <w:r>
        <w:br/>
      </w:r>
      <w:r>
        <w:rPr>
          <w:rStyle w:val="VerbatimChar"/>
        </w:rPr>
        <w:t xml:space="preserve">client/src/</w:t>
      </w:r>
      <w:r>
        <w:br/>
      </w:r>
      <w:r>
        <w:rPr>
          <w:rStyle w:val="VerbatimChar"/>
        </w:rPr>
        <w:t xml:space="preserve">  pages/                 â†’ una pagina per vista di navigazione (Dashboard, People,</w:t>
      </w:r>
      <w:r>
        <w:br/>
      </w:r>
      <w:r>
        <w:rPr>
          <w:rStyle w:val="VerbatimChar"/>
        </w:rPr>
        <w:t xml:space="preserve">                            PersonDetail, Projects, ProjectDetail, PMOverview,</w:t>
      </w:r>
      <w:r>
        <w:br/>
      </w:r>
      <w:r>
        <w:rPr>
          <w:rStyle w:val="VerbatimChar"/>
        </w:rPr>
        <w:t xml:space="preserve">                            Staffing, Calendar, Absences, Settings, Login)</w:t>
      </w:r>
      <w:r>
        <w:br/>
      </w:r>
      <w:r>
        <w:rPr>
          <w:rStyle w:val="VerbatimChar"/>
        </w:rPr>
        <w:t xml:space="preserve">  components/             â†’ componenti riusabili: Layout (sidebar + routing guard),</w:t>
      </w:r>
      <w:r>
        <w:br/>
      </w:r>
      <w:r>
        <w:rPr>
          <w:rStyle w:val="VerbatimChar"/>
        </w:rPr>
        <w:t xml:space="preserve">                            Card, Button, Modal, DonutChart, *Modal (form di</w:t>
      </w:r>
      <w:r>
        <w:br/>
      </w:r>
      <w:r>
        <w:rPr>
          <w:rStyle w:val="VerbatimChar"/>
        </w:rPr>
        <w:t xml:space="preserve">                            creazione/modifica per persona/progetto/assegnazione/assenza)</w:t>
      </w:r>
      <w:r>
        <w:br/>
      </w:r>
      <w:r>
        <w:rPr>
          <w:rStyle w:val="VerbatimChar"/>
        </w:rPr>
        <w:t xml:space="preserve">  lib/                    â†’ api.ts (fetch wrapper + ApiError), auth.tsx (contesto</w:t>
      </w:r>
      <w:r>
        <w:br/>
      </w:r>
      <w:r>
        <w:rPr>
          <w:rStyle w:val="VerbatimChar"/>
        </w:rPr>
        <w:t xml:space="preserve">                            React di autenticazione + permessi), theme.tsx, sort.ts</w:t>
      </w:r>
      <w:r>
        <w:br/>
      </w:r>
      <w:r>
        <w:br/>
      </w:r>
      <w:r>
        <w:rPr>
          <w:rStyle w:val="VerbatimChar"/>
        </w:rPr>
        <w:t xml:space="preserve">shared/</w:t>
      </w:r>
      <w:r>
        <w:br/>
      </w:r>
      <w:r>
        <w:rPr>
          <w:rStyle w:val="VerbatimChar"/>
        </w:rPr>
        <w:t xml:space="preserve">  types.ts               â†’ tipi TypeScript e costanti condivisi tra client e server</w:t>
      </w:r>
      <w:r>
        <w:br/>
      </w:r>
      <w:r>
        <w:rPr>
          <w:rStyle w:val="VerbatimChar"/>
        </w:rPr>
        <w:t xml:space="preserve">                            (incl. APP_TABS/SETTINGS_SUB_TABS, fonte unica dei permessi)</w:t>
      </w:r>
      <w:r>
        <w:br/>
      </w:r>
      <w:r>
        <w:br/>
      </w:r>
      <w:r>
        <w:rPr>
          <w:rStyle w:val="VerbatimChar"/>
        </w:rPr>
        <w:t xml:space="preserve">drizzle/                â†’ migrazioni SQL generate + snapshot dello schema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unit/                   â†’ test puri, nessun database</w:t>
      </w:r>
      <w:r>
        <w:br/>
      </w:r>
      <w:r>
        <w:rPr>
          <w:rStyle w:val="VerbatimChar"/>
        </w:rPr>
        <w:t xml:space="preserve">  integration/             â†’ test contro un database Postgres dedicato e usa-e-getta</w:t>
      </w:r>
      <w:r>
        <w:br/>
      </w:r>
      <w:r>
        <w:rPr>
          <w:rStyle w:val="VerbatimChar"/>
        </w:rPr>
        <w:t xml:space="preserve">  setupEnv.ts, globalSetup.ts â†’ bootstrap ambiente di test (vedi Â§4)</w:t>
      </w:r>
      <w:r>
        <w:br/>
      </w:r>
      <w:r>
        <w:br/>
      </w:r>
      <w:r>
        <w:rPr>
          <w:rStyle w:val="VerbatimChar"/>
        </w:rPr>
        <w:t xml:space="preserve">e2e/                     â†’ specifiche Playwright + globalSetup dedicato</w:t>
      </w:r>
      <w:r>
        <w:br/>
      </w:r>
      <w:r>
        <w:br/>
      </w:r>
      <w:r>
        <w:rPr>
          <w:rStyle w:val="VerbatimChar"/>
        </w:rPr>
        <w:t xml:space="preserve">.github/workflows/</w:t>
      </w:r>
      <w:r>
        <w:br/>
      </w:r>
      <w:r>
        <w:rPr>
          <w:rStyle w:val="VerbatimChar"/>
        </w:rPr>
        <w:t xml:space="preserve">  deploy.yml              â†’ pipeline CI/CD (test â†’ build-and-deploy su Azure)</w:t>
      </w:r>
      <w:r>
        <w:br/>
      </w:r>
      <w:r>
        <w:rPr>
          <w:rStyle w:val="VerbatimChar"/>
        </w:rPr>
        <w:t xml:space="preserve">  sonar.yml                â†’ analisi SonarQube (npm run test:coverage + scan)</w:t>
      </w:r>
      <w:r>
        <w:br/>
      </w:r>
      <w:r>
        <w:rPr>
          <w:rStyle w:val="VerbatimChar"/>
        </w:rPr>
        <w:t xml:space="preserve">sonar-project.properties â†’ configurazione progetto SonarQube (sources, esclusioni, report coverage)</w:t>
      </w:r>
      <w:r>
        <w:br/>
      </w:r>
      <w:r>
        <w:rPr>
          <w:rStyle w:val="VerbatimChar"/>
        </w:rPr>
        <w:t xml:space="preserve">setup-deploy.ps1              â†’ script di provisioning iniziale delle risorse Azure</w:t>
      </w:r>
    </w:p>
    <w:bookmarkEnd w:id="91"/>
    <w:bookmarkStart w:id="93" w:name="Xc42b42a0849e1d58f3c753e0e6d95cacab5b4c9"/>
    <w:p>
      <w:pPr>
        <w:pStyle w:val="Heading2"/>
      </w:pPr>
      <w:r>
        <w:t xml:space="preserve">3. Modello di percorso dati (request lifecycle)</w:t>
      </w:r>
    </w:p>
    <w:p>
      <w:pPr>
        <w:pStyle w:val="Compact"/>
        <w:numPr>
          <w:ilvl w:val="0"/>
          <w:numId w:val="1005"/>
        </w:numPr>
      </w:pPr>
      <w:r>
        <w:t xml:space="preserve">Il componente React chiama</w:t>
      </w:r>
      <w:r>
        <w:t xml:space="preserve"> </w:t>
      </w:r>
      <w:r>
        <w:rPr>
          <w:rStyle w:val="VerbatimChar"/>
        </w:rPr>
        <w:t xml:space="preserve">client/src/lib/api.ts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api.get/post/put/delete</w:t>
      </w:r>
      <w:r>
        <w:t xml:space="preserve">),</w:t>
      </w:r>
      <w:r>
        <w:t xml:space="preserve"> </w:t>
      </w:r>
      <w:r>
        <w:t xml:space="preserve">un thin wrapper su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credentials: "include"</w:t>
      </w:r>
      <w:r>
        <w:t xml:space="preserve"> </w:t>
      </w:r>
      <w:r>
        <w:t xml:space="preserve">(invia il cookie</w:t>
      </w:r>
      <w:r>
        <w:t xml:space="preserve"> </w:t>
      </w:r>
      <w:r>
        <w:t xml:space="preserve">di sessione) che lancia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sugli status non-2xx.</w:t>
      </w:r>
    </w:p>
    <w:p>
      <w:pPr>
        <w:pStyle w:val="Compact"/>
        <w:numPr>
          <w:ilvl w:val="0"/>
          <w:numId w:val="1005"/>
        </w:numPr>
      </w:pPr>
      <w:r>
        <w:t xml:space="preserve">La richiesta arriva a</w:t>
      </w:r>
      <w:r>
        <w:t xml:space="preserve"> </w:t>
      </w:r>
      <w:r>
        <w:rPr>
          <w:rStyle w:val="VerbatimChar"/>
        </w:rPr>
        <w:t xml:space="preserve">server/app.ts</w:t>
      </w:r>
      <w:r>
        <w:t xml:space="preserve">, attraversa la catena middleware</w:t>
      </w:r>
      <w:r>
        <w:t xml:space="preserve"> </w:t>
      </w:r>
      <w:r>
        <w:t xml:space="preserve">(vedi</w:t>
      </w:r>
      <w:r>
        <w:t xml:space="preserve"> </w:t>
      </w:r>
      <w:hyperlink r:id="rId92">
        <w:r>
          <w:rPr>
            <w:rStyle w:val="Hyperlink"/>
          </w:rPr>
          <w:t xml:space="preserve">02-architettura.md Â§3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Il router della risorsa valida il body/query con uno schema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dedicato (definito nello stesso file del router, non condiviso â€” ogni</w:t>
      </w:r>
      <w:r>
        <w:t xml:space="preserve"> </w:t>
      </w:r>
      <w:r>
        <w:t xml:space="preserve">endpoint valida esattamente ciÃ² che si aspetta).</w:t>
      </w:r>
    </w:p>
    <w:p>
      <w:pPr>
        <w:pStyle w:val="Compact"/>
        <w:numPr>
          <w:ilvl w:val="0"/>
          <w:numId w:val="1005"/>
        </w:numPr>
      </w:pPr>
      <w:r>
        <w:t xml:space="preserve">Le query passano da Drizzle (</w:t>
      </w:r>
      <w:r>
        <w:rPr>
          <w:rStyle w:val="VerbatimChar"/>
        </w:rPr>
        <w:t xml:space="preserve">db.select/insert/update/delete</w:t>
      </w:r>
      <w:r>
        <w:t xml:space="preserve">), mai SQL</w:t>
      </w:r>
      <w:r>
        <w:t xml:space="preserve"> </w:t>
      </w:r>
      <w:r>
        <w:t xml:space="preserve">grezzo nei router applicativi.</w:t>
      </w:r>
    </w:p>
    <w:p>
      <w:pPr>
        <w:pStyle w:val="Compact"/>
        <w:numPr>
          <w:ilvl w:val="0"/>
          <w:numId w:val="1005"/>
        </w:numPr>
      </w:pPr>
      <w:r>
        <w:t xml:space="preserve">Le mutazioni rilevanti (create/update/delete su persone, progetti,</w:t>
      </w:r>
      <w:r>
        <w:t xml:space="preserve"> </w:t>
      </w:r>
      <w:r>
        <w:t xml:space="preserve">assegnazioni, assenze, utenti) scrivono una riga in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 </w:t>
      </w:r>
      <w:r>
        <w:t xml:space="preserve">tramite</w:t>
      </w:r>
      <w:r>
        <w:t xml:space="preserve"> </w:t>
      </w:r>
      <w:r>
        <w:rPr>
          <w:rStyle w:val="VerbatimChar"/>
        </w:rPr>
        <w:t xml:space="preserve">logActivity()</w:t>
      </w:r>
      <w:r>
        <w:t xml:space="preserve"> </w:t>
      </w:r>
      <w:r>
        <w:t xml:space="preserve">â€” un fallimento di questa scrittura viene loggato ma</w:t>
      </w:r>
      <w:r>
        <w:t xml:space="preserve"> </w:t>
      </w:r>
      <w:r>
        <w:rPr>
          <w:b/>
          <w:bCs/>
        </w:rPr>
        <w:t xml:space="preserve">non fa fallire la richiesta originale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Nella creazione/modifica assegnazioni,</w:t>
      </w:r>
      <w:r>
        <w:t xml:space="preserve"> </w:t>
      </w:r>
      <w:r>
        <w:rPr>
          <w:rStyle w:val="VerbatimChar"/>
        </w:rPr>
        <w:t xml:space="preserve">AssignmentModal</w:t>
      </w:r>
      <w:r>
        <w:t xml:space="preserve"> </w:t>
      </w:r>
      <w:r>
        <w:t xml:space="preserve">applica due</w:t>
      </w:r>
      <w:r>
        <w:t xml:space="preserve"> </w:t>
      </w:r>
      <w:r>
        <w:t xml:space="preserve">guard-rail lato UX prima della chiamata API: conferma in caso di</w:t>
      </w:r>
      <w:r>
        <w:t xml:space="preserve"> </w:t>
      </w:r>
      <w:r>
        <w:t xml:space="preserve">sovra-allocazione &gt;100% nel periodo e conferma se il progetto Ã¨ in stato</w:t>
      </w:r>
      <w:r>
        <w:t xml:space="preserve"> </w:t>
      </w:r>
      <w:r>
        <w:t xml:space="preserve">diverso da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93"/>
    <w:bookmarkStart w:id="94" w:name="riferimento-api"/>
    <w:p>
      <w:pPr>
        <w:pStyle w:val="Heading2"/>
      </w:pPr>
      <w:r>
        <w:t xml:space="preserve">4. Riferimento API</w:t>
      </w:r>
    </w:p>
    <w:p>
      <w:pPr>
        <w:pStyle w:val="FirstParagraph"/>
      </w:pPr>
      <w:r>
        <w:t xml:space="preserve">Tutti gli endpoint sono sotto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Autenticazione via cookie httpOnly</w:t>
      </w:r>
      <w:r>
        <w:t xml:space="preserve"> </w:t>
      </w:r>
      <w:r>
        <w:t xml:space="preserve">(nessun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). La colonna</w:t>
      </w:r>
      <w:r>
        <w:t xml:space="preserve"> </w:t>
      </w:r>
      <w:r>
        <w:t xml:space="preserve">“Permesso”</w:t>
      </w:r>
      <w:r>
        <w:t xml:space="preserve"> </w:t>
      </w:r>
      <w:r>
        <w:t xml:space="preserve">indica la sezione</w:t>
      </w:r>
      <w:r>
        <w:t xml:space="preserve"> </w:t>
      </w:r>
      <w:r>
        <w:t xml:space="preserve">richiesta (</w:t>
      </w:r>
      <w:r>
        <w:rPr>
          <w:rStyle w:val="VerbatimChar"/>
        </w:rPr>
        <w:t xml:space="preserve">â€”</w:t>
      </w:r>
      <w:r>
        <w:t xml:space="preserve"> </w:t>
      </w:r>
      <w:r>
        <w:t xml:space="preserve">= nessuna oltre all’autenticazione);</w:t>
      </w:r>
      <w:r>
        <w:t xml:space="preserve"> </w:t>
      </w:r>
      <w:r>
        <w:t xml:space="preserve">“solo scrittura”</w:t>
      </w:r>
      <w:r>
        <w:t xml:space="preserve"> </w:t>
      </w:r>
      <w:r>
        <w:t xml:space="preserve">significa che le richieste GET restano aperte a chiunque sia autenticato</w:t>
      </w:r>
      <w:r>
        <w:t xml:space="preserve"> </w:t>
      </w:r>
      <w:r>
        <w:t xml:space="preserve">(dati condivisi tra sezioni), mentre le mutazioni richiedono il permesso</w:t>
      </w:r>
      <w:r>
        <w:t xml:space="preserve"> </w:t>
      </w:r>
      <w:r>
        <w:t xml:space="preserve">indicato â€” vedi</w:t>
      </w:r>
      <w:r>
        <w:t xml:space="preserve"> </w:t>
      </w:r>
      <w:hyperlink r:id="rId12">
        <w:r>
          <w:rPr>
            <w:rStyle w:val="Hyperlink"/>
          </w:rPr>
          <w:t xml:space="preserve">04-sicurezza.md</w:t>
        </w:r>
      </w:hyperlink>
      <w:r>
        <w:t xml:space="preserve"> </w:t>
      </w:r>
      <w:r>
        <w:t xml:space="preserve">per il dettaglio completo.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Risorsa</w:t>
            </w:r>
          </w:p>
        </w:tc>
        <w:tc>
          <w:tcPr/>
          <w:p>
            <w:pPr>
              <w:pStyle w:val="Compact"/>
            </w:pPr>
            <w:r>
              <w:t xml:space="preserve">Endpoint principali</w:t>
            </w:r>
          </w:p>
        </w:tc>
        <w:tc>
          <w:tcPr/>
          <w:p>
            <w:pPr>
              <w:pStyle w:val="Compact"/>
            </w:pPr>
            <w:r>
              <w:t xml:space="preserve">Permesso (scrittura)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/auth/mfa/verify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t xml:space="preserve">login pubblico; MFA setup/confirm/disable autenticati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/people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GET/PUT/DELETE /people/:id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/people/bulk-delete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GET/POST/DELETE /people/:id/capacity(/:capacityId)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/people/:id/assignments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/people/export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/people/import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Progetti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GET/PUT/DELETE /projects/:id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/projects/export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/projects/import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Assegnazioni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PUT/DELETE /assignments/:id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/assignments/overwrite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/assignments/:id/split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/assignments/export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/assignments/import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Staffing (sola lettura)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/staffing/snapshot?from&amp;to</w:t>
            </w:r>
          </w:p>
        </w:tc>
        <w:tc>
          <w:tcPr/>
          <w:p>
            <w:pPr>
              <w:pStyle w:val="Compact"/>
            </w:pPr>
            <w:r>
              <w:t xml:space="preserve">â€” (nessun permesso dedicato, solo autenticazione)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Assenze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/absences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PUT/DELETE /absences/:id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/absences/:id/status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/absences/export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/absences/import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FestivitÃ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/holidays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/holidays/:id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settings:holidays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Impostazioni soglie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settings:thresholds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Amministrazione dati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/admin/reset-data</w:t>
            </w:r>
          </w:p>
        </w:tc>
        <w:tc>
          <w:tcPr/>
          <w:p>
            <w:pPr>
              <w:pStyle w:val="Compact"/>
            </w:pPr>
            <w:r>
              <w:t xml:space="preserve">accesso riservato all’admin (</w:t>
            </w:r>
            <w:r>
              <w:rPr>
                <w:rStyle w:val="VerbatimChar"/>
              </w:rPr>
              <w:t xml:space="preserve">permissions === 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PUT/DELETE /users/:id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settings:users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incluse le GET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attivitÃ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settings:activity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incluse le GET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Note endpoint: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/people/import</w:t>
      </w:r>
      <w:r>
        <w:t xml:space="preserve"> </w:t>
      </w:r>
      <w:r>
        <w:t xml:space="preserve">restituisce anche</w:t>
      </w:r>
      <w:r>
        <w:t xml:space="preserve"> </w:t>
      </w:r>
      <w:r>
        <w:rPr>
          <w:rStyle w:val="VerbatimChar"/>
        </w:rPr>
        <w:t xml:space="preserve">errors: { row, reason }[]</w:t>
      </w:r>
      <w:r>
        <w:t xml:space="preserve"> </w:t>
      </w:r>
      <w:r>
        <w:t xml:space="preserve">in caso</w:t>
      </w:r>
      <w:r>
        <w:t xml:space="preserve"> </w:t>
      </w:r>
      <w:r>
        <w:t xml:space="preserve">di righe scartate, cosÃ¬ il frontend puÃ² mostrare il motivo puntuale nel</w:t>
      </w:r>
      <w:r>
        <w:t xml:space="preserve"> </w:t>
      </w:r>
      <w:r>
        <w:t xml:space="preserve">popup di import.</w:t>
      </w:r>
      <w:r>
        <w:t xml:space="preserve"> </w:t>
      </w:r>
      <w:r>
        <w:t xml:space="preserve">- Le mutazioni delle assegnazioni rifiutano intervalli che intersecano una</w:t>
      </w:r>
      <w:r>
        <w:t xml:space="preserve"> </w:t>
      </w:r>
      <w:r>
        <w:t xml:space="preserve">festivitÃ  o un’assenza approvata (</w:t>
      </w:r>
      <w:r>
        <w:rPr>
          <w:rStyle w:val="VerbatimChar"/>
        </w:rPr>
        <w:t xml:space="preserve">409</w:t>
      </w:r>
      <w:r>
        <w:t xml:space="preserve">).</w:t>
      </w:r>
      <w:r>
        <w:t xml:space="preserve"> </w:t>
      </w:r>
      <w:r>
        <w:t xml:space="preserve">- Le assenze supportano il campo opzionale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, valido solo quando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coincidono.</w:t>
      </w:r>
    </w:p>
    <w:bookmarkEnd w:id="94"/>
    <w:bookmarkStart w:id="99" w:name="testing"/>
    <w:p>
      <w:pPr>
        <w:pStyle w:val="Heading2"/>
      </w:pPr>
      <w:r>
        <w:t xml:space="preserve">5. Testing</w:t>
      </w:r>
    </w:p>
    <w:p>
      <w:pPr>
        <w:pStyle w:val="FirstParagraph"/>
      </w:pPr>
      <w:r>
        <w:t xml:space="preserve">Strategia a tre livelli (piramide dei test):</w:t>
      </w:r>
    </w:p>
    <w:p>
      <w:pPr>
        <w:pStyle w:val="BodyText"/>
      </w:pPr>
      <w:r>
        <w:t xml:space="preserve">Generating single mermaid chart</w:t>
      </w:r>
      <w:r>
        <w:t xml:space="preserve"> </w:t>
      </w:r>
      <w:r>
        <w:drawing>
          <wp:inline>
            <wp:extent cx="5067300" cy="10391636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diagrams/03-tecnica-1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039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</w:t>
      </w:r>
      <w:r>
        <w:t xml:space="preserve">): middleware di permessi, hashing/JWT, risoluzione</w:t>
      </w:r>
      <w:r>
        <w:t xml:space="preserve"> </w:t>
      </w:r>
      <w:r>
        <w:t xml:space="preserve">capacitÃ  variabile, parsing CSV/date di ogni router. Nessun database.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</w:t>
      </w:r>
      <w:r>
        <w:t xml:space="preserve">): un file per router (incluso</w:t>
      </w:r>
      <w:r>
        <w:t xml:space="preserve"> </w:t>
      </w:r>
      <w:r>
        <w:t xml:space="preserve">l’algoritmo di sovrascrittura/divisione dello staffing e l’intera matrice</w:t>
      </w:r>
      <w:r>
        <w:t xml:space="preserve"> </w:t>
      </w:r>
      <w:r>
        <w:t xml:space="preserve">di gating dei permessi), eseguiti contro un database Postgres</w:t>
      </w:r>
      <w:r>
        <w:t xml:space="preserve"> </w:t>
      </w:r>
      <w:r>
        <w:rPr>
          <w:b/>
          <w:bCs/>
        </w:rPr>
        <w:t xml:space="preserve">dedicato e</w:t>
      </w:r>
      <w:r>
        <w:rPr>
          <w:b/>
          <w:bCs/>
        </w:rPr>
        <w:t xml:space="preserve"> </w:t>
      </w:r>
      <w:r>
        <w:rPr>
          <w:b/>
          <w:bCs/>
        </w:rPr>
        <w:t xml:space="preserve">usa-e-getta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TEST_DATABASE_URL</w:t>
      </w:r>
      <w:r>
        <w:t xml:space="preserve">), svuotato con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prima di ogni</w:t>
      </w:r>
      <w:r>
        <w:t xml:space="preserve"> </w:t>
      </w:r>
      <w:r>
        <w:t xml:space="preserve">test. Si saltano automaticamente se</w:t>
      </w:r>
      <w:r>
        <w:t xml:space="preserve"> </w:t>
      </w:r>
      <w:r>
        <w:rPr>
          <w:rStyle w:val="VerbatimChar"/>
        </w:rPr>
        <w:t xml:space="preserve">TEST_DATABASE_URL</w:t>
      </w:r>
      <w:r>
        <w:t xml:space="preserve"> </w:t>
      </w:r>
      <w:r>
        <w:t xml:space="preserve">non Ã¨ configurata,</w:t>
      </w:r>
      <w:r>
        <w:t xml:space="preserve"> </w:t>
      </w:r>
      <w:r>
        <w:t xml:space="preserve">per garantire che non possano mai toccare un database reale.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End-to-end</w:t>
      </w:r>
      <w:r>
        <w:t xml:space="preserve"> </w:t>
      </w:r>
      <w:r>
        <w:t xml:space="preserve">(</w:t>
      </w:r>
      <w:r>
        <w:rPr>
          <w:rStyle w:val="VerbatimChar"/>
        </w:rPr>
        <w:t xml:space="preserve">e2e/</w:t>
      </w:r>
      <w:r>
        <w:t xml:space="preserve">): Playwright pilota un vero browser Chromium contro</w:t>
      </w:r>
      <w:r>
        <w:t xml:space="preserve"> </w:t>
      </w:r>
      <w:r>
        <w:t xml:space="preserve">una build di produzione servita su una porta isolata (3100), anch’essa</w:t>
      </w:r>
      <w:r>
        <w:t xml:space="preserve"> </w:t>
      </w:r>
      <w:r>
        <w:t xml:space="preserve">puntata sul database di test; copre login, CRUD via UI e l’intero flusso</w:t>
      </w:r>
      <w:r>
        <w:t xml:space="preserve"> </w:t>
      </w:r>
      <w:r>
        <w:t xml:space="preserve">di gating dei permessi (navigazione nascosta, pagina di accesso negato).</w:t>
      </w:r>
    </w:p>
    <w:p>
      <w:pPr>
        <w:pStyle w:val="FirstParagraph"/>
      </w:pPr>
      <w:r>
        <w:t xml:space="preserve">Comandi: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</w:t>
      </w:r>
      <w:r>
        <w:rPr>
          <w:rStyle w:val="CommentTok"/>
        </w:rPr>
        <w:t xml:space="preserve"># unit + integration (Vitest)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</w:t>
      </w:r>
      <w:r>
        <w:rPr>
          <w:rStyle w:val="CommentTok"/>
        </w:rPr>
        <w:t xml:space="preserve"># come sopra, con report coverage lcov in coverage/ (usato da Sonar)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</w:t>
      </w:r>
      <w:r>
        <w:rPr>
          <w:rStyle w:val="CommentTok"/>
        </w:rPr>
        <w:t xml:space="preserve"># end-to-end (Playwright)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         </w:t>
      </w:r>
      <w:r>
        <w:rPr>
          <w:rStyle w:val="CommentTok"/>
        </w:rPr>
        <w:t xml:space="preserve"># type-check (tsc --noEmit)</w:t>
      </w:r>
    </w:p>
    <w:p>
      <w:pPr>
        <w:pStyle w:val="FirstParagraph"/>
      </w:pPr>
      <w:r>
        <w:t xml:space="preserve">Setup di un database di test locale: vedi</w:t>
      </w:r>
      <w:r>
        <w:t xml:space="preserve"> </w:t>
      </w:r>
      <w:hyperlink r:id="rId98">
        <w:r>
          <w:rPr>
            <w:rStyle w:val="Hyperlink"/>
          </w:rPr>
          <w:t xml:space="preserve">README Â§5</w:t>
        </w:r>
      </w:hyperlink>
      <w:r>
        <w:t xml:space="preserve">.</w:t>
      </w:r>
    </w:p>
    <w:bookmarkEnd w:id="99"/>
    <w:bookmarkStart w:id="102" w:name="cicd"/>
    <w:p>
      <w:pPr>
        <w:pStyle w:val="Heading2"/>
      </w:pPr>
      <w:r>
        <w:t xml:space="preserve">6. CI/CD</w:t>
      </w:r>
    </w:p>
    <w:p>
      <w:pPr>
        <w:pStyle w:val="FirstParagraph"/>
      </w:pPr>
      <w:r>
        <w:t xml:space="preserve">Due workflow GitHub Actions indipendenti, nessuno dei due dipende</w:t>
      </w:r>
      <w:r>
        <w:t xml:space="preserve"> </w:t>
      </w:r>
      <w:r>
        <w:t xml:space="preserve">dall’altro.</w:t>
      </w:r>
    </w:p>
    <w:bookmarkStart w:id="100" w:name="deploy.yml-â-due-job-in-sequenza"/>
    <w:p>
      <w:pPr>
        <w:pStyle w:val="Heading3"/>
      </w:pPr>
      <w:r>
        <w:rPr>
          <w:rStyle w:val="VerbatimChar"/>
        </w:rPr>
        <w:t xml:space="preserve">deploy.yml</w:t>
      </w:r>
      <w:r>
        <w:t xml:space="preserve"> </w:t>
      </w:r>
      <w:r>
        <w:t xml:space="preserve">â€” due job in sequenza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test</w:t>
      </w:r>
      <w:r>
        <w:t xml:space="preserve"> </w:t>
      </w:r>
      <w:r>
        <w:t xml:space="preserve">(gira su ogni push su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): container di servizio</w:t>
      </w:r>
      <w:r>
        <w:t xml:space="preserve"> </w:t>
      </w:r>
      <w:r>
        <w:t xml:space="preserve">PostgreSQL effimero,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,</w:t>
      </w:r>
      <w:r>
        <w:t xml:space="preserve"> </w:t>
      </w:r>
      <w:r>
        <w:rPr>
          <w:rStyle w:val="VerbatimChar"/>
        </w:rPr>
        <w:t xml:space="preserve">npx playwright install --with-deps chromium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. In caso di</w:t>
      </w:r>
      <w:r>
        <w:t xml:space="preserve"> </w:t>
      </w:r>
      <w:r>
        <w:t xml:space="preserve">fallimento dei test e2e, il report HTML di Playwright viene caricato come</w:t>
      </w:r>
      <w:r>
        <w:t xml:space="preserve"> </w:t>
      </w:r>
      <w:r>
        <w:t xml:space="preserve">artefatto.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build-and-deploy</w:t>
      </w:r>
      <w:r>
        <w:t xml:space="preserve"> </w:t>
      </w:r>
      <w:r>
        <w:t xml:space="preserve">(</w:t>
      </w:r>
      <w:r>
        <w:rPr>
          <w:rStyle w:val="VerbatimChar"/>
        </w:rPr>
        <w:t xml:space="preserve">needs: test</w:t>
      </w:r>
      <w:r>
        <w:t xml:space="preserve">, gira solo se il job precedente</w:t>
      </w:r>
      <w:r>
        <w:t xml:space="preserve"> </w:t>
      </w:r>
      <w:r>
        <w:t xml:space="preserve">passa):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deploy su Azure App Service tramite</w:t>
      </w:r>
      <w:r>
        <w:t xml:space="preserve"> </w:t>
      </w:r>
      <w:r>
        <w:rPr>
          <w:rStyle w:val="VerbatimChar"/>
        </w:rPr>
        <w:t xml:space="preserve">azure/webapps-deploy@v3</w:t>
      </w:r>
      <w:r>
        <w:t xml:space="preserve"> </w:t>
      </w:r>
      <w:r>
        <w:t xml:space="preserve">(publish profile in un secret del repository).</w:t>
      </w:r>
    </w:p>
    <w:p>
      <w:pPr>
        <w:pStyle w:val="FirstParagraph"/>
      </w:pPr>
      <w:r>
        <w:t xml:space="preserve">Le migrazioni del database di</w:t>
      </w:r>
      <w:r>
        <w:t xml:space="preserve"> </w:t>
      </w:r>
      <w:r>
        <w:rPr>
          <w:b/>
          <w:bCs/>
        </w:rPr>
        <w:t xml:space="preserve">produzione</w:t>
      </w:r>
      <w:r>
        <w:t xml:space="preserve"> </w:t>
      </w:r>
      <w:r>
        <w:t xml:space="preserve">non fanno parte della pipeline</w:t>
      </w:r>
      <w:r>
        <w:t xml:space="preserve"> </w:t>
      </w:r>
      <w:r>
        <w:t xml:space="preserve">automatica: si applicano manualmente con</w:t>
      </w:r>
      <w:r>
        <w:t xml:space="preserve"> </w:t>
      </w:r>
      <w:r>
        <w:rPr>
          <w:rStyle w:val="VerbatimChar"/>
        </w:rPr>
        <w:t xml:space="preserve">npm run db:migrate</w:t>
      </w:r>
      <w:r>
        <w:t xml:space="preserve"> </w:t>
      </w:r>
      <w:r>
        <w:t xml:space="preserve">puntando 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di produzione (scelta deliberata, per non eseguire mai una</w:t>
      </w:r>
      <w:r>
        <w:t xml:space="preserve"> </w:t>
      </w:r>
      <w:r>
        <w:t xml:space="preserve">migrazione distruttiva senza supervisione umana).</w:t>
      </w:r>
    </w:p>
    <w:bookmarkEnd w:id="100"/>
    <w:bookmarkStart w:id="101" w:name="sonar.yml-â-analisi-sonarqube"/>
    <w:p>
      <w:pPr>
        <w:pStyle w:val="Heading3"/>
      </w:pPr>
      <w:r>
        <w:rPr>
          <w:rStyle w:val="VerbatimChar"/>
        </w:rPr>
        <w:t xml:space="preserve">sonar.yml</w:t>
      </w:r>
      <w:r>
        <w:t xml:space="preserve"> </w:t>
      </w:r>
      <w:r>
        <w:t xml:space="preserve">â€” analisi SonarQube</w:t>
      </w:r>
    </w:p>
    <w:p>
      <w:pPr>
        <w:pStyle w:val="FirstParagraph"/>
      </w:pPr>
      <w:r>
        <w:t xml:space="preserve">Un solo job</w:t>
      </w:r>
      <w:r>
        <w:t xml:space="preserve"> </w:t>
      </w:r>
      <w:r>
        <w:rPr>
          <w:rStyle w:val="VerbatimChar"/>
        </w:rPr>
        <w:t xml:space="preserve">sonar</w:t>
      </w:r>
      <w:r>
        <w:t xml:space="preserve">, eseguito manualmente (</w:t>
      </w:r>
      <w:r>
        <w:rPr>
          <w:rStyle w:val="VerbatimChar"/>
        </w:rPr>
        <w:t xml:space="preserve">workflow_dispatch</w:t>
      </w:r>
      <w:r>
        <w:t xml:space="preserve">) o ogni notte</w:t>
      </w:r>
      <w:r>
        <w:t xml:space="preserve"> </w:t>
      </w:r>
      <w:r>
        <w:t xml:space="preserve">alle 3 UTC (</w:t>
      </w:r>
      <w:r>
        <w:rPr>
          <w:rStyle w:val="VerbatimChar"/>
        </w:rPr>
        <w:t xml:space="preserve">schedule</w:t>
      </w:r>
      <w:r>
        <w:t xml:space="preserve">),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su ogni push. Passi: container di servizio</w:t>
      </w:r>
      <w:r>
        <w:t xml:space="preserve"> </w:t>
      </w:r>
      <w:r>
        <w:t xml:space="preserve">PostgreSQL effimero (stesso schema del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),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test:coverage</w:t>
      </w:r>
      <w:r>
        <w:t xml:space="preserve"> </w:t>
      </w:r>
      <w:r>
        <w:t xml:space="preserve">(unit + integration test con report di</w:t>
      </w:r>
      <w:r>
        <w:t xml:space="preserve"> </w:t>
      </w:r>
      <w:r>
        <w:t xml:space="preserve">coverage</w:t>
      </w:r>
      <w:r>
        <w:t xml:space="preserve"> </w:t>
      </w:r>
      <w:r>
        <w:rPr>
          <w:rStyle w:val="VerbatimChar"/>
        </w:rPr>
        <w:t xml:space="preserve">lcov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), poi</w:t>
      </w:r>
      <w:r>
        <w:t xml:space="preserve"> </w:t>
      </w:r>
      <w:r>
        <w:rPr>
          <w:rStyle w:val="VerbatimChar"/>
        </w:rPr>
        <w:t xml:space="preserve">SonarSource/sonarqube-scan-action@v4</w:t>
      </w:r>
      <w:r>
        <w:t xml:space="preserve"> </w:t>
      </w:r>
      <w:r>
        <w:t xml:space="preserve">(</w:t>
      </w:r>
      <w:r>
        <w:rPr>
          <w:rStyle w:val="VerbatimChar"/>
        </w:rPr>
        <w:t xml:space="preserve">SONAR_TOKEN</w:t>
      </w:r>
      <w:r>
        <w:t xml:space="preserve">/</w:t>
      </w:r>
      <w:r>
        <w:rPr>
          <w:rStyle w:val="VerbatimChar"/>
        </w:rPr>
        <w:t xml:space="preserve">SONAR_HOST_URL</w:t>
      </w:r>
      <w:r>
        <w:t xml:space="preserve"> </w:t>
      </w:r>
      <w:r>
        <w:t xml:space="preserve">da secret del repository). La</w:t>
      </w:r>
      <w:r>
        <w:t xml:space="preserve"> </w:t>
      </w:r>
      <w:r>
        <w:t xml:space="preserve">configurazione dell’analisi Ã¨ in</w:t>
      </w:r>
      <w:r>
        <w:t xml:space="preserve"> </w:t>
      </w:r>
      <w:r>
        <w:rPr>
          <w:rStyle w:val="VerbatimChar"/>
        </w:rPr>
        <w:t xml:space="preserve">sonar-project.properties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copre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;</w:t>
      </w:r>
      <w:r>
        <w:t xml:space="preserve"> </w:t>
      </w:r>
      <w:r>
        <w:rPr>
          <w:rStyle w:val="VerbatimChar"/>
        </w:rPr>
        <w:t xml:space="preserve">client/src</w:t>
      </w:r>
      <w:r>
        <w:t xml:space="preserve"> </w:t>
      </w:r>
      <w:r>
        <w:t xml:space="preserve">Ã¨ escluso dal solo</w:t>
      </w:r>
      <w:r>
        <w:t xml:space="preserve"> </w:t>
      </w:r>
      <w:r>
        <w:rPr>
          <w:b/>
          <w:bCs/>
        </w:rPr>
        <w:t xml:space="preserve">calcolo della coverage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sonar.coverage.exclusions</w:t>
      </w:r>
      <w:r>
        <w:t xml:space="preserve">, non</w:t>
      </w:r>
      <w:r>
        <w:t xml:space="preserve"> </w:t>
      </w:r>
      <w:r>
        <w:t xml:space="preserve">dall’analisi) perchÃ© non ha test unitari â€” solo test e2e Playwright, che</w:t>
      </w:r>
      <w:r>
        <w:t xml:space="preserve"> </w:t>
      </w:r>
      <w:r>
        <w:t xml:space="preserve">non producono un report di coverage consumabile da Sonar.</w:t>
      </w:r>
    </w:p>
    <w:p>
      <w:pPr>
        <w:pStyle w:val="BodyText"/>
      </w:pPr>
      <w:r>
        <w:t xml:space="preserve">Questo job non fa parte della catena di deploy: un fallimento della scan</w:t>
      </w:r>
      <w:r>
        <w:t xml:space="preserve"> </w:t>
      </w:r>
      <w:r>
        <w:t xml:space="preserve">Sonar (o del quality gate) non blocca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, ed Ã¨ indipendente dal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di quel workflow (i due job avviano ciascuno il proprio Postgres</w:t>
      </w:r>
      <w:r>
        <w:t xml:space="preserve"> </w:t>
      </w:r>
      <w:r>
        <w:t xml:space="preserve">effimero e i propri test, senza condividerli).</w:t>
      </w:r>
    </w:p>
    <w:bookmarkEnd w:id="101"/>
    <w:bookmarkEnd w:id="102"/>
    <w:bookmarkStart w:id="103" w:name="convenzioni-di-sviluppo"/>
    <w:p>
      <w:pPr>
        <w:pStyle w:val="Heading2"/>
      </w:pPr>
      <w:r>
        <w:t xml:space="preserve">7. Convenzioni di sviluppo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Migrazioni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server/schema.ts</w:t>
      </w:r>
      <w:r>
        <w:t xml:space="preserve"> </w:t>
      </w:r>
      <w:r>
        <w:t xml:space="preserve">Ã¨ la fonte di veritÃ  â†’</w:t>
      </w:r>
      <w:r>
        <w:t xml:space="preserve"> </w:t>
      </w:r>
      <w:r>
        <w:rPr>
          <w:rStyle w:val="VerbatimChar"/>
        </w:rPr>
        <w:t xml:space="preserve">npm run db:generate</w:t>
      </w:r>
      <w:r>
        <w:t xml:space="preserve"> </w:t>
      </w:r>
      <w:r>
        <w:t xml:space="preserve">genera l’SQL in</w:t>
      </w:r>
      <w:r>
        <w:t xml:space="preserve"> </w:t>
      </w:r>
      <w:r>
        <w:rPr>
          <w:rStyle w:val="VerbatimChar"/>
        </w:rPr>
        <w:t xml:space="preserve">drizzle/</w:t>
      </w:r>
      <w:r>
        <w:t xml:space="preserve"> </w:t>
      </w:r>
      <w:r>
        <w:t xml:space="preserve">â†’ si rivede il file generato â†’</w:t>
      </w:r>
      <w:r>
        <w:t xml:space="preserve"> </w:t>
      </w:r>
      <w:r>
        <w:rPr>
          <w:rStyle w:val="VerbatimChar"/>
        </w:rPr>
        <w:t xml:space="preserve">npm run db:migrate</w:t>
      </w:r>
      <w:r>
        <w:t xml:space="preserve"> </w:t>
      </w:r>
      <w:r>
        <w:t xml:space="preserve">lo applica. Mai modificare lo schema del database a</w:t>
      </w:r>
      <w:r>
        <w:t xml:space="preserve"> </w:t>
      </w:r>
      <w:r>
        <w:t xml:space="preserve">mano.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Seeding idempotente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seedDemoData.ts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 </w:t>
      </w:r>
      <w:r>
        <w:t xml:space="preserve">verificano sempre</w:t>
      </w:r>
      <w:r>
        <w:t xml:space="preserve"> </w:t>
      </w:r>
      <w:r>
        <w:t xml:space="preserve">l’esistenza di una riga (per email/nome) prima di inserirla â€” possono</w:t>
      </w:r>
      <w:r>
        <w:t xml:space="preserve"> </w:t>
      </w:r>
      <w:r>
        <w:t xml:space="preserve">essere rieseguiti senza duplicare nÃ© sovrascrivere dati.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Tipi condivisi</w:t>
      </w:r>
      <w:r>
        <w:t xml:space="preserve">: qualunque tipo/costante usato sia dal client sia dal</w:t>
      </w:r>
      <w:r>
        <w:t xml:space="preserve"> </w:t>
      </w:r>
      <w:r>
        <w:t xml:space="preserve">server (es.</w:t>
      </w:r>
      <w:r>
        <w:t xml:space="preserve"> </w:t>
      </w:r>
      <w:r>
        <w:rPr>
          <w:rStyle w:val="VerbatimChar"/>
        </w:rPr>
        <w:t xml:space="preserve">APP_TABS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AuthUser</w:t>
      </w:r>
      <w:r>
        <w:t xml:space="preserve">) vive in</w:t>
      </w:r>
      <w:r>
        <w:t xml:space="preserve"> </w:t>
      </w:r>
      <w:r>
        <w:rPr>
          <w:rStyle w:val="VerbatimChar"/>
        </w:rPr>
        <w:t xml:space="preserve">shared/types.ts</w:t>
      </w:r>
      <w:r>
        <w:t xml:space="preserve">, importato</w:t>
      </w:r>
      <w:r>
        <w:t xml:space="preserve"> </w:t>
      </w:r>
      <w:r>
        <w:t xml:space="preserve">con l’alias</w:t>
      </w:r>
      <w:r>
        <w:t xml:space="preserve"> </w:t>
      </w:r>
      <w:r>
        <w:rPr>
          <w:rStyle w:val="VerbatimChar"/>
        </w:rPr>
        <w:t xml:space="preserve">@shared/*</w:t>
      </w:r>
      <w:r>
        <w:t xml:space="preserve"> </w:t>
      </w:r>
      <w:r>
        <w:t xml:space="preserve">da entrambi i lati.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Palette colori categoriale</w:t>
      </w:r>
      <w:r>
        <w:t xml:space="preserve">: la stessa palette validata (contrasto,</w:t>
      </w:r>
      <w:r>
        <w:t xml:space="preserve"> </w:t>
      </w:r>
      <w:r>
        <w:t xml:space="preserve">distinguibilitÃ  per daltonismo) Ã¨ condivisa tra i grafici della Dashboard</w:t>
      </w:r>
      <w:r>
        <w:t xml:space="preserve"> </w:t>
      </w:r>
      <w:r>
        <w:t xml:space="preserve">e i selettori colore di</w:t>
      </w:r>
      <w:r>
        <w:t xml:space="preserve"> </w:t>
      </w:r>
      <w:r>
        <w:rPr>
          <w:rStyle w:val="VerbatimChar"/>
        </w:rPr>
        <w:t xml:space="preserve">PersonModal</w:t>
      </w:r>
      <w:r>
        <w:t xml:space="preserve">/</w:t>
      </w:r>
      <w:r>
        <w:rPr>
          <w:rStyle w:val="VerbatimChar"/>
        </w:rPr>
        <w:t xml:space="preserve">ProjectModal</w:t>
      </w:r>
      <w:r>
        <w:t xml:space="preserve">.</w:t>
      </w:r>
    </w:p>
    <w:bookmarkEnd w:id="103"/>
    <w:bookmarkEnd w:id="104"/>
    <w:bookmarkStart w:id="118" w:name="documentazione-di-sicurezza"/>
    <w:p>
      <w:pPr>
        <w:pStyle w:val="Heading1"/>
      </w:pPr>
      <w:r>
        <w:t xml:space="preserve">Documentazione di sicurezza</w:t>
      </w:r>
    </w:p>
    <w:bookmarkStart w:id="105" w:name="autenticazione"/>
    <w:p>
      <w:pPr>
        <w:pStyle w:val="Heading2"/>
      </w:pPr>
      <w:r>
        <w:t xml:space="preserve">1. Autenticazione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Meccanismo</w:t>
      </w:r>
      <w:r>
        <w:t xml:space="preserve">: JWT (HS256,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) contenente</w:t>
      </w:r>
      <w:r>
        <w:t xml:space="preserve"> </w:t>
      </w:r>
      <w:r>
        <w:rPr>
          <w:rStyle w:val="VerbatimChar"/>
        </w:rPr>
        <w:t xml:space="preserve">{ userId, email, name }</w:t>
      </w:r>
      <w:r>
        <w:t xml:space="preserve">, firmato con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(variabile d’ambiente), trasportato in</w:t>
      </w:r>
      <w:r>
        <w:t xml:space="preserve"> </w:t>
      </w:r>
      <w:r>
        <w:t xml:space="preserve">un cookie</w:t>
      </w:r>
      <w:r>
        <w:t xml:space="preserve"> </w:t>
      </w:r>
      <w:r>
        <w:rPr>
          <w:b/>
          <w:bCs/>
        </w:rPr>
        <w:t xml:space="preserve">httpOnly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wfm_session</w:t>
      </w:r>
      <w:r>
        <w:t xml:space="preserve">) â€” mai esposto a JavaScript lato</w:t>
      </w:r>
      <w:r>
        <w:t xml:space="preserve"> </w:t>
      </w:r>
      <w:r>
        <w:t xml:space="preserve">client, mitigando il furto del token via XSS.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Cookie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sameSite: "lax"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secure: true</w:t>
      </w:r>
      <w:r>
        <w:t xml:space="preserve"> </w:t>
      </w:r>
      <w:r>
        <w:t xml:space="preserve">in</w:t>
      </w:r>
      <w:r>
        <w:t xml:space="preserve"> </w:t>
      </w:r>
      <w:r>
        <w:t xml:space="preserve">produzione (richiede HTTPS, forzato dall’App Service), durata</w:t>
      </w:r>
      <w:r>
        <w:t xml:space="preserve"> </w:t>
      </w:r>
      <w:r>
        <w:rPr>
          <w:b/>
          <w:bCs/>
        </w:rPr>
        <w:t xml:space="preserve">8 ore</w:t>
      </w:r>
      <w:r>
        <w:t xml:space="preserve">.</w:t>
      </w:r>
      <w:r>
        <w:t xml:space="preserve"> </w:t>
      </w:r>
      <w:r>
        <w:t xml:space="preserve">Il client esegue inoltre il logout dopo</w:t>
      </w:r>
      <w:r>
        <w:t xml:space="preserve"> </w:t>
      </w:r>
      <w:r>
        <w:rPr>
          <w:b/>
          <w:bCs/>
        </w:rPr>
        <w:t xml:space="preserve">30 minuti di inattivitÃ 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Header HTTP</w:t>
      </w:r>
      <w:r>
        <w:t xml:space="preserve">: Helmet imposta CSP, HSTS, anti-framing,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 </w:t>
      </w:r>
      <w:r>
        <w:t xml:space="preserve">e gli</w:t>
      </w:r>
      <w:r>
        <w:t xml:space="preserve"> </w:t>
      </w:r>
      <w:r>
        <w:t xml:space="preserve">altri header predefiniti; l’App Service accetta HTTP solo per reindirizzarlo</w:t>
      </w:r>
      <w:r>
        <w:t xml:space="preserve"> </w:t>
      </w:r>
      <w:r>
        <w:t xml:space="preserve">a HTTPS e richiede TLS 1.2 o superiore.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Password</w:t>
      </w:r>
      <w:r>
        <w:t xml:space="preserve">: hashing con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 cost factor 10 (default). Nessuna</w:t>
      </w:r>
      <w:r>
        <w:t xml:space="preserve"> </w:t>
      </w:r>
      <w:r>
        <w:t xml:space="preserve">password in chiaro viene restituita dalle API o scritta nei log applicativi</w:t>
      </w:r>
      <w:r>
        <w:t xml:space="preserve"> </w:t>
      </w:r>
      <w:r>
        <w:t xml:space="preserve">(le query di lettura utenti proiettano esplicitamente solo le colonne</w:t>
      </w:r>
      <w:r>
        <w:t xml:space="preserve"> </w:t>
      </w:r>
      <w:r>
        <w:t xml:space="preserve">necessarie, escludendo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; il seed stampa solo l’email).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Brute-force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Ã¨ protetto da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:</w:t>
      </w:r>
      <w:r>
        <w:t xml:space="preserve"> </w:t>
      </w:r>
      <w:r>
        <w:t xml:space="preserve">massimo 10 tentativi per IP in 15 minuti in produzione. Il limite puÃ² essere</w:t>
      </w:r>
      <w:r>
        <w:t xml:space="preserve"> </w:t>
      </w:r>
      <w:r>
        <w:t xml:space="preserve">sovrascritto con</w:t>
      </w:r>
      <w:r>
        <w:t xml:space="preserve"> </w:t>
      </w:r>
      <w:r>
        <w:rPr>
          <w:rStyle w:val="VerbatimChar"/>
        </w:rPr>
        <w:t xml:space="preserve">LOGIN_RATE_LIMIT_MAX</w:t>
      </w:r>
      <w:r>
        <w:t xml:space="preserve"> </w:t>
      </w:r>
      <w:r>
        <w:t xml:space="preserve">solo per ambienti di test locali.</w:t>
      </w:r>
      <w:r>
        <w:t xml:space="preserve"> </w:t>
      </w:r>
      <w:r>
        <w:t xml:space="preserve">In produzione Express si fida di un solo proxy Azure per determinare l’IP</w:t>
      </w:r>
      <w:r>
        <w:t xml:space="preserve"> </w:t>
      </w:r>
      <w:r>
        <w:t xml:space="preserve">client, evitando di usare lo stesso IP per tutti gli utenti.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MFA obbligatoria</w:t>
      </w:r>
      <w:r>
        <w:t xml:space="preserve">: ogni account deve registrare TOTP al primo accesso</w:t>
      </w:r>
      <w:r>
        <w:t xml:space="preserve"> </w:t>
      </w:r>
      <w:r>
        <w:t xml:space="preserve">prima di ricevere una sessione; le challenge di configurazione durano 10</w:t>
      </w:r>
      <w:r>
        <w:t xml:space="preserve"> </w:t>
      </w:r>
      <w:r>
        <w:t xml:space="preserve">minuti e quelle di verifica 5 minuti. Il secret Ã¨ cifrato con AES-256-GCM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MFA_ENCRYPTION_KEY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Verifica continua, non solo al login</w:t>
      </w:r>
      <w:r>
        <w:t xml:space="preserve">:</w:t>
      </w:r>
      <w:r>
        <w:t xml:space="preserve"> </w:t>
      </w:r>
      <w:r>
        <w:rPr>
          <w:rStyle w:val="VerbatimChar"/>
        </w:rPr>
        <w:t xml:space="preserve">attachUser</w:t>
      </w:r>
      <w:r>
        <w:t xml:space="preserve"> </w:t>
      </w:r>
      <w:r>
        <w:t xml:space="preserve">(middleware</w:t>
      </w:r>
      <w:r>
        <w:t xml:space="preserve"> </w:t>
      </w:r>
      <w:r>
        <w:t xml:space="preserve">eseguito su ogni richiesta)</w:t>
      </w:r>
      <w:r>
        <w:t xml:space="preserve"> </w:t>
      </w:r>
      <w:r>
        <w:rPr>
          <w:b/>
          <w:bCs/>
        </w:rPr>
        <w:t xml:space="preserve">ri-legge da database</w:t>
      </w:r>
      <w:r>
        <w:t xml:space="preserve"> </w:t>
      </w:r>
      <w:r>
        <w:t xml:space="preserve">lo stato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mfaEnabled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dell’utente, invece di fidarsi solo del JWT.</w:t>
      </w:r>
      <w:r>
        <w:t xml:space="preserve"> </w:t>
      </w:r>
      <w:r>
        <w:t xml:space="preserve">Disattivare un utente, rimuovergli MFA o restringergli i permessi ha effetto</w:t>
      </w:r>
      <w:r>
        <w:t xml:space="preserve"> </w:t>
      </w:r>
      <w:r>
        <w:t xml:space="preserve">immediato.</w:t>
      </w:r>
    </w:p>
    <w:bookmarkEnd w:id="105"/>
    <w:bookmarkStart w:id="111" w:name="autorizzazione-modello-a-permessi"/>
    <w:p>
      <w:pPr>
        <w:pStyle w:val="Heading2"/>
      </w:pPr>
      <w:r>
        <w:t xml:space="preserve">2. Autorizzazione: modello a permessi</w:t>
      </w:r>
    </w:p>
    <w:p>
      <w:pPr>
        <w:pStyle w:val="FirstParagraph"/>
      </w:pPr>
      <w:r>
        <w:t xml:space="preserve">Il permesso di un utente Ã¨ una singola colonna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(JSON</w:t>
      </w:r>
      <w:r>
        <w:t xml:space="preserve"> </w:t>
      </w:r>
      <w:r>
        <w:t xml:space="preserve">nullable) su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null</w:t>
      </w:r>
      <w:r>
        <w:t xml:space="preserve"> </w:t>
      </w:r>
      <w:r>
        <w:t xml:space="preserve">â†’ accesso completo, riservato agli amministratori. Gli utenti</w:t>
      </w:r>
      <w:r>
        <w:t xml:space="preserve"> </w:t>
      </w:r>
      <w:r>
        <w:t xml:space="preserve">creati dall’app ricevono inizialmente solo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; la promozione ad</w:t>
      </w:r>
      <w:r>
        <w:t xml:space="preserve"> </w:t>
      </w:r>
      <w:r>
        <w:t xml:space="preserve">amministratore Ã¨ rifiutata dal server finchÃ© l’utente non ha MFA attiva.</w:t>
      </w:r>
    </w:p>
    <w:p>
      <w:pPr>
        <w:pStyle w:val="Compact"/>
        <w:numPr>
          <w:ilvl w:val="0"/>
          <w:numId w:val="1010"/>
        </w:numPr>
      </w:pPr>
      <w:r>
        <w:t xml:space="preserve">Gli utenti preesistenti con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mantengono i privilegi, ma al prossimo</w:t>
      </w:r>
      <w:r>
        <w:t xml:space="preserve"> </w:t>
      </w:r>
      <w:r>
        <w:t xml:space="preserve">login devono completare l’enrollment MFA prima di ottenere una sessione.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Array di stringhe</w:t>
      </w:r>
      <w:r>
        <w:t xml:space="preserve"> </w:t>
      </w:r>
      <w:r>
        <w:t xml:space="preserve">â†’ elenco esplicito delle sezioni concesse, tra: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per-pm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absences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 piÃ¹ le quattro sotto-sezioni di Impostazioni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settings:thresholds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settings:holidays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settings:users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settings:activity</w:t>
      </w:r>
      <w:r>
        <w:t xml:space="preserve">), significative solo insieme a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.</w:t>
      </w:r>
    </w:p>
    <w:p>
      <w:pPr>
        <w:pStyle w:val="FirstParagraph"/>
      </w:pPr>
      <w:r>
        <w:t xml:space="preserve">Definiti in un unico punto (</w:t>
      </w:r>
      <w:r>
        <w:rPr>
          <w:rStyle w:val="VerbatimChar"/>
        </w:rPr>
        <w:t xml:space="preserve">shared/types.ts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APP_TABS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SETTINGS_SUB_TABS</w:t>
      </w:r>
      <w:r>
        <w:t xml:space="preserve">), condivisi da client (validazione UI, navigazione) e</w:t>
      </w:r>
      <w:r>
        <w:t xml:space="preserve"> </w:t>
      </w:r>
      <w:r>
        <w:t xml:space="preserve">server (validazione zod, middleware) â€” non esiste un secondo elenco da</w:t>
      </w:r>
      <w:r>
        <w:t xml:space="preserve"> </w:t>
      </w:r>
      <w:r>
        <w:t xml:space="preserve">tenere sincronizzato a mano.</w:t>
      </w:r>
    </w:p>
    <w:bookmarkStart w:id="106" w:name="due-middleware-semantiche-diverse"/>
    <w:p>
      <w:pPr>
        <w:pStyle w:val="Heading3"/>
      </w:pPr>
      <w:r>
        <w:t xml:space="preserve">Due middleware, semantiche diverse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Effetto</w:t>
            </w:r>
          </w:p>
        </w:tc>
        <w:tc>
          <w:tcPr/>
          <w:p>
            <w:pPr>
              <w:pStyle w:val="Compact"/>
            </w:pPr>
            <w:r>
              <w:t xml:space="preserve">Quando si 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requireTab(tab)</w:t>
            </w:r>
          </w:p>
        </w:tc>
        <w:tc>
          <w:tcPr/>
          <w:p>
            <w:pPr>
              <w:pStyle w:val="Compact"/>
            </w:pPr>
            <w:r>
              <w:t xml:space="preserve">Blocca</w:t>
            </w:r>
            <w:r>
              <w:t xml:space="preserve"> </w:t>
            </w:r>
            <w:r>
              <w:rPr>
                <w:b/>
                <w:bCs/>
              </w:rPr>
              <w:t xml:space="preserve">tutte</w:t>
            </w:r>
            <w:r>
              <w:t xml:space="preserve"> </w:t>
            </w:r>
            <w:r>
              <w:t xml:space="preserve">le richieste (incluse le GET) se il permesso manca</w:t>
            </w:r>
          </w:p>
        </w:tc>
        <w:tc>
          <w:tcPr/>
          <w:p>
            <w:pPr>
              <w:pStyle w:val="Compact"/>
            </w:pPr>
            <w:r>
              <w:t xml:space="preserve">Risorse consumate esclusivamente da una sezione (es.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/activity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requireTabWrite(tab)</w:t>
            </w:r>
          </w:p>
        </w:tc>
        <w:tc>
          <w:tcPr/>
          <w:p>
            <w:pPr>
              <w:pStyle w:val="Compact"/>
            </w:pPr>
            <w:r>
              <w:t xml:space="preserve">Lascia passare le</w:t>
            </w:r>
            <w:r>
              <w:t xml:space="preserve"> </w:t>
            </w:r>
            <w:r>
              <w:rPr>
                <w:b/>
                <w:bCs/>
              </w:rPr>
              <w:t xml:space="preserve">GET</w:t>
            </w:r>
            <w:r>
              <w:t xml:space="preserve"> </w:t>
            </w:r>
            <w:r>
              <w:t xml:space="preserve">sempre; blocca solo le mutazioni (POST/PUT/DELETE) senza il permesso</w:t>
            </w:r>
          </w:p>
        </w:tc>
        <w:tc>
          <w:tcPr/>
          <w:p>
            <w:pPr>
              <w:pStyle w:val="Compact"/>
            </w:pPr>
            <w:r>
              <w:t xml:space="preserve">Risorse i cui dati in lettura sono condivisi tra piÃ¹ sezioni (es.</w:t>
            </w:r>
            <w:r>
              <w:t xml:space="preserve"> </w:t>
            </w:r>
            <w:r>
              <w:rPr>
                <w:rStyle w:val="VerbatimChar"/>
              </w:rPr>
              <w:t xml:space="preserve">/people</w:t>
            </w:r>
            <w:r>
              <w:t xml:space="preserve"> </w:t>
            </w:r>
            <w:r>
              <w:t xml:space="preserve">letto anche da Dashboard e dalla ricerca globale)</w:t>
            </w:r>
          </w:p>
        </w:tc>
      </w:tr>
    </w:tbl>
    <w:p>
      <w:pPr>
        <w:pStyle w:val="BodyText"/>
      </w:pPr>
      <w:r>
        <w:t xml:space="preserve">Questa distinzione Ã¨ la ragione per cui, ad esempio, un utente con accesso</w:t>
      </w:r>
      <w:r>
        <w:t xml:space="preserve"> </w:t>
      </w:r>
      <w:r>
        <w:t xml:space="preserve">solo a</w:t>
      </w:r>
      <w:r>
        <w:t xml:space="preserve"> </w:t>
      </w:r>
      <w:r>
        <w:t xml:space="preserve">“Dashboard”</w:t>
      </w:r>
      <w:r>
        <w:t xml:space="preserve"> </w:t>
      </w:r>
      <w:r>
        <w:t xml:space="preserve">puÃ² comunque vedere i nomi delle persone nella lista</w:t>
      </w:r>
      <w:r>
        <w:t xml:space="preserve"> </w:t>
      </w:r>
      <w:r>
        <w:t xml:space="preserve">“Allocazione per persona”</w:t>
      </w:r>
      <w:r>
        <w:t xml:space="preserve"> </w:t>
      </w:r>
      <w:r>
        <w:t xml:space="preserve">(lettura condivisa) ma non puÃ² creare o modificare</w:t>
      </w:r>
      <w:r>
        <w:t xml:space="preserve"> </w:t>
      </w:r>
      <w:r>
        <w:t xml:space="preserve">una persona (scrittura gated).</w:t>
      </w:r>
    </w:p>
    <w:bookmarkEnd w:id="106"/>
    <w:bookmarkStart w:id="108" w:name="matrice-endpoint-â-permesso-richiesto"/>
    <w:p>
      <w:pPr>
        <w:pStyle w:val="Heading3"/>
      </w:pPr>
      <w:r>
        <w:t xml:space="preserve">Matrice endpoint â†’ permesso richiesto</w:t>
      </w:r>
    </w:p>
    <w:p>
      <w:pPr>
        <w:pStyle w:val="FirstParagraph"/>
      </w:pPr>
      <w:r>
        <w:t xml:space="preserve">Definita in</w:t>
      </w:r>
      <w:r>
        <w:t xml:space="preserve"> </w:t>
      </w:r>
      <w:r>
        <w:rPr>
          <w:rStyle w:val="VerbatimChar"/>
        </w:rPr>
        <w:t xml:space="preserve">server/app.ts</w:t>
      </w:r>
      <w:r>
        <w:t xml:space="preserve"> </w:t>
      </w:r>
      <w:r>
        <w:t xml:space="preserve">(unico punto in cui i router vengono montati e</w:t>
      </w:r>
      <w:r>
        <w:t xml:space="preserve"> </w:t>
      </w:r>
      <w:r>
        <w:t xml:space="preserve">protetti):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 montato su</w:t>
            </w:r>
          </w:p>
        </w:tc>
        <w:tc>
          <w:tcPr/>
          <w:p>
            <w:pPr>
              <w:pStyle w:val="Compact"/>
            </w:pPr>
            <w:r>
              <w:t xml:space="preserve">Middleware applicato</w:t>
            </w:r>
          </w:p>
        </w:tc>
        <w:tc>
          <w:tcPr/>
          <w:p>
            <w:pPr>
              <w:pStyle w:val="Compact"/>
            </w:pPr>
            <w:r>
              <w:t xml:space="preserve">Effetto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nessuno</w:t>
            </w:r>
          </w:p>
        </w:tc>
        <w:tc>
          <w:tcPr/>
          <w:p>
            <w:pPr>
              <w:pStyle w:val="Compact"/>
            </w:pPr>
            <w:r>
              <w:t xml:space="preserve">pubblico (login/logout)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/api/people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requireTabWrite("people")</w:t>
            </w:r>
          </w:p>
        </w:tc>
        <w:tc>
          <w:tcPr/>
          <w:p>
            <w:pPr>
              <w:pStyle w:val="Compact"/>
            </w:pPr>
            <w:r>
              <w:t xml:space="preserve">lettura libera, scrittura richiede</w:t>
            </w:r>
            <w:r>
              <w:t xml:space="preserve"> </w:t>
            </w:r>
            <w:r>
              <w:rPr>
                <w:rStyle w:val="VerbatimChar"/>
              </w:rPr>
              <w:t xml:space="preserve">people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requireTabWrite("projects")</w:t>
            </w:r>
          </w:p>
        </w:tc>
        <w:tc>
          <w:tcPr/>
          <w:p>
            <w:pPr>
              <w:pStyle w:val="Compact"/>
            </w:pPr>
            <w:r>
              <w:t xml:space="preserve">lettura libera, scrittura richiede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requireTabWrite("staffing")</w:t>
            </w:r>
          </w:p>
        </w:tc>
        <w:tc>
          <w:tcPr/>
          <w:p>
            <w:pPr>
              <w:pStyle w:val="Compact"/>
            </w:pPr>
            <w:r>
              <w:t xml:space="preserve">lettura libera, scrittura richiede</w:t>
            </w:r>
            <w:r>
              <w:t xml:space="preserve"> </w:t>
            </w:r>
            <w:r>
              <w:rPr>
                <w:rStyle w:val="VerbatimChar"/>
              </w:rPr>
              <w:t xml:space="preserve">staffing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/api/staffing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</w:p>
        </w:tc>
        <w:tc>
          <w:tcPr/>
          <w:p>
            <w:pPr>
              <w:pStyle w:val="Compact"/>
            </w:pPr>
            <w:r>
              <w:t xml:space="preserve">nessun permesso dedicato (solo autenticazione)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requireTabWrite("settings")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requireTabWrite("settings:thresholds")</w:t>
            </w:r>
          </w:p>
        </w:tc>
        <w:tc>
          <w:tcPr/>
          <w:p>
            <w:pPr>
              <w:pStyle w:val="Compact"/>
            </w:pPr>
            <w:r>
              <w:t xml:space="preserve">lettura libera, scrittura richiede entrambi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requireTabWrite("settings")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requireTabWrite("settings:holidays")</w:t>
            </w:r>
          </w:p>
        </w:tc>
        <w:tc>
          <w:tcPr/>
          <w:p>
            <w:pPr>
              <w:pStyle w:val="Compact"/>
            </w:pPr>
            <w:r>
              <w:t xml:space="preserve">lettura libera, scrittura richiede entrambi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requireTab("settings")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requireTab("settings:users")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tutto</w:t>
            </w:r>
            <w:r>
              <w:t xml:space="preserve"> </w:t>
            </w:r>
            <w:r>
              <w:t xml:space="preserve">(incluse le GET) richiede entrambi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/api/absences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requireTabWrite("absences")</w:t>
            </w:r>
          </w:p>
        </w:tc>
        <w:tc>
          <w:tcPr/>
          <w:p>
            <w:pPr>
              <w:pStyle w:val="Compact"/>
            </w:pPr>
            <w:r>
              <w:t xml:space="preserve">lettura libera, scrittura richiede</w:t>
            </w:r>
            <w:r>
              <w:t xml:space="preserve"> </w:t>
            </w:r>
            <w:r>
              <w:rPr>
                <w:rStyle w:val="VerbatimChar"/>
              </w:rPr>
              <w:t xml:space="preserve">absences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requireTab("settings")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requireTab("settings:activity")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tutto</w:t>
            </w:r>
            <w:r>
              <w:t xml:space="preserve"> </w:t>
            </w:r>
            <w:r>
              <w:t xml:space="preserve">richiede entrambi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, piÃ¹ un controllo</w:t>
            </w:r>
            <w:r>
              <w:t xml:space="preserve"> </w:t>
            </w:r>
            <w:r>
              <w:rPr>
                <w:b/>
                <w:bCs/>
              </w:rPr>
              <w:t xml:space="preserve">inline</w:t>
            </w:r>
            <w:r>
              <w:t xml:space="preserve"> </w:t>
            </w:r>
            <w:r>
              <w:t xml:space="preserve">nell’handler (</w:t>
            </w:r>
            <w:r>
              <w:rPr>
                <w:rStyle w:val="VerbatimChar"/>
              </w:rPr>
              <w:t xml:space="preserve">req.user?.permissions !== null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l’unico router protetto non da</w:t>
            </w:r>
            <w:r>
              <w:t xml:space="preserve"> </w:t>
            </w:r>
            <w:r>
              <w:rPr>
                <w:rStyle w:val="VerbatimChar"/>
              </w:rPr>
              <w:t xml:space="preserve">requireTab</w:t>
            </w:r>
            <w:r>
              <w:t xml:space="preserve">/</w:t>
            </w:r>
            <w:r>
              <w:rPr>
                <w:rStyle w:val="VerbatimChar"/>
              </w:rPr>
              <w:t xml:space="preserve">requireTabWrite</w:t>
            </w:r>
            <w:r>
              <w:t xml:space="preserve"> </w:t>
            </w:r>
            <w:r>
              <w:t xml:space="preserve">ma da un controllo ad-hoc: richiede che l’utente sia admin (</w:t>
            </w:r>
            <w:r>
              <w:rPr>
                <w:rStyle w:val="VerbatimChar"/>
              </w:rPr>
              <w:t xml:space="preserve">permissions === null</w:t>
            </w:r>
            <w:r>
              <w:t xml:space="preserve">, accesso completo), non un permesso specifico su una sezione.</w:t>
            </w:r>
            <w:r>
              <w:t xml:space="preserve"> </w:t>
            </w:r>
            <w:r>
              <w:rPr>
                <w:rStyle w:val="VerbatimChar"/>
              </w:rPr>
              <w:t xml:space="preserve">POST /admin/reset-data</w:t>
            </w:r>
            <w:r>
              <w:t xml:space="preserve"> </w:t>
            </w:r>
            <w:r>
              <w:t xml:space="preserve">tronca tutte le tabelle dati applicative (vedi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01-funzionale.md Â§4.5</w:t>
              </w:r>
            </w:hyperlink>
            <w:r>
              <w:t xml:space="preserve">)</w:t>
            </w:r>
          </w:p>
        </w:tc>
      </w:tr>
    </w:tbl>
    <w:bookmarkEnd w:id="108"/>
    <w:bookmarkStart w:id="109" w:name="protezioni-anti-blocco-self-lockout"/>
    <w:p>
      <w:pPr>
        <w:pStyle w:val="Heading3"/>
      </w:pPr>
      <w:r>
        <w:t xml:space="preserve">Protezioni anti-blocco (self-lockout)</w:t>
      </w:r>
    </w:p>
    <w:p>
      <w:pPr>
        <w:pStyle w:val="FirstParagraph"/>
      </w:pPr>
      <w:r>
        <w:t xml:space="preserve">Un utente non puÃ², tramite l’endpoint</w:t>
      </w:r>
      <w:r>
        <w:t xml:space="preserve"> </w:t>
      </w:r>
      <w:r>
        <w:rPr>
          <w:rStyle w:val="VerbatimChar"/>
        </w:rPr>
        <w:t xml:space="preserve">PUT /users/:id</w:t>
      </w:r>
      <w:r>
        <w:t xml:space="preserve"> </w:t>
      </w:r>
      <w:r>
        <w:rPr>
          <w:b/>
          <w:bCs/>
        </w:rPr>
        <w:t xml:space="preserve">su se stesso</w:t>
      </w:r>
      <w:r>
        <w:t xml:space="preserve">:</w:t>
      </w:r>
      <w:r>
        <w:t xml:space="preserve"> </w:t>
      </w:r>
      <w:r>
        <w:t xml:space="preserve">- disattivare il proprio account (</w:t>
      </w:r>
      <w:r>
        <w:rPr>
          <w:rStyle w:val="VerbatimChar"/>
        </w:rPr>
        <w:t xml:space="preserve">active: false</w:t>
      </w:r>
      <w:r>
        <w:t xml:space="preserve"> </w:t>
      </w:r>
      <w:r>
        <w:t xml:space="preserve">â†’ 400);</w:t>
      </w:r>
      <w:r>
        <w:t xml:space="preserve"> </w:t>
      </w:r>
      <w:r>
        <w:t xml:space="preserve">- rimuovere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settings:users</w:t>
      </w:r>
      <w:r>
        <w:t xml:space="preserve"> </w:t>
      </w:r>
      <w:r>
        <w:t xml:space="preserve">dai propri permessi (â†’ 400,</w:t>
      </w:r>
      <w:r>
        <w:t xml:space="preserve"> </w:t>
      </w:r>
      <w:r>
        <w:t xml:space="preserve">impedirebbe di gestire ulteriormente gli utenti);</w:t>
      </w:r>
    </w:p>
    <w:p>
      <w:pPr>
        <w:pStyle w:val="BodyText"/>
      </w:pPr>
      <w:r>
        <w:t xml:space="preserve">nÃ©, tramite</w:t>
      </w:r>
      <w:r>
        <w:t xml:space="preserve"> </w:t>
      </w:r>
      <w:r>
        <w:rPr>
          <w:rStyle w:val="VerbatimChar"/>
        </w:rPr>
        <w:t xml:space="preserve">DELETE /users/:id</w:t>
      </w:r>
      <w:r>
        <w:t xml:space="preserve">,</w:t>
      </w:r>
      <w:r>
        <w:t xml:space="preserve"> </w:t>
      </w:r>
      <w:r>
        <w:rPr>
          <w:b/>
          <w:bCs/>
        </w:rPr>
        <w:t xml:space="preserve">eliminare il proprio account</w:t>
      </w:r>
      <w:r>
        <w:t xml:space="preserve"> </w:t>
      </w:r>
      <w:r>
        <w:t xml:space="preserve">(â†’ 400).</w:t>
      </w:r>
      <w:r>
        <w:t xml:space="preserve"> </w:t>
      </w:r>
      <w:r>
        <w:t xml:space="preserve">Queste regole vivono lato server (</w:t>
      </w:r>
      <w:r>
        <w:rPr>
          <w:rStyle w:val="VerbatimChar"/>
        </w:rPr>
        <w:t xml:space="preserve">server/routes/users.ts</w:t>
      </w:r>
      <w:r>
        <w:t xml:space="preserve">), non solo</w:t>
      </w:r>
      <w:r>
        <w:t xml:space="preserve"> </w:t>
      </w:r>
      <w:r>
        <w:t xml:space="preserve">nell’interfaccia â€” non sono aggirabili chiamando l’API direttamente.</w:t>
      </w:r>
    </w:p>
    <w:bookmarkEnd w:id="109"/>
    <w:bookmarkStart w:id="110" w:name="difesa-in-profonditã-lato-client"/>
    <w:p>
      <w:pPr>
        <w:pStyle w:val="Heading3"/>
      </w:pPr>
      <w:r>
        <w:t xml:space="preserve">Difesa in profonditÃ  lato client</w:t>
      </w:r>
    </w:p>
    <w:p>
      <w:pPr>
        <w:pStyle w:val="FirstParagraph"/>
      </w:pPr>
      <w:r>
        <w:t xml:space="preserve">Oltre al blocco server-side (l’unico che conta ai fini della sicurezza), la</w:t>
      </w:r>
      <w:r>
        <w:t xml:space="preserve"> </w:t>
      </w:r>
      <w:r>
        <w:t xml:space="preserve">SPA replica il controllo permessi in due punti, per una migliore esperienza</w:t>
      </w:r>
      <w:r>
        <w:t xml:space="preserve"> </w:t>
      </w:r>
      <w:r>
        <w:t xml:space="preserve">utente: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Navigazione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Layout.tsx</w:t>
      </w:r>
      <w:r>
        <w:t xml:space="preserve">): le voci di menu per cui l’utente non ha</w:t>
      </w:r>
      <w:r>
        <w:t xml:space="preserve"> </w:t>
      </w:r>
      <w:r>
        <w:t xml:space="preserve">il permesso non vengono renderizzate.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Guardia di rotta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â†’ componente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): la navigazione</w:t>
      </w:r>
      <w:r>
        <w:t xml:space="preserve"> </w:t>
      </w:r>
      <w:r>
        <w:t xml:space="preserve">diretta a un URL non autorizzato mostra una pagina</w:t>
      </w:r>
      <w:r>
        <w:t xml:space="preserve"> </w:t>
      </w:r>
      <w:r>
        <w:t xml:space="preserve">“Non hai accesso a</w:t>
      </w:r>
      <w:r>
        <w:t xml:space="preserve"> </w:t>
      </w:r>
      <w:r>
        <w:t xml:space="preserve">questa sezione”</w:t>
      </w:r>
      <w:r>
        <w:t xml:space="preserve"> </w:t>
      </w:r>
      <w:r>
        <w:t xml:space="preserve">invece del contenuto, anche se l’utente digita l’URL a</w:t>
      </w:r>
      <w:r>
        <w:t xml:space="preserve"> </w:t>
      </w:r>
      <w:r>
        <w:t xml:space="preserve">mano o naviga dalla history del browser.</w:t>
      </w:r>
    </w:p>
    <w:bookmarkEnd w:id="110"/>
    <w:bookmarkEnd w:id="111"/>
    <w:bookmarkStart w:id="113" w:name="audit-trail"/>
    <w:p>
      <w:pPr>
        <w:pStyle w:val="Heading2"/>
      </w:pPr>
      <w:r>
        <w:t xml:space="preserve">3. Audit trail</w:t>
      </w:r>
    </w:p>
    <w:p>
      <w:pPr>
        <w:pStyle w:val="FirstParagraph"/>
      </w:pPr>
      <w:r>
        <w:t xml:space="preserve">Ogni creazione/modifica/eliminazione di persone, progetti, assegnazioni,</w:t>
      </w:r>
      <w:r>
        <w:t xml:space="preserve"> </w:t>
      </w:r>
      <w:r>
        <w:t xml:space="preserve">assenze e utenti scrive una riga in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 </w:t>
      </w:r>
      <w:r>
        <w:t xml:space="preserve">(chi, cosa, quando,</w:t>
      </w:r>
      <w:r>
        <w:t xml:space="preserve"> </w:t>
      </w:r>
      <w:r>
        <w:t xml:space="preserve">azione). Consultabile in Impostazioni â†’ Registro attivitÃ  (a sua volta</w:t>
      </w:r>
      <w:r>
        <w:t xml:space="preserve"> </w:t>
      </w:r>
      <w:r>
        <w:t xml:space="preserve">protetto dal permesso</w:t>
      </w:r>
      <w:r>
        <w:t xml:space="preserve"> </w:t>
      </w:r>
      <w:r>
        <w:rPr>
          <w:rStyle w:val="VerbatimChar"/>
        </w:rPr>
        <w:t xml:space="preserve">settings:activity</w:t>
      </w:r>
      <w:r>
        <w:t xml:space="preserve">), filtrabile per utente, tipo di</w:t>
      </w:r>
      <w:r>
        <w:t xml:space="preserve"> </w:t>
      </w:r>
      <w:r>
        <w:t xml:space="preserve">entitÃ  e intervallo di date. La tabella Ã¨ denormalizzata (vedi</w:t>
      </w:r>
      <w:r>
        <w:t xml:space="preserve"> </w:t>
      </w:r>
      <w:hyperlink r:id="rId112">
        <w:r>
          <w:rPr>
            <w:rStyle w:val="Hyperlink"/>
          </w:rPr>
          <w:t xml:space="preserve">02-architettura.md Â§4</w:t>
        </w:r>
      </w:hyperlink>
      <w:r>
        <w:t xml:space="preserve">)</w:t>
      </w:r>
      <w:r>
        <w:t xml:space="preserve"> </w:t>
      </w:r>
      <w:r>
        <w:t xml:space="preserve">per restare consultabile anche dopo l’eliminazione dell’attore o</w:t>
      </w:r>
      <w:r>
        <w:t xml:space="preserve"> </w:t>
      </w:r>
      <w:r>
        <w:t xml:space="preserve">dell’entitÃ  coinvolta.</w:t>
      </w:r>
    </w:p>
    <w:bookmarkEnd w:id="113"/>
    <w:bookmarkStart w:id="114" w:name="gestione-dei-segreti"/>
    <w:p>
      <w:pPr>
        <w:pStyle w:val="Heading2"/>
      </w:pPr>
      <w:r>
        <w:t xml:space="preserve">4. Gestione dei segreti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Segreto</w:t>
            </w:r>
          </w:p>
        </w:tc>
        <w:tc>
          <w:tcPr/>
          <w:p>
            <w:pPr>
              <w:pStyle w:val="Compact"/>
            </w:pPr>
            <w:r>
              <w:t xml:space="preserve">Dove vive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locale (gitignored) / variabile d’ambiente Azure App Service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sslmode=require</w:t>
            </w:r>
            <w:r>
              <w:t xml:space="preserve">; connessioni filtrate dal firewall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locale / variabile d’ambiente Azure App Service</w:t>
            </w:r>
          </w:p>
        </w:tc>
        <w:tc>
          <w:tcPr/>
          <w:p>
            <w:pPr>
              <w:pStyle w:val="Compact"/>
            </w:pPr>
            <w:r>
              <w:t xml:space="preserve">Obbligatorio in produzione; se assente l’applicazione non si avvia. Il fallback</w:t>
            </w:r>
            <w:r>
              <w:t xml:space="preserve"> </w:t>
            </w:r>
            <w:r>
              <w:rPr>
                <w:rStyle w:val="VerbatimChar"/>
              </w:rPr>
              <w:t xml:space="preserve">dev-only-secret-change-me</w:t>
            </w:r>
            <w:r>
              <w:t xml:space="preserve"> </w:t>
            </w:r>
            <w:r>
              <w:t xml:space="preserve">Ã¨ consentito solo fuori produzione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MFA_ENCRYPTION_KEY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locale / variabile d’ambiente Azure App Service</w:t>
            </w:r>
          </w:p>
        </w:tc>
        <w:tc>
          <w:tcPr/>
          <w:p>
            <w:pPr>
              <w:pStyle w:val="Compact"/>
            </w:pPr>
            <w:r>
              <w:t xml:space="preserve">Obbligatorio in produzione; protegge i secret TOTP cifrati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SEED_ADMIN_PASSWORD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locale / variabile d’ambiente Azure App Service</w:t>
            </w:r>
          </w:p>
        </w:tc>
        <w:tc>
          <w:tcPr/>
          <w:p>
            <w:pPr>
              <w:pStyle w:val="Compact"/>
            </w:pPr>
            <w:r>
              <w:t xml:space="preserve">Obbligatorio per il seed; non viene mai stampato nei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AZURE_WEBAPP_PUBLISH_PROFILE</w:t>
            </w:r>
          </w:p>
        </w:tc>
        <w:tc>
          <w:tcPr/>
          <w:p>
            <w:pPr>
              <w:pStyle w:val="Compact"/>
            </w:pPr>
            <w:r>
              <w:t xml:space="preserve">Secret del repository GitHub</w:t>
            </w:r>
          </w:p>
        </w:tc>
        <w:tc>
          <w:tcPr/>
          <w:p>
            <w:pPr>
              <w:pStyle w:val="Compact"/>
            </w:pPr>
            <w:r>
              <w:t xml:space="preserve">Usato solo dal job</w:t>
            </w:r>
            <w:r>
              <w:t xml:space="preserve"> </w:t>
            </w:r>
            <w:r>
              <w:rPr>
                <w:rStyle w:val="VerbatimChar"/>
              </w:rPr>
              <w:t xml:space="preserve">build-and-deploy</w:t>
            </w:r>
            <w:r>
              <w:t xml:space="preserve"> </w:t>
            </w:r>
            <w:r>
              <w:t xml:space="preserve">per il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locale (solo sviluppo) /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 </w:t>
            </w:r>
            <w:r>
              <w:t xml:space="preserve">del job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in CI</w:t>
            </w:r>
          </w:p>
        </w:tc>
        <w:tc>
          <w:tcPr/>
          <w:p>
            <w:pPr>
              <w:pStyle w:val="Compact"/>
            </w:pPr>
            <w:r>
              <w:t xml:space="preserve">Punta</w:t>
            </w:r>
            <w:r>
              <w:t xml:space="preserve"> </w:t>
            </w:r>
            <w:r>
              <w:rPr>
                <w:b/>
                <w:bCs/>
              </w:rPr>
              <w:t xml:space="preserve">sempre</w:t>
            </w:r>
            <w:r>
              <w:t xml:space="preserve"> </w:t>
            </w:r>
            <w:r>
              <w:t xml:space="preserve">a un database dedicato e usa-e-getta, mai a quello di produzione (vedi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03-tecnica.md Â§5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.env</w:t>
      </w:r>
      <w:r>
        <w:t xml:space="preserve"> </w:t>
      </w:r>
      <w:r>
        <w:t xml:space="preserve">Ã¨ escluso dal controllo versione (</w:t>
      </w:r>
      <w:r>
        <w:rPr>
          <w:rStyle w:val="VerbatimChar"/>
        </w:rPr>
        <w:t xml:space="preserve">.gitignore</w:t>
      </w:r>
      <w:r>
        <w:t xml:space="preserve">);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documenta le chiavi attese senza valori reali.</w:t>
      </w:r>
    </w:p>
    <w:bookmarkEnd w:id="114"/>
    <w:bookmarkStart w:id="115" w:name="superficie-di-attacco-e-mitigazioni"/>
    <w:p>
      <w:pPr>
        <w:pStyle w:val="Heading2"/>
      </w:pPr>
      <w:r>
        <w:t xml:space="preserve">5. Superficie di attacco e mitigazioni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Rischio</w:t>
            </w:r>
          </w:p>
        </w:tc>
        <w:tc>
          <w:tcPr/>
          <w:p>
            <w:pPr>
              <w:pStyle w:val="Compact"/>
            </w:pPr>
            <w:r>
              <w:t xml:space="preserve">Mitigazione 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â†’ furto del token di sessione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(illeggibile da JavaScript)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Intercettazione del traffico / clickjacking / MIME sniffing</w:t>
            </w:r>
          </w:p>
        </w:tc>
        <w:tc>
          <w:tcPr/>
          <w:p>
            <w:pPr>
              <w:pStyle w:val="Compact"/>
            </w:pPr>
            <w:r>
              <w:t xml:space="preserve">HTTPS-only, TLS 1.2+, HSTS e header Helmet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sameSite: "lax"</w:t>
            </w:r>
            <w:r>
              <w:t xml:space="preserve"> </w:t>
            </w:r>
            <w:r>
              <w:t xml:space="preserve">(non inviato in richieste cross-site di tipo</w:t>
            </w:r>
            <w:r>
              <w:t xml:space="preserve"> </w:t>
            </w:r>
            <w:r>
              <w:t xml:space="preserve">“simple”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Brute-force sul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express-rate-limit</w:t>
            </w:r>
            <w:r>
              <w:t xml:space="preserve">: 10 tentativi per IP ogni 15 minuti in produzione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Sessioni lasciate aperte</w:t>
            </w:r>
          </w:p>
        </w:tc>
        <w:tc>
          <w:tcPr/>
          <w:p>
            <w:pPr>
              <w:pStyle w:val="Compact"/>
            </w:pPr>
            <w:r>
              <w:t xml:space="preserve">JWT 8 ore + logout client dopo 30 minuti di inattivitÃ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Compromissione credenziali utente</w:t>
            </w:r>
          </w:p>
        </w:tc>
        <w:tc>
          <w:tcPr/>
          <w:p>
            <w:pPr>
              <w:pStyle w:val="Compact"/>
            </w:pPr>
            <w:r>
              <w:t xml:space="preserve">MFA TOTP obbligatoria per ogni account prima del rilascio della sessione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Tutte le query passano da Drizzle ORM con parametri bindati; nessuna concatenazione di stringhe SQL nei router applicativi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deboli/compromesse</w:t>
            </w:r>
          </w:p>
        </w:tc>
        <w:tc>
          <w:tcPr/>
          <w:p>
            <w:pPr>
              <w:pStyle w:val="Compact"/>
            </w:pPr>
            <w:r>
              <w:t xml:space="preserve">Hashing bcrypt (mai testo in chiaro); minimo 12 caratteri e rifiuto di password comuni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di privilegi tramite l’API permessi</w:t>
            </w:r>
          </w:p>
        </w:tc>
        <w:tc>
          <w:tcPr/>
          <w:p>
            <w:pPr>
              <w:pStyle w:val="Compact"/>
            </w:pPr>
            <w:r>
              <w:t xml:space="preserve">Validazione zod; nuovi account limitati a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; un account senza MFA non puÃ² essere promosso ad admin; guardie anti-self-lockout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traversal / accesso a risorse altrui</w:t>
            </w:r>
          </w:p>
        </w:tc>
        <w:tc>
          <w:tcPr/>
          <w:p>
            <w:pPr>
              <w:pStyle w:val="Compact"/>
            </w:pPr>
            <w:r>
              <w:t xml:space="preserve">Ogni endpoint filtra sempre per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numerico validato; non esistono percorsi che espongano file arbitrari lato server oltre ai file statici della build SPA</w:t>
            </w:r>
          </w:p>
        </w:tc>
      </w:tr>
    </w:tbl>
    <w:bookmarkEnd w:id="115"/>
    <w:bookmarkStart w:id="117" w:name="rischi-noti-e-possibili-evoluzioni"/>
    <w:p>
      <w:pPr>
        <w:pStyle w:val="Heading2"/>
      </w:pPr>
      <w:r>
        <w:t xml:space="preserve">6. Rischi noti e possibili evoluzioni</w:t>
      </w:r>
    </w:p>
    <w:p>
      <w:pPr>
        <w:pStyle w:val="FirstParagraph"/>
      </w:pPr>
      <w:r>
        <w:t xml:space="preserve">Elencati con onestÃ  per chi valuterÃ  il sistema o pianificherÃ  un</w:t>
      </w:r>
      <w:r>
        <w:t xml:space="preserve"> </w:t>
      </w:r>
      <w:r>
        <w:t xml:space="preserve">hardening ulteriore: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Nessuna rotazione di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JWT_SECRET</w:t>
      </w:r>
      <w:r>
        <w:t xml:space="preserve">: un secret compromesso invalida</w:t>
      </w:r>
      <w:r>
        <w:t xml:space="preserve"> </w:t>
      </w:r>
      <w:r>
        <w:t xml:space="preserve">tutte le sessioni solo se ruotato manualmente (e richiede un redeploy).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USERS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PEOPLE</w:t>
      </w:r>
      <w:r>
        <w:rPr>
          <w:b/>
          <w:bCs/>
        </w:rPr>
        <w:t xml:space="preserve"> </w:t>
      </w:r>
      <w:r>
        <w:rPr>
          <w:b/>
          <w:bCs/>
        </w:rPr>
        <w:t xml:space="preserve">non sono collegate</w:t>
      </w:r>
      <w:r>
        <w:t xml:space="preserve"> </w:t>
      </w:r>
      <w:r>
        <w:t xml:space="preserve">(vedi</w:t>
      </w:r>
      <w:r>
        <w:t xml:space="preserve"> </w:t>
      </w:r>
      <w:hyperlink r:id="rId58">
        <w:r>
          <w:rPr>
            <w:rStyle w:val="Hyperlink"/>
          </w:rPr>
          <w:t xml:space="preserve">01-funzionale.md Â§2</w:t>
        </w:r>
      </w:hyperlink>
      <w:r>
        <w:t xml:space="preserve">):</w:t>
      </w:r>
      <w:r>
        <w:t xml:space="preserve"> </w:t>
      </w:r>
      <w:r>
        <w:t xml:space="preserve">oggi solo chi amministra/pianifica ha un account; se in futuro ogni</w:t>
      </w:r>
      <w:r>
        <w:t xml:space="preserve"> </w:t>
      </w:r>
      <w:r>
        <w:t xml:space="preserve">“persona”</w:t>
      </w:r>
      <w:r>
        <w:t xml:space="preserve"> </w:t>
      </w:r>
      <w:r>
        <w:t xml:space="preserve">dovesse avere un proprio login (self-service ferie, visibilitÃ </w:t>
      </w:r>
      <w:r>
        <w:t xml:space="preserve"> </w:t>
      </w:r>
      <w:r>
        <w:t xml:space="preserve">limitata ai propri dati), servirebbe introdurre quel collegamento e un</w:t>
      </w:r>
      <w:r>
        <w:t xml:space="preserve"> </w:t>
      </w:r>
      <w:r>
        <w:t xml:space="preserve">modello di autorizzazione</w:t>
      </w:r>
      <w:r>
        <w:t xml:space="preserve"> </w:t>
      </w:r>
      <w:r>
        <w:t xml:space="preserve">“a riga”</w:t>
      </w:r>
      <w:r>
        <w:t xml:space="preserve"> </w:t>
      </w:r>
      <w:r>
        <w:t xml:space="preserve">(non solo</w:t>
      </w:r>
      <w:r>
        <w:t xml:space="preserve"> </w:t>
      </w:r>
      <w:r>
        <w:t xml:space="preserve">“a sezione”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Nessuna notifica automatica</w:t>
      </w:r>
      <w:r>
        <w:t xml:space="preserve"> </w:t>
      </w:r>
      <w:r>
        <w:t xml:space="preserve">su approvazione/rifiuto assenze o</w:t>
      </w:r>
      <w:r>
        <w:t xml:space="preserve"> </w:t>
      </w:r>
      <w:r>
        <w:t xml:space="preserve">variazioni di allocazione â€” un utente scopre l’esito solo accedendo</w:t>
      </w:r>
      <w:r>
        <w:t xml:space="preserve"> </w:t>
      </w:r>
      <w:r>
        <w:t xml:space="preserve">all’applicazione.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Dipendenze dev vulnerabili</w:t>
      </w:r>
      <w:r>
        <w:t xml:space="preserve">: al 2026-10-05</w:t>
      </w:r>
      <w:r>
        <w:t xml:space="preserve"> </w:t>
      </w:r>
      <w:r>
        <w:rPr>
          <w:rStyle w:val="VerbatimChar"/>
        </w:rPr>
        <w:t xml:space="preserve">npm audit --omit=dev</w:t>
      </w:r>
      <w:r>
        <w:t xml:space="preserve"> </w:t>
      </w:r>
      <w:r>
        <w:t xml:space="preserve">non</w:t>
      </w:r>
      <w:r>
        <w:t xml:space="preserve"> </w:t>
      </w:r>
      <w:r>
        <w:t xml:space="preserve">segnala vulnerabilitÃ  runtime; l’audit completo segnala ancora 10 avvisi</w:t>
      </w:r>
      <w:r>
        <w:t xml:space="preserve"> </w:t>
      </w:r>
      <w:r>
        <w:t xml:space="preserve">(6 high, 4 moderate) nel toolchain di sviluppo. Le correzioni suggerite</w:t>
      </w:r>
      <w:r>
        <w:t xml:space="preserve"> </w:t>
      </w:r>
      <w:r>
        <w:t xml:space="preserve">per Vite e Tailwind richiedono aggiornamenti major e una migrazione/test</w:t>
      </w:r>
      <w:r>
        <w:t xml:space="preserve"> </w:t>
      </w:r>
      <w:r>
        <w:t xml:space="preserve">dedicata. Drizzle ORM Ã¨ stato aggiornato a</w:t>
      </w:r>
      <w:r>
        <w:t xml:space="preserve"> </w:t>
      </w:r>
      <w:r>
        <w:rPr>
          <w:rStyle w:val="VerbatimChar"/>
        </w:rPr>
        <w:t xml:space="preserve">0.45.3</w:t>
      </w:r>
      <w:r>
        <w:t xml:space="preserve">, oltre la versione</w:t>
      </w:r>
      <w:r>
        <w:t xml:space="preserve"> </w:t>
      </w:r>
      <w:r>
        <w:t xml:space="preserve">corretta per</w:t>
      </w:r>
      <w:r>
        <w:t xml:space="preserve"> </w:t>
      </w:r>
      <w:hyperlink r:id="rId116">
        <w:r>
          <w:rPr>
            <w:rStyle w:val="Hyperlink"/>
          </w:rPr>
          <w:t xml:space="preserve">GHSA-gpj5-g38j-94v9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Firewall PostgreSQL</w:t>
      </w:r>
      <w:r>
        <w:t xml:space="preserve">: l’accesso pubblico resta abilitato e la regola</w:t>
      </w:r>
      <w:r>
        <w:t xml:space="preserve"> </w:t>
      </w:r>
      <w:r>
        <w:t xml:space="preserve">Azure-wide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Ã¨ attualmente attiva. Un tentativo di sostituirla con</w:t>
      </w:r>
      <w:r>
        <w:t xml:space="preserve"> </w:t>
      </w:r>
      <w:r>
        <w:t xml:space="preserve">gli IP di uscita dell’App Service ha interrotto la connettivitÃ  applicativa</w:t>
      </w:r>
      <w:r>
        <w:t xml:space="preserve"> </w:t>
      </w:r>
      <w:r>
        <w:t xml:space="preserve">ed Ã¨ stato annullato; non restringere il firewall senza predisporre e</w:t>
      </w:r>
      <w:r>
        <w:t xml:space="preserve"> </w:t>
      </w:r>
      <w:r>
        <w:t xml:space="preserve">verificare prima una rete privata/VNet o gli IP effettivamente usati.</w:t>
      </w:r>
      <w:r>
        <w:t xml:space="preserve"> </w:t>
      </w:r>
      <w:r>
        <w:t xml:space="preserve">Rimane inoltre una regola per un IP di setup da verificare e rimuovere.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Backup</w:t>
      </w:r>
      <w:r>
        <w:t xml:space="preserve">: retention PostgreSQL di 7 giorni e backup geo-ridondanti</w:t>
      </w:r>
      <w:r>
        <w:t xml:space="preserve"> </w:t>
      </w:r>
      <w:r>
        <w:t xml:space="preserve">disabilitati; verificare esigenze di conservazione e disaster recovery.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Segreti e monitoraggio</w:t>
      </w:r>
      <w:r>
        <w:t xml:space="preserve">: i segreti Azure sono ancora app settings, non</w:t>
      </w:r>
      <w:r>
        <w:t xml:space="preserve"> </w:t>
      </w:r>
      <w:r>
        <w:t xml:space="preserve">Azure Key Vault; non Ã¨ configurato Application Insights con alerting.</w:t>
      </w:r>
      <w:r>
        <w:t xml:space="preserve"> </w:t>
      </w:r>
      <w:r>
        <w:t xml:space="preserve">Migrare i segreti in Key Vault e attivare monitoraggio dopo aver definito</w:t>
      </w:r>
      <w:r>
        <w:t xml:space="preserve"> </w:t>
      </w:r>
      <w:r>
        <w:t xml:space="preserve">accessi, retention e costi.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applicativi</w:t>
      </w:r>
      <w:r>
        <w:t xml:space="preserve">: gli errori non gestiti finiscono su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(stdout/stderr del processo Node) â€” non c’Ã¨ oggi un sistema centralizzato</w:t>
      </w:r>
      <w:r>
        <w:t xml:space="preserve"> </w:t>
      </w:r>
      <w:r>
        <w:t xml:space="preserve">di log/alerting (es. Application Insights) collegato all’App Service.</w:t>
      </w:r>
    </w:p>
    <w:bookmarkEnd w:id="117"/>
    <w:bookmarkEnd w:id="118"/>
    <w:bookmarkStart w:id="134" w:name="backlog-prodotto-â-workforce-manager"/>
    <w:p>
      <w:pPr>
        <w:pStyle w:val="Heading1"/>
      </w:pPr>
      <w:r>
        <w:t xml:space="preserve">Backlog prodotto â€” Workforce Manager</w:t>
      </w:r>
    </w:p>
    <w:p>
      <w:pPr>
        <w:pStyle w:val="FirstParagraph"/>
      </w:pPr>
      <w:r>
        <w:t xml:space="preserve">Backlog funzionale derivato dalle richieste del 2026-09-04. Le prioritÃ </w:t>
      </w:r>
      <w:r>
        <w:t xml:space="preserve"> </w:t>
      </w:r>
      <w:r>
        <w:t xml:space="preserve">indicano l’ordine suggerito per la consegna: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P0</w:t>
      </w:r>
      <w:r>
        <w:t xml:space="preserve">: controllo operativo o regola di integritÃ  da implementare prima</w:t>
      </w:r>
      <w:r>
        <w:t xml:space="preserve"> </w:t>
      </w:r>
      <w:r>
        <w:t xml:space="preserve">delle altre evoluzioni;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P1</w:t>
      </w:r>
      <w:r>
        <w:t xml:space="preserve">: funzionalitÃ  importante per l’uso quotidiano;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P2</w:t>
      </w:r>
      <w:r>
        <w:t xml:space="preserve">: miglioramento utile, ma non bloccante.</w:t>
      </w:r>
    </w:p>
    <w:bookmarkStart w:id="119" w:name="riepilogo"/>
    <w:p>
      <w:pPr>
        <w:pStyle w:val="Heading2"/>
      </w:pPr>
      <w:r>
        <w:t xml:space="preserve">Riepilogo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Titolo</w:t>
            </w:r>
          </w:p>
        </w:tc>
        <w:tc>
          <w:tcPr/>
          <w:p>
            <w:pPr>
              <w:pStyle w:val="Compact"/>
            </w:pPr>
            <w:r>
              <w:t xml:space="preserve">PrioritÃ </w:t>
            </w:r>
          </w:p>
        </w:tc>
        <w:tc>
          <w:tcPr/>
          <w:p>
            <w:pPr>
              <w:pStyle w:val="Compact"/>
            </w:pPr>
            <w:r>
              <w:t xml:space="preserve">Dipendenze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WFM-001</w:t>
            </w:r>
          </w:p>
        </w:tc>
        <w:tc>
          <w:tcPr/>
          <w:p>
            <w:pPr>
              <w:pStyle w:val="Compact"/>
            </w:pPr>
            <w: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Bloccare il censimento su festivitÃ 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FestivitÃ , assegnazioni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WFM-002</w:t>
            </w:r>
          </w:p>
        </w:tc>
        <w:tc>
          <w:tcPr/>
          <w:p>
            <w:pPr>
              <w:pStyle w:val="Compact"/>
            </w:pPr>
            <w: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Convertire la percentuale in ore con tooltip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CapacitÃ 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WFM-003</w:t>
            </w:r>
          </w:p>
        </w:tc>
        <w:tc>
          <w:tcPr/>
          <w:p>
            <w:pPr>
              <w:pStyle w:val="Compact"/>
            </w:pPr>
            <w:r>
              <w:t xml:space="preserve">Persone</w:t>
            </w:r>
          </w:p>
        </w:tc>
        <w:tc>
          <w:tcPr/>
          <w:p>
            <w:pPr>
              <w:pStyle w:val="Compact"/>
            </w:pPr>
            <w:r>
              <w:t xml:space="preserve">Eliminazione multipla delle risorse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API delete persone, conferma bulk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WFM-004</w:t>
            </w:r>
          </w:p>
        </w:tc>
        <w:tc>
          <w:tcPr/>
          <w:p>
            <w:pPr>
              <w:pStyle w:val="Compact"/>
            </w:pPr>
            <w: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Ricerca e selezione multipla delle persone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Snapshot staffing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WFM-005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Media di produttivitÃ  per progetto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Definizione metrica, assegnazioni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WFM-006</w:t>
            </w:r>
          </w:p>
        </w:tc>
        <w:tc>
          <w:tcPr/>
          <w:p>
            <w:pPr>
              <w:pStyle w:val="Compact"/>
            </w:pPr>
            <w:r>
              <w:t xml:space="preserve">Ferie / Calendario</w:t>
            </w:r>
          </w:p>
        </w:tc>
        <w:tc>
          <w:tcPr/>
          <w:p>
            <w:pPr>
              <w:pStyle w:val="Compact"/>
            </w:pPr>
            <w:r>
              <w:t xml:space="preserve">Sincronizzare assenze e bloccare i giorni approvati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Workflow assenze,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WFM-007</w:t>
            </w:r>
          </w:p>
        </w:tc>
        <w:tc>
          <w:tcPr/>
          <w:p>
            <w:pPr>
              <w:pStyle w:val="Compact"/>
            </w:pPr>
            <w:r>
              <w:t xml:space="preserve">Staffing</w:t>
            </w:r>
          </w:p>
        </w:tc>
        <w:tc>
          <w:tcPr/>
          <w:p>
            <w:pPr>
              <w:pStyle w:val="Compact"/>
            </w:pPr>
            <w:r>
              <w:t xml:space="preserve">Filtro per settimana, mese e anno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Intervallo temporale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WFM-008</w:t>
            </w:r>
          </w:p>
        </w:tc>
        <w:tc>
          <w:tcPr/>
          <w:p>
            <w:pPr>
              <w:pStyle w:val="Compact"/>
            </w:pPr>
            <w:r>
              <w:t xml:space="preserve">Dashboard / Impostazioni</w:t>
            </w:r>
          </w:p>
        </w:tc>
        <w:tc>
          <w:tcPr/>
          <w:p>
            <w:pPr>
              <w:pStyle w:val="Compact"/>
            </w:pPr>
            <w:r>
              <w:t xml:space="preserve">Inclusione configurabile dei contractor nella produttivitÃ  mensile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Impostazioni / Calcolo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WFM-009</w:t>
            </w:r>
          </w:p>
        </w:tc>
        <w:tc>
          <w:tcPr/>
          <w:p>
            <w:pPr>
              <w:pStyle w:val="Compact"/>
            </w:pPr>
            <w: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Visualizzazione tipo persona nel Calendario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Snapshot staffing, UI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WFM-010</w:t>
            </w:r>
          </w:p>
        </w:tc>
        <w:tc>
          <w:tcPr/>
          <w:p>
            <w:pPr>
              <w:pStyle w:val="Compact"/>
            </w:pPr>
            <w:r>
              <w:t xml:space="preserve">Calendario / Assegnazioni</w:t>
            </w:r>
          </w:p>
        </w:tc>
        <w:tc>
          <w:tcPr/>
          <w:p>
            <w:pPr>
              <w:pStyle w:val="Compact"/>
            </w:pPr>
            <w:r>
              <w:t xml:space="preserve">Visualizzazione codice commessa nella selezione assegnazione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Progetti, commessaId, UI Calendario / Modal</w:t>
            </w:r>
          </w:p>
        </w:tc>
      </w:tr>
    </w:tbl>
    <w:bookmarkEnd w:id="119"/>
    <w:bookmarkStart w:id="130" w:name="item-dettagliati"/>
    <w:p>
      <w:pPr>
        <w:pStyle w:val="Heading2"/>
      </w:pPr>
      <w:r>
        <w:t xml:space="preserve">Item dettagliati</w:t>
      </w:r>
    </w:p>
    <w:bookmarkStart w:id="120" w:name="X4ee552e3f888228b45498b5a2448bffe768f9d9"/>
    <w:p>
      <w:pPr>
        <w:pStyle w:val="Heading3"/>
      </w:pPr>
      <w:r>
        <w:t xml:space="preserve">WFM-001 â€” Bloccare il censimento su festivitÃ 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Calendario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P0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regola di business</w:t>
      </w:r>
    </w:p>
    <w:p>
      <w:pPr>
        <w:pStyle w:val="BodyText"/>
      </w:pPr>
      <w:r>
        <w:t xml:space="preserve">Quando una cella del calendario corrisponde a una festivitÃ  aziendale o</w:t>
      </w:r>
      <w:r>
        <w:t xml:space="preserve"> </w:t>
      </w:r>
      <w:r>
        <w:t xml:space="preserve">nazionale configurata, l’inserimento o la modifica di staffing deve essere</w:t>
      </w:r>
      <w:r>
        <w:t xml:space="preserve"> </w:t>
      </w:r>
      <w:r>
        <w:t xml:space="preserve">bloccato. In alternativa, se il business richiede di mantenere l’azione</w:t>
      </w:r>
      <w:r>
        <w:t xml:space="preserve"> </w:t>
      </w:r>
      <w:r>
        <w:t xml:space="preserve">possibile, deve essere mostrato un alert esplicito prima del salvataggio.</w:t>
      </w:r>
      <w:r>
        <w:t xml:space="preserve"> </w:t>
      </w:r>
      <w:r>
        <w:t xml:space="preserve">La scelta raccomandata Ã¨ il blocco server-side, con feedback preventivo lato</w:t>
      </w:r>
      <w:r>
        <w:t xml:space="preserve"> </w:t>
      </w:r>
      <w:r>
        <w:t xml:space="preserve">UI.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13"/>
        </w:numPr>
      </w:pPr>
      <w:r>
        <w:t xml:space="preserve">una cella di un giorno festivo Ã¨ riconoscibile visivamente e non Ã¨ editabile;</w:t>
      </w:r>
    </w:p>
    <w:p>
      <w:pPr>
        <w:pStyle w:val="Compact"/>
        <w:numPr>
          <w:ilvl w:val="0"/>
          <w:numId w:val="1013"/>
        </w:numPr>
      </w:pPr>
      <w:r>
        <w:t xml:space="preserve">un tentativo diretto verso l’API su una festivitÃ  viene rifiutato con errore</w:t>
      </w:r>
      <w:r>
        <w:t xml:space="preserve"> </w:t>
      </w:r>
      <w:r>
        <w:t xml:space="preserve">esplicito;</w:t>
      </w:r>
    </w:p>
    <w:p>
      <w:pPr>
        <w:pStyle w:val="Compact"/>
        <w:numPr>
          <w:ilvl w:val="0"/>
          <w:numId w:val="1013"/>
        </w:numPr>
      </w:pPr>
      <w:r>
        <w:t xml:space="preserve">il messaggio indica la festivitÃ  che causa il blocco;</w:t>
      </w:r>
    </w:p>
    <w:p>
      <w:pPr>
        <w:pStyle w:val="Compact"/>
        <w:numPr>
          <w:ilvl w:val="0"/>
          <w:numId w:val="1013"/>
        </w:numPr>
      </w:pPr>
      <w:r>
        <w:t xml:space="preserve">i giorni non festivi continuano a supportare inserimento, split e modifica;</w:t>
      </w:r>
    </w:p>
    <w:p>
      <w:pPr>
        <w:pStyle w:val="Compact"/>
        <w:numPr>
          <w:ilvl w:val="0"/>
          <w:numId w:val="1013"/>
        </w:numPr>
      </w:pPr>
      <w:r>
        <w:t xml:space="preserve">la regola Ã¨ coperta da test unitari e di integrazione.</w:t>
      </w:r>
    </w:p>
    <w:bookmarkEnd w:id="120"/>
    <w:bookmarkStart w:id="121" w:name="X40d31ab79f2bbeb99dc83f44d9ee5e35c36bf50"/>
    <w:p>
      <w:pPr>
        <w:pStyle w:val="Heading3"/>
      </w:pPr>
      <w:r>
        <w:t xml:space="preserve">WFM-002 â€” Mostrare le ore equivalenti alla percentuale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Calendario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P1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UX</w:t>
      </w:r>
    </w:p>
    <w:p>
      <w:pPr>
        <w:pStyle w:val="BodyText"/>
      </w:pPr>
      <w:r>
        <w:t xml:space="preserve">Passando sulla percentuale giornaliera, mostrare un tooltip con la conversione</w:t>
      </w:r>
      <w:r>
        <w:t xml:space="preserve"> </w:t>
      </w:r>
      <w:r>
        <w:t xml:space="preserve">in ore in base alla capacitÃ  della persona. Esempio con capacitÃ  settimanale</w:t>
      </w:r>
      <w:r>
        <w:t xml:space="preserve"> </w:t>
      </w:r>
      <w:r>
        <w:t xml:space="preserve">di 40 ore:</w:t>
      </w:r>
      <w:r>
        <w:t xml:space="preserve"> </w:t>
      </w:r>
      <w:r>
        <w:rPr>
          <w:rStyle w:val="VerbatimChar"/>
        </w:rPr>
        <w:t xml:space="preserve">50% = 4h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25% = 2h</w:t>
      </w:r>
      <w:r>
        <w:t xml:space="preserve">, assumendo 8 ore lavorative giornaliere.</w:t>
      </w:r>
      <w:r>
        <w:t xml:space="preserve"> </w:t>
      </w:r>
      <w:r>
        <w:t xml:space="preserve">La regola di conversione deve essere esplicita e non deve usare una capacitÃ </w:t>
      </w:r>
      <w:r>
        <w:t xml:space="preserve"> </w:t>
      </w:r>
      <w:r>
        <w:t xml:space="preserve">fissa quando la persona ha un override di capacitÃ 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14"/>
        </w:numPr>
      </w:pPr>
      <w:r>
        <w:t xml:space="preserve">il tooltip mostra percentuale, ore equivalenti e data/periodo della cella;</w:t>
      </w:r>
    </w:p>
    <w:p>
      <w:pPr>
        <w:pStyle w:val="Compact"/>
        <w:numPr>
          <w:ilvl w:val="0"/>
          <w:numId w:val="1014"/>
        </w:numPr>
      </w:pPr>
      <w:r>
        <w:t xml:space="preserve">con capacitÃ  giornaliera di 8 ore, 50% mostra 4h e 25% mostra 2h;</w:t>
      </w:r>
    </w:p>
    <w:p>
      <w:pPr>
        <w:pStyle w:val="Compact"/>
        <w:numPr>
          <w:ilvl w:val="0"/>
          <w:numId w:val="1014"/>
        </w:numPr>
      </w:pPr>
      <w:r>
        <w:t xml:space="preserve">per una persona part-time o con override viene usata la capacitÃ  effettiva;</w:t>
      </w:r>
    </w:p>
    <w:p>
      <w:pPr>
        <w:pStyle w:val="Compact"/>
        <w:numPr>
          <w:ilvl w:val="0"/>
          <w:numId w:val="1014"/>
        </w:numPr>
      </w:pPr>
      <w:r>
        <w:t xml:space="preserve">il tooltip Ã¨ disponibile in vista settimana, mese e anno senza cambiare il</w:t>
      </w:r>
      <w:r>
        <w:t xml:space="preserve"> </w:t>
      </w:r>
      <w:r>
        <w:t xml:space="preserve">valore memorizzato.</w:t>
      </w:r>
    </w:p>
    <w:p>
      <w:pPr>
        <w:pStyle w:val="FirstParagraph"/>
      </w:pPr>
      <w:r>
        <w:rPr>
          <w:b/>
          <w:bCs/>
        </w:rPr>
        <w:t xml:space="preserve">Nota da confermare:</w:t>
      </w:r>
      <w:r>
        <w:t xml:space="preserve"> </w:t>
      </w:r>
      <w:r>
        <w:t xml:space="preserve">se l’azienda considera sempre 5 giorni lavorativi,</w:t>
      </w:r>
      <w:r>
        <w:t xml:space="preserve"> </w:t>
      </w:r>
      <w:r>
        <w:t xml:space="preserve">la capacitÃ  giornaliera deve essere</w:t>
      </w:r>
      <w:r>
        <w:t xml:space="preserve"> </w:t>
      </w:r>
      <w:r>
        <w:rPr>
          <w:rStyle w:val="VerbatimChar"/>
        </w:rPr>
        <w:t xml:space="preserve">ore settimanali / 5</w:t>
      </w:r>
      <w:r>
        <w:t xml:space="preserve">; altrimenti va</w:t>
      </w:r>
      <w:r>
        <w:t xml:space="preserve"> </w:t>
      </w:r>
      <w:r>
        <w:t xml:space="preserve">confermata la ripartizione su 7 giorni attualmente usata dai KPI.</w:t>
      </w:r>
    </w:p>
    <w:bookmarkEnd w:id="121"/>
    <w:bookmarkStart w:id="122" w:name="Xb5ea440199455fb79e2da82bd4ed5d5612aba02"/>
    <w:p>
      <w:pPr>
        <w:pStyle w:val="Heading3"/>
      </w:pPr>
      <w:r>
        <w:t xml:space="preserve">WFM-003 â€” Eliminazione multipla delle persone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Persone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P1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bulk action</w:t>
      </w:r>
    </w:p>
    <w:p>
      <w:pPr>
        <w:pStyle w:val="BodyText"/>
      </w:pPr>
      <w:r>
        <w:t xml:space="preserve">Consentire la selezione di piÃ¹ righe nella lista Persone e l’eliminazione in</w:t>
      </w:r>
      <w:r>
        <w:t xml:space="preserve"> </w:t>
      </w:r>
      <w:r>
        <w:t xml:space="preserve">blocco, per esempio per svuotare rapidamente una lista di risorse importata</w:t>
      </w:r>
      <w:r>
        <w:t xml:space="preserve"> </w:t>
      </w:r>
      <w:r>
        <w:t xml:space="preserve">per errore.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15"/>
        </w:numPr>
      </w:pPr>
      <w:r>
        <w:t xml:space="preserve">la tabella dispone di checkbox per riga e seleziona/deseleziona tutte le</w:t>
      </w:r>
      <w:r>
        <w:t xml:space="preserve"> </w:t>
      </w:r>
      <w:r>
        <w:t xml:space="preserve">righe filtrate;</w:t>
      </w:r>
    </w:p>
    <w:p>
      <w:pPr>
        <w:pStyle w:val="Compact"/>
        <w:numPr>
          <w:ilvl w:val="0"/>
          <w:numId w:val="1015"/>
        </w:numPr>
      </w:pPr>
      <w:r>
        <w:t xml:space="preserve">l’azione mostra il numero di persone e l’impatto sulle assegnazioni,</w:t>
      </w:r>
      <w:r>
        <w:t xml:space="preserve"> </w:t>
      </w:r>
      <w:r>
        <w:t xml:space="preserve">assenze e periodi di capacitÃ  collegati;</w:t>
      </w:r>
    </w:p>
    <w:p>
      <w:pPr>
        <w:pStyle w:val="Compact"/>
        <w:numPr>
          <w:ilvl w:val="0"/>
          <w:numId w:val="1015"/>
        </w:numPr>
      </w:pPr>
      <w:r>
        <w:t xml:space="preserve">la conferma Ã¨ obbligatoria e l’operazione Ã¨ annullabile prima dell’invio;</w:t>
      </w:r>
    </w:p>
    <w:p>
      <w:pPr>
        <w:pStyle w:val="Compact"/>
        <w:numPr>
          <w:ilvl w:val="0"/>
          <w:numId w:val="1015"/>
        </w:numPr>
      </w:pPr>
      <w:r>
        <w:t xml:space="preserve">il server esegue l’operazione in modo atomico, applicando le regole di</w:t>
      </w:r>
      <w:r>
        <w:t xml:space="preserve"> </w:t>
      </w:r>
      <w:r>
        <w:t xml:space="preserve">autorizzazione e cascata giÃ  previste;</w:t>
      </w:r>
    </w:p>
    <w:p>
      <w:pPr>
        <w:pStyle w:val="Compact"/>
        <w:numPr>
          <w:ilvl w:val="0"/>
          <w:numId w:val="1015"/>
        </w:numPr>
      </w:pPr>
      <w:r>
        <w:t xml:space="preserve">al termine la selezione viene azzerata e la lista viene ricaricata;</w:t>
      </w:r>
    </w:p>
    <w:p>
      <w:pPr>
        <w:pStyle w:val="Compact"/>
        <w:numPr>
          <w:ilvl w:val="0"/>
          <w:numId w:val="1015"/>
        </w:numPr>
      </w:pPr>
      <w:r>
        <w:t xml:space="preserve">il log attivitÃ  registra ogni eliminazione o un evento bulk con l’elenco</w:t>
      </w:r>
      <w:r>
        <w:t xml:space="preserve"> </w:t>
      </w:r>
      <w:r>
        <w:t xml:space="preserve">degli ID coinvolti.</w:t>
      </w:r>
    </w:p>
    <w:bookmarkEnd w:id="122"/>
    <w:bookmarkStart w:id="123" w:name="Xbacb170344d224136d1fd76e1609bcbe00f403f"/>
    <w:p>
      <w:pPr>
        <w:pStyle w:val="Heading3"/>
      </w:pPr>
      <w:r>
        <w:t xml:space="preserve">WFM-004 â€” Filtro multiselezione persone nel Calendario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Calendario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P1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UX</w:t>
      </w:r>
    </w:p>
    <w:p>
      <w:pPr>
        <w:pStyle w:val="BodyText"/>
      </w:pPr>
      <w:r>
        <w:t xml:space="preserve">Aggiungere un filtro ricercabile a selezione multipla per scegliere una o piÃ¹</w:t>
      </w:r>
      <w:r>
        <w:t xml:space="preserve"> </w:t>
      </w:r>
      <w:r>
        <w:t xml:space="preserve">risorse da visualizzare. La selezione appartiene al filtro sopra la tabella e</w:t>
      </w:r>
      <w:r>
        <w:t xml:space="preserve"> </w:t>
      </w:r>
      <w:r>
        <w:t xml:space="preserve">non alle singole righe del Calendario.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16"/>
        </w:numPr>
      </w:pPr>
      <w:r>
        <w:t xml:space="preserve">la ricerca filtra per nome e, se disponibile, ruolo;</w:t>
      </w:r>
    </w:p>
    <w:p>
      <w:pPr>
        <w:pStyle w:val="Compact"/>
        <w:numPr>
          <w:ilvl w:val="0"/>
          <w:numId w:val="1016"/>
        </w:numPr>
      </w:pPr>
      <w:r>
        <w:t xml:space="preserve">il menu del filtro consente selezione singola, multipla, selezione dei</w:t>
      </w:r>
      <w:r>
        <w:t xml:space="preserve"> </w:t>
      </w:r>
      <w:r>
        <w:t xml:space="preserve">risultati ricercati e ripristino di tutte le persone;</w:t>
      </w:r>
    </w:p>
    <w:p>
      <w:pPr>
        <w:pStyle w:val="Compact"/>
        <w:numPr>
          <w:ilvl w:val="0"/>
          <w:numId w:val="1016"/>
        </w:numPr>
      </w:pPr>
      <w:r>
        <w:t xml:space="preserve">la tabella non mostra checkbox sulle righe e contiene esclusivamente le</w:t>
      </w:r>
      <w:r>
        <w:t xml:space="preserve"> </w:t>
      </w:r>
      <w:r>
        <w:t xml:space="preserve">risorse scelte nel filtro;</w:t>
      </w:r>
    </w:p>
    <w:p>
      <w:pPr>
        <w:pStyle w:val="Compact"/>
        <w:numPr>
          <w:ilvl w:val="0"/>
          <w:numId w:val="1016"/>
        </w:numPr>
      </w:pPr>
      <w:r>
        <w:t xml:space="preserve">il filtro resta applicato cambiando settimana, mese o anno;</w:t>
      </w:r>
    </w:p>
    <w:p>
      <w:pPr>
        <w:pStyle w:val="Compact"/>
        <w:numPr>
          <w:ilvl w:val="0"/>
          <w:numId w:val="1016"/>
        </w:numPr>
      </w:pPr>
      <w:r>
        <w:t xml:space="preserve">cambiare modalitÃ  Staffing/Ferie-Assenze non perde la selezione;</w:t>
      </w:r>
    </w:p>
    <w:p>
      <w:pPr>
        <w:pStyle w:val="Compact"/>
        <w:numPr>
          <w:ilvl w:val="0"/>
          <w:numId w:val="1016"/>
        </w:numPr>
      </w:pPr>
      <w:r>
        <w:t xml:space="preserve">se nessuna persona corrisponde viene mostrato uno stato vuoto esplicito;</w:t>
      </w:r>
    </w:p>
    <w:p>
      <w:pPr>
        <w:pStyle w:val="Compact"/>
        <w:numPr>
          <w:ilvl w:val="0"/>
          <w:numId w:val="1016"/>
        </w:numPr>
      </w:pPr>
      <w:r>
        <w:t xml:space="preserve">il filtro Ã¨ solo di presentazione e non modifica i dati del calendario.</w:t>
      </w:r>
    </w:p>
    <w:bookmarkEnd w:id="123"/>
    <w:bookmarkStart w:id="124" w:name="X009ae6d0814605f480aa4b6d1be4c18b05736b3"/>
    <w:p>
      <w:pPr>
        <w:pStyle w:val="Heading3"/>
      </w:pPr>
      <w:r>
        <w:t xml:space="preserve">WFM-005 â€” Media di produttivitÃ  per progetto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Dashboard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P1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reporting</w:t>
      </w:r>
    </w:p>
    <w:p>
      <w:pPr>
        <w:pStyle w:val="BodyText"/>
      </w:pPr>
      <w:r>
        <w:t xml:space="preserve">Affiancare alla media del periodo una vista della media di produttivitÃ  per</w:t>
      </w:r>
      <w:r>
        <w:t xml:space="preserve"> </w:t>
      </w:r>
      <w:r>
        <w:t xml:space="preserve">progetto. Prima dell’implementazione va definito se â€œproduttivitÃ â€ coincide</w:t>
      </w:r>
      <w:r>
        <w:t xml:space="preserve"> </w:t>
      </w:r>
      <w:r>
        <w:t xml:space="preserve">con percentuale allocata, ore allocate su capacitÃ , oppure con una metrica</w:t>
      </w:r>
      <w:r>
        <w:t xml:space="preserve"> </w:t>
      </w:r>
      <w:r>
        <w:t xml:space="preserve">consuntiva futura. In assenza di consuntivi, la proposta iniziale Ã¨ mostrare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media di allocazione del progetto nel periodo</w:t>
      </w:r>
      <w:r>
        <w:t xml:space="preserve"> </w:t>
      </w:r>
      <w:r>
        <w:t xml:space="preserve">e chiamarla chiaramente</w:t>
      </w:r>
      <w:r>
        <w:t xml:space="preserve"> </w:t>
      </w:r>
      <w:r>
        <w:t xml:space="preserve">â€œMedia allocazioneâ€.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17"/>
        </w:numPr>
      </w:pPr>
      <w:r>
        <w:t xml:space="preserve">la Dashboard mostra una riga o un grafico per ogni progetto presente nel</w:t>
      </w:r>
      <w:r>
        <w:t xml:space="preserve"> </w:t>
      </w:r>
      <w:r>
        <w:t xml:space="preserve">periodo selezionato;</w:t>
      </w:r>
    </w:p>
    <w:p>
      <w:pPr>
        <w:pStyle w:val="Compact"/>
        <w:numPr>
          <w:ilvl w:val="0"/>
          <w:numId w:val="1017"/>
        </w:numPr>
      </w:pPr>
      <w:r>
        <w:t xml:space="preserve">per ogni progetto sono visibili media percentuale, ore equivalenti e periodo</w:t>
      </w:r>
      <w:r>
        <w:t xml:space="preserve"> </w:t>
      </w:r>
      <w:r>
        <w:t xml:space="preserve">di riferimento;</w:t>
      </w:r>
    </w:p>
    <w:p>
      <w:pPr>
        <w:pStyle w:val="Compact"/>
        <w:numPr>
          <w:ilvl w:val="0"/>
          <w:numId w:val="1017"/>
        </w:numPr>
      </w:pPr>
      <w:r>
        <w:t xml:space="preserve">progetti senza assegnazioni nel periodo non vengono confusi con progetti a</w:t>
      </w:r>
      <w:r>
        <w:t xml:space="preserve"> </w:t>
      </w:r>
      <w:r>
        <w:t xml:space="preserve">media zero e sono indicati separatamente;</w:t>
      </w:r>
    </w:p>
    <w:p>
      <w:pPr>
        <w:pStyle w:val="Compact"/>
        <w:numPr>
          <w:ilvl w:val="0"/>
          <w:numId w:val="1017"/>
        </w:numPr>
      </w:pPr>
      <w:r>
        <w:t xml:space="preserve">il click apre il drilldown del progetto con persone e assegnazioni incluse;</w:t>
      </w:r>
    </w:p>
    <w:p>
      <w:pPr>
        <w:pStyle w:val="Compact"/>
        <w:numPr>
          <w:ilvl w:val="0"/>
          <w:numId w:val="1017"/>
        </w:numPr>
      </w:pPr>
      <w:r>
        <w:t xml:space="preserve">il calcolo rispetta capacitÃ  variabile, date dell’assegnazione e filtri</w:t>
      </w:r>
      <w:r>
        <w:t xml:space="preserve"> </w:t>
      </w:r>
      <w:r>
        <w:t xml:space="preserve">settimana/mese/anno;</w:t>
      </w:r>
    </w:p>
    <w:p>
      <w:pPr>
        <w:pStyle w:val="Compact"/>
        <w:numPr>
          <w:ilvl w:val="0"/>
          <w:numId w:val="1017"/>
        </w:numPr>
      </w:pPr>
      <w:r>
        <w:t xml:space="preserve">la metrica e la formula sono descritte nella UI o nella documentazione.</w:t>
      </w:r>
    </w:p>
    <w:bookmarkEnd w:id="124"/>
    <w:bookmarkStart w:id="125" w:name="X9d256234e30be203fcff0b8b274071bcd41b59b"/>
    <w:p>
      <w:pPr>
        <w:pStyle w:val="Heading3"/>
      </w:pPr>
      <w:r>
        <w:t xml:space="preserve">WFM-006 â€” Sincronizzare assenze e bloccare i giorni approvati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Ferie/Assenze Â· Calendario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P0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regola di</w:t>
      </w:r>
      <w:r>
        <w:t xml:space="preserve"> </w:t>
      </w:r>
      <w:r>
        <w:t xml:space="preserve">business</w:t>
      </w:r>
    </w:p>
    <w:p>
      <w:pPr>
        <w:pStyle w:val="BodyText"/>
      </w:pPr>
      <w:r>
        <w:t xml:space="preserve">Quando viene inserita un’assenza, il Calendario deve mostrare la voce</w:t>
      </w:r>
      <w:r>
        <w:t xml:space="preserve"> </w:t>
      </w:r>
      <w:r>
        <w:rPr>
          <w:b/>
          <w:bCs/>
        </w:rPr>
        <w:t xml:space="preserve">Assenza</w:t>
      </w:r>
      <w:r>
        <w:t xml:space="preserve"> </w:t>
      </w:r>
      <w:r>
        <w:t xml:space="preserve">sulla persona e sulle date interessate. Quando l’assenza Ã¨</w:t>
      </w:r>
      <w:r>
        <w:t xml:space="preserve"> </w:t>
      </w:r>
      <w:r>
        <w:t xml:space="preserve">approvata, il censimento staffing della giornata deve essere bloccato. Le</w:t>
      </w:r>
      <w:r>
        <w:t xml:space="preserve"> </w:t>
      </w:r>
      <w:r>
        <w:t xml:space="preserve">assenze in attesa possono essere visualizzate con stato distinto; quelle</w:t>
      </w:r>
      <w:r>
        <w:t xml:space="preserve"> </w:t>
      </w:r>
      <w:r>
        <w:t xml:space="preserve">rifiutate non devono bloccare e non devono essere conteggiate come assenza</w:t>
      </w:r>
      <w:r>
        <w:t xml:space="preserve"> </w:t>
      </w:r>
      <w:r>
        <w:t xml:space="preserve">effettiva.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18"/>
        </w:numPr>
      </w:pPr>
      <w:r>
        <w:t xml:space="preserve">una nuova assenza compare nel Calendario senza inserimenti manuali;</w:t>
      </w:r>
    </w:p>
    <w:p>
      <w:pPr>
        <w:pStyle w:val="Compact"/>
        <w:numPr>
          <w:ilvl w:val="0"/>
          <w:numId w:val="1018"/>
        </w:numPr>
      </w:pPr>
      <w:r>
        <w:t xml:space="preserve">la visualizzazione distingue almeno tipo e stato dell’assenza;</w:t>
      </w:r>
    </w:p>
    <w:p>
      <w:pPr>
        <w:pStyle w:val="Compact"/>
        <w:numPr>
          <w:ilvl w:val="0"/>
          <w:numId w:val="1018"/>
        </w:numPr>
      </w:pPr>
      <w:r>
        <w:t xml:space="preserve">un’assenza approvata impedisce inserimento, modifica e split dello staffing</w:t>
      </w:r>
      <w:r>
        <w:t xml:space="preserve"> </w:t>
      </w:r>
      <w:r>
        <w:t xml:space="preserve">sulle date sovrapposte;</w:t>
      </w:r>
    </w:p>
    <w:p>
      <w:pPr>
        <w:pStyle w:val="Compact"/>
        <w:numPr>
          <w:ilvl w:val="0"/>
          <w:numId w:val="1018"/>
        </w:numPr>
      </w:pPr>
      <w:r>
        <w:t xml:space="preserve">il server rifiuta anche richieste API manipolate sulle date bloccate;</w:t>
      </w:r>
    </w:p>
    <w:p>
      <w:pPr>
        <w:pStyle w:val="Compact"/>
        <w:numPr>
          <w:ilvl w:val="0"/>
          <w:numId w:val="1018"/>
        </w:numPr>
      </w:pPr>
      <w:r>
        <w:t xml:space="preserve">un’assenza rifiutata non blocca lo staffing;</w:t>
      </w:r>
    </w:p>
    <w:p>
      <w:pPr>
        <w:pStyle w:val="Compact"/>
        <w:numPr>
          <w:ilvl w:val="0"/>
          <w:numId w:val="1018"/>
        </w:numPr>
      </w:pPr>
      <w:r>
        <w:t xml:space="preserve">modifica, approvazione, rifiuto o cancellazione aggiornano il Calendario;</w:t>
      </w:r>
    </w:p>
    <w:p>
      <w:pPr>
        <w:pStyle w:val="Compact"/>
        <w:numPr>
          <w:ilvl w:val="0"/>
          <w:numId w:val="1018"/>
        </w:numPr>
      </w:pPr>
      <w:r>
        <w:t xml:space="preserve">sono coperti i casi di intervallo parziale, sovrapposizione e cambio stato.</w:t>
      </w:r>
    </w:p>
    <w:p>
      <w:pPr>
        <w:pStyle w:val="FirstParagraph"/>
      </w:pPr>
      <w:r>
        <w:rPr>
          <w:b/>
          <w:bCs/>
        </w:rPr>
        <w:t xml:space="preserve">Decisione da confermare:</w:t>
      </w:r>
      <w:r>
        <w:t xml:space="preserve"> </w:t>
      </w:r>
      <w:r>
        <w:t xml:space="preserve">il blocco deve valere solo per il giorno intero</w:t>
      </w:r>
      <w:r>
        <w:t xml:space="preserve"> </w:t>
      </w:r>
      <w:r>
        <w:t xml:space="preserve">oppure anche per assenze espresse in ore? Per le assenze orarie serve</w:t>
      </w:r>
      <w:r>
        <w:t xml:space="preserve"> </w:t>
      </w:r>
      <w:r>
        <w:t xml:space="preserve">aggiungere durata e unitÃ  di misura al modello dati, se non giÃ  disponibili.</w:t>
      </w:r>
    </w:p>
    <w:bookmarkEnd w:id="125"/>
    <w:bookmarkStart w:id="126" w:name="X3cfa56c398622bb2727930ee609f4d5f2687067"/>
    <w:p>
      <w:pPr>
        <w:pStyle w:val="Heading3"/>
      </w:pPr>
      <w:r>
        <w:t xml:space="preserve">WFM-007 â€” Filtro staffing per settimana, mese e anno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Staffing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P1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filtro temporale</w:t>
      </w:r>
    </w:p>
    <w:p>
      <w:pPr>
        <w:pStyle w:val="BodyText"/>
      </w:pPr>
      <w:r>
        <w:t xml:space="preserve">Sostituire o affiancare il filtro â€œattive in questa dataâ€ con un selettore di</w:t>
      </w:r>
      <w:r>
        <w:t xml:space="preserve"> </w:t>
      </w:r>
      <w:r>
        <w:t xml:space="preserve">periodo: settimana, mese o anno. Il filtro deve mostrare le assegnazioni che</w:t>
      </w:r>
      <w:r>
        <w:t xml:space="preserve"> </w:t>
      </w:r>
      <w:r>
        <w:t xml:space="preserve">intersecano l’intervallo selezionato, senza richiedere che siano contenute</w:t>
      </w:r>
      <w:r>
        <w:t xml:space="preserve"> </w:t>
      </w:r>
      <w:r>
        <w:t xml:space="preserve">interamente nel periodo.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19"/>
        </w:numPr>
      </w:pPr>
      <w:r>
        <w:t xml:space="preserve">sono disponibili le modalitÃ  settimana, mese e anno;</w:t>
      </w:r>
    </w:p>
    <w:p>
      <w:pPr>
        <w:pStyle w:val="Compact"/>
        <w:numPr>
          <w:ilvl w:val="0"/>
          <w:numId w:val="1019"/>
        </w:numPr>
      </w:pPr>
      <w:r>
        <w:t xml:space="preserve">l’utente puÃ² navigare al periodo precedente/successivo e tornare al periodo</w:t>
      </w:r>
      <w:r>
        <w:t xml:space="preserve"> </w:t>
      </w:r>
      <w:r>
        <w:t xml:space="preserve">corrente;</w:t>
      </w:r>
    </w:p>
    <w:p>
      <w:pPr>
        <w:pStyle w:val="Compact"/>
        <w:numPr>
          <w:ilvl w:val="0"/>
          <w:numId w:val="1019"/>
        </w:numPr>
      </w:pPr>
      <w:r>
        <w:t xml:space="preserve">un’assegnazione Ã¨ inclusa se interseca almeno un giorno dell’intervallo;</w:t>
      </w:r>
    </w:p>
    <w:p>
      <w:pPr>
        <w:pStyle w:val="Compact"/>
        <w:numPr>
          <w:ilvl w:val="0"/>
          <w:numId w:val="1019"/>
        </w:numPr>
      </w:pPr>
      <w:r>
        <w:t xml:space="preserve">i filtri persona, progetto, ricerca e ordinamento restano combinabili;</w:t>
      </w:r>
    </w:p>
    <w:p>
      <w:pPr>
        <w:pStyle w:val="Compact"/>
        <w:numPr>
          <w:ilvl w:val="0"/>
          <w:numId w:val="1019"/>
        </w:numPr>
      </w:pPr>
      <w:r>
        <w:t xml:space="preserve">il riepilogo indica periodo e numero di assegnazioni risultanti;</w:t>
      </w:r>
    </w:p>
    <w:p>
      <w:pPr>
        <w:pStyle w:val="Compact"/>
        <w:numPr>
          <w:ilvl w:val="0"/>
          <w:numId w:val="1019"/>
        </w:numPr>
      </w:pPr>
      <w:r>
        <w:t xml:space="preserve">il comportamento Ã¨ coerente tra vista Lista e vista Per persona.</w:t>
      </w:r>
    </w:p>
    <w:bookmarkEnd w:id="126"/>
    <w:bookmarkStart w:id="127" w:name="X6edbeeb3f562fdd90ae375ccba8fc82ef6cd3a6"/>
    <w:p>
      <w:pPr>
        <w:pStyle w:val="Heading3"/>
      </w:pPr>
      <w:r>
        <w:t xml:space="preserve">WFM-008 â€” Inclusione configurabile dei contractor nella produttivitÃ  mensile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Dashboard / Impostazioni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P1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reporting / configurazione</w:t>
      </w:r>
    </w:p>
    <w:p>
      <w:pPr>
        <w:pStyle w:val="BodyText"/>
      </w:pPr>
      <w:r>
        <w:t xml:space="preserve">Consentire all’utente/amministratore di scegliere se le risorse esterne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 = 'consulente'</w:t>
      </w:r>
      <w:r>
        <w:t xml:space="preserve"> </w:t>
      </w:r>
      <w:r>
        <w:t xml:space="preserve">/ contractor) devono concorrere al calcolo della</w:t>
      </w:r>
      <w:r>
        <w:t xml:space="preserve"> </w:t>
      </w:r>
      <w:r>
        <w:t xml:space="preserve">produttivitÃ  e della media di allocazione mensile nella Dashboard (e relativi</w:t>
      </w:r>
      <w:r>
        <w:t xml:space="preserve"> </w:t>
      </w:r>
      <w:r>
        <w:t xml:space="preserve">KPI del team: media allocazione, FTE allocati, risorse sotto/sovra-utilizzate).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20"/>
        </w:numPr>
      </w:pPr>
      <w:r>
        <w:t xml:space="preserve">presenza di un’opzione di configurazione (in Impostazioni &gt; Soglie o toggle rapido in Dashboard) per includere/escludere i contractor dal calcolo della produttivitÃ /allocazione;</w:t>
      </w:r>
    </w:p>
    <w:p>
      <w:pPr>
        <w:pStyle w:val="Compact"/>
        <w:numPr>
          <w:ilvl w:val="0"/>
          <w:numId w:val="1020"/>
        </w:numPr>
      </w:pPr>
      <w:r>
        <w:t xml:space="preserve">quando l’opzione esclude i contractor, la media del team, le ore libere, gli FTE e gli elenchi sotto/sovra-allocazione considerano solo i dipendenti/stage;</w:t>
      </w:r>
    </w:p>
    <w:p>
      <w:pPr>
        <w:pStyle w:val="Compact"/>
        <w:numPr>
          <w:ilvl w:val="0"/>
          <w:numId w:val="1020"/>
        </w:numPr>
      </w:pPr>
      <w:r>
        <w:t xml:space="preserve">la vista di riepilogo dei progetti continua a mostrare l’allocazione effettiva complessiva sul progetto o evidenzia la quota contractor/dipendenti;</w:t>
      </w:r>
    </w:p>
    <w:p>
      <w:pPr>
        <w:pStyle w:val="Compact"/>
        <w:numPr>
          <w:ilvl w:val="0"/>
          <w:numId w:val="1020"/>
        </w:numPr>
      </w:pPr>
      <w:r>
        <w:t xml:space="preserve">lo stato dell’impostazione viene persistito ed Ã¨ coerente al cambio mese/settimana/anno;</w:t>
      </w:r>
    </w:p>
    <w:p>
      <w:pPr>
        <w:pStyle w:val="Compact"/>
        <w:numPr>
          <w:ilvl w:val="0"/>
          <w:numId w:val="1020"/>
        </w:numPr>
      </w:pPr>
      <w:r>
        <w:t xml:space="preserve">calcoli e formule sono coperti da test unitari.</w:t>
      </w:r>
    </w:p>
    <w:bookmarkEnd w:id="127"/>
    <w:bookmarkStart w:id="128" w:name="X9cd5384eba9991ee0adf6f8b4bdb9f6392c47de"/>
    <w:p>
      <w:pPr>
        <w:pStyle w:val="Heading3"/>
      </w:pPr>
      <w:r>
        <w:t xml:space="preserve">WFM-009 â€” Visualizzazione tipo persona nel Calendario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Calendario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P1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UX</w:t>
      </w:r>
    </w:p>
    <w:p>
      <w:pPr>
        <w:pStyle w:val="BodyText"/>
      </w:pPr>
      <w:r>
        <w:t xml:space="preserve">Nel Calendario, mostrare esplicitamente per ogni risorsa il campo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definito nell’anagrafica Persone (</w:t>
      </w:r>
      <w:r>
        <w:rPr>
          <w:rStyle w:val="VerbatimChar"/>
        </w:rPr>
        <w:t xml:space="preserve">Dipendente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),</w:t>
      </w:r>
      <w:r>
        <w:t xml:space="preserve"> </w:t>
      </w:r>
      <w:r>
        <w:t xml:space="preserve">tramite etichetta/badge dedicato o testo affiancato al nome, integrato da</w:t>
      </w:r>
      <w:r>
        <w:t xml:space="preserve"> </w:t>
      </w:r>
      <w:r>
        <w:t xml:space="preserve">un tooltip esplicativo (es:</w:t>
      </w:r>
      <w:r>
        <w:t xml:space="preserve"> </w:t>
      </w:r>
      <w:r>
        <w:rPr>
          <w:i/>
          <w:iCs/>
        </w:rPr>
        <w:t xml:space="preserve">Eustachio Sardone (Dipendente)</w:t>
      </w:r>
      <w:r>
        <w:t xml:space="preserve">,</w:t>
      </w:r>
      <w:r>
        <w:t xml:space="preserve"> </w:t>
      </w:r>
      <w:r>
        <w:rPr>
          <w:i/>
          <w:iCs/>
        </w:rPr>
        <w:t xml:space="preserve">Claudio Anelli (Consulente)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21"/>
        </w:numPr>
      </w:pPr>
      <w:r>
        <w:t xml:space="preserve">il tipo persona (</w:t>
      </w:r>
      <w:r>
        <w:rPr>
          <w:rStyle w:val="VerbatimChar"/>
        </w:rPr>
        <w:t xml:space="preserve">dipendente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) Ã¨ incluso nel payload dello snapshot staffing (</w:t>
      </w:r>
      <w:r>
        <w:rPr>
          <w:rStyle w:val="VerbatimChar"/>
        </w:rPr>
        <w:t xml:space="preserve">/staffing/snapshot</w:t>
      </w:r>
      <w:r>
        <w:t xml:space="preserve">) e fruibile nel Calendario;</w:t>
      </w:r>
    </w:p>
    <w:p>
      <w:pPr>
        <w:pStyle w:val="Compact"/>
        <w:numPr>
          <w:ilvl w:val="0"/>
          <w:numId w:val="1021"/>
        </w:numPr>
      </w:pPr>
      <w:r>
        <w:t xml:space="preserve">nella colonna</w:t>
      </w:r>
      <w:r>
        <w:t xml:space="preserve"> </w:t>
      </w:r>
      <w:r>
        <w:t xml:space="preserve">“Persona”</w:t>
      </w:r>
      <w:r>
        <w:t xml:space="preserve"> </w:t>
      </w:r>
      <w:r>
        <w:t xml:space="preserve">Ã¨ visibile la tipologia risorsa accanto al nome (es. badge/etichetta o testo formattato);</w:t>
      </w:r>
    </w:p>
    <w:p>
      <w:pPr>
        <w:pStyle w:val="Compact"/>
        <w:numPr>
          <w:ilvl w:val="0"/>
          <w:numId w:val="1021"/>
        </w:numPr>
      </w:pPr>
      <w:r>
        <w:t xml:space="preserve">al passaggio del mouse sul nome della persona Ã¨ disponibile un tooltip esplicito con formato</w:t>
      </w:r>
      <w:r>
        <w:t xml:space="preserve"> </w:t>
      </w:r>
      <w:r>
        <w:rPr>
          <w:rStyle w:val="VerbatimChar"/>
        </w:rPr>
        <w:t xml:space="preserve">Nome Cognome (Tipo)</w:t>
      </w:r>
      <w:r>
        <w:t xml:space="preserve"> </w:t>
      </w:r>
      <w:r>
        <w:t xml:space="preserve">e ruolo;</w:t>
      </w:r>
    </w:p>
    <w:p>
      <w:pPr>
        <w:pStyle w:val="Compact"/>
        <w:numPr>
          <w:ilvl w:val="0"/>
          <w:numId w:val="1021"/>
        </w:numPr>
      </w:pPr>
      <w:r>
        <w:t xml:space="preserve">la visualizzazione Ã¨ attiva sia in modalitÃ  Staffing sia in Ferie/Assenze;</w:t>
      </w:r>
    </w:p>
    <w:p>
      <w:pPr>
        <w:pStyle w:val="Compact"/>
        <w:numPr>
          <w:ilvl w:val="0"/>
          <w:numId w:val="1021"/>
        </w:numPr>
      </w:pPr>
      <w:r>
        <w:t xml:space="preserve">il filtro di ricerca persone nel Calendario permette la ricerca anche per tipo risorsa.</w:t>
      </w:r>
    </w:p>
    <w:bookmarkEnd w:id="128"/>
    <w:bookmarkStart w:id="129" w:name="X95a55bfa3b77a5a4a3bc608be5dc95cf1ceb749"/>
    <w:p>
      <w:pPr>
        <w:pStyle w:val="Heading3"/>
      </w:pPr>
      <w:r>
        <w:t xml:space="preserve">WFM-010 â€” Visualizzazione codice commessa nella selezione assegnazione</w:t>
      </w:r>
    </w:p>
    <w:p>
      <w:pPr>
        <w:pStyle w:val="FirstParagraph"/>
      </w:pPr>
      <w:r>
        <w:rPr>
          <w:b/>
          <w:bCs/>
        </w:rPr>
        <w:t xml:space="preserve">Area:</w:t>
      </w:r>
      <w:r>
        <w:t xml:space="preserve"> </w:t>
      </w:r>
      <w:r>
        <w:t xml:space="preserve">Calendario / Assegnazioni Â·</w:t>
      </w:r>
      <w:r>
        <w:t xml:space="preserve"> </w:t>
      </w:r>
      <w:r>
        <w:rPr>
          <w:b/>
          <w:bCs/>
        </w:rPr>
        <w:t xml:space="preserve">PrioritÃ :</w:t>
      </w:r>
      <w:r>
        <w:t xml:space="preserve"> </w:t>
      </w:r>
      <w:r>
        <w:t xml:space="preserve">P1 Â·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UX</w:t>
      </w:r>
    </w:p>
    <w:p>
      <w:pPr>
        <w:pStyle w:val="BodyText"/>
      </w:pPr>
      <w:r>
        <w:t xml:space="preserve">Quando si assegna o si modifica un progetto nel Calendario (sia dal menu a</w:t>
      </w:r>
      <w:r>
        <w:t xml:space="preserve"> </w:t>
      </w:r>
      <w:r>
        <w:t xml:space="preserve">tendina della riga espansa, sia dal modale di assegnazione rapida /</w:t>
      </w:r>
      <w:r>
        <w:t xml:space="preserve"> </w:t>
      </w:r>
      <w:r>
        <w:t xml:space="preserve">AssignmentModal), mostrare chiaramente sia il</w:t>
      </w:r>
      <w:r>
        <w:t xml:space="preserve"> </w:t>
      </w:r>
      <w:r>
        <w:rPr>
          <w:b/>
          <w:bCs/>
        </w:rPr>
        <w:t xml:space="preserve">nome del progetto</w:t>
      </w:r>
      <w:r>
        <w:t xml:space="preserve"> </w:t>
      </w:r>
      <w:r>
        <w:t xml:space="preserve">sia il</w:t>
      </w:r>
      <w:r>
        <w:t xml:space="preserve"> </w:t>
      </w:r>
      <w:r>
        <w:t xml:space="preserve">relativo</w:t>
      </w:r>
      <w:r>
        <w:t xml:space="preserve"> </w:t>
      </w:r>
      <w:r>
        <w:rPr>
          <w:b/>
          <w:bCs/>
        </w:rPr>
        <w:t xml:space="preserve">codice commessa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commessaId</w:t>
      </w:r>
      <w:r>
        <w:t xml:space="preserve">). Esempio:</w:t>
      </w:r>
      <w:r>
        <w:t xml:space="preserve"> </w:t>
      </w:r>
      <w:r>
        <w:rPr>
          <w:i/>
          <w:iCs/>
        </w:rPr>
        <w:t xml:space="preserve">Migrazione Cloud (migrazione-cloud-2026-09-04)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Criteri di accettazione</w:t>
      </w:r>
    </w:p>
    <w:p>
      <w:pPr>
        <w:pStyle w:val="Compact"/>
        <w:numPr>
          <w:ilvl w:val="0"/>
          <w:numId w:val="1022"/>
        </w:numPr>
      </w:pPr>
      <w:r>
        <w:t xml:space="preserve">nel dropdown di selezione del progetto delle righe assegnazione del Calendario, le opzioni mostrano formato esplicito</w:t>
      </w:r>
      <w:r>
        <w:t xml:space="preserve"> </w:t>
      </w:r>
      <w:r>
        <w:rPr>
          <w:rStyle w:val="VerbatimChar"/>
        </w:rPr>
        <w:t xml:space="preserve">[Nome Progetto] (Commessa: [commessaId])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nel selettore progetto del modale</w:t>
      </w:r>
      <w:r>
        <w:t xml:space="preserve"> </w:t>
      </w:r>
      <w:r>
        <w:rPr>
          <w:rStyle w:val="VerbatimChar"/>
        </w:rPr>
        <w:t xml:space="preserve">AssignmentModal</w:t>
      </w:r>
      <w:r>
        <w:t xml:space="preserve">, ogni opzione include sia il nome del progetto sia l’identificativo commessa;</w:t>
      </w:r>
    </w:p>
    <w:p>
      <w:pPr>
        <w:pStyle w:val="Compact"/>
        <w:numPr>
          <w:ilvl w:val="0"/>
          <w:numId w:val="1022"/>
        </w:numPr>
      </w:pPr>
      <w:r>
        <w:t xml:space="preserve">nel tooltip informativo delle celle del calendario, accanto al nome progetto Ã¨ presente anche il codice commessa per disambiguare assegnazioni su progetti simili/omonimi;</w:t>
      </w:r>
    </w:p>
    <w:p>
      <w:pPr>
        <w:pStyle w:val="Compact"/>
        <w:numPr>
          <w:ilvl w:val="0"/>
          <w:numId w:val="1022"/>
        </w:numPr>
      </w:pPr>
      <w:r>
        <w:t xml:space="preserve">la selezione continua a salvare correttamente il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corrispondente senza regressioni.</w:t>
      </w:r>
    </w:p>
    <w:bookmarkEnd w:id="129"/>
    <w:bookmarkEnd w:id="130"/>
    <w:bookmarkStart w:id="131" w:name="ordine-suggerito-di-rilascio"/>
    <w:p>
      <w:pPr>
        <w:pStyle w:val="Heading2"/>
      </w:pPr>
      <w:r>
        <w:t xml:space="preserve">Ordine suggerito di rilascio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P0 â€” IntegritÃ  del calendario:</w:t>
      </w:r>
      <w:r>
        <w:t xml:space="preserve"> </w:t>
      </w:r>
      <w:r>
        <w:t xml:space="preserve">WFM-001 e WFM-006, includendo i</w:t>
      </w:r>
      <w:r>
        <w:t xml:space="preserve"> </w:t>
      </w:r>
      <w:r>
        <w:t xml:space="preserve">controlli server-side e i test sulle sovrapposizioni.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P1 â€” OperativitÃ  quotidiana:</w:t>
      </w:r>
      <w:r>
        <w:t xml:space="preserve"> </w:t>
      </w:r>
      <w:r>
        <w:t xml:space="preserve">WFM-003, WFM-004 e WFM-007.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P1 â€” Reporting:</w:t>
      </w:r>
      <w:r>
        <w:t xml:space="preserve"> </w:t>
      </w:r>
      <w:r>
        <w:t xml:space="preserve">WFM-005, dopo la decisione sulla definizione di</w:t>
      </w:r>
      <w:r>
        <w:t xml:space="preserve"> </w:t>
      </w:r>
      <w:r>
        <w:t xml:space="preserve">â€œproduttivitÃ â€.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P1 â€” Supporto decisionale:</w:t>
      </w:r>
      <w:r>
        <w:t xml:space="preserve"> </w:t>
      </w:r>
      <w:r>
        <w:t xml:space="preserve">WFM-002, dopo la conferma della formula</w:t>
      </w:r>
      <w:r>
        <w:t xml:space="preserve"> </w:t>
      </w:r>
      <w:r>
        <w:t xml:space="preserve">ore/settimana â†’ ore/giorno.</w:t>
      </w:r>
    </w:p>
    <w:bookmarkEnd w:id="131"/>
    <w:bookmarkStart w:id="132" w:name="stato-implementazione-â-2026-09-11"/>
    <w:p>
      <w:pPr>
        <w:pStyle w:val="Heading2"/>
      </w:pPr>
      <w:r>
        <w:t xml:space="preserve">Stato implementazione â€” 2026-09-11</w:t>
      </w:r>
    </w:p>
    <w:p>
      <w:pPr>
        <w:pStyle w:val="FirstParagraph"/>
      </w:pPr>
      <w:r>
        <w:t xml:space="preserve">Gli item richiesti sono stati implementati nel codice corrente: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WFM-001:</w:t>
      </w:r>
      <w:r>
        <w:t xml:space="preserve"> </w:t>
      </w:r>
      <w:r>
        <w:t xml:space="preserve">blocco server-side e disabilitazione UI sulle festivitÃ 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WFM-002:</w:t>
      </w:r>
      <w:r>
        <w:t xml:space="preserve"> </w:t>
      </w:r>
      <w:r>
        <w:t xml:space="preserve">tooltip percentuale/ore nel Calendario, con capacitÃ  su 5 giorni</w:t>
      </w:r>
      <w:r>
        <w:t xml:space="preserve"> </w:t>
      </w:r>
      <w:r>
        <w:t xml:space="preserve">lavorativi;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WFM-003:</w:t>
      </w:r>
      <w:r>
        <w:t xml:space="preserve"> </w:t>
      </w:r>
      <w:r>
        <w:t xml:space="preserve">selezione e cancellazione multipla delle Persone;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WFM-004:</w:t>
      </w:r>
      <w:r>
        <w:t xml:space="preserve"> </w:t>
      </w:r>
      <w:r>
        <w:t xml:space="preserve">filtro ricercabile multiselezione delle persone nel Calendario,</w:t>
      </w:r>
      <w:r>
        <w:t xml:space="preserve"> </w:t>
      </w:r>
      <w:r>
        <w:t xml:space="preserve">senza checkbox sulle righe;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WFM-005:</w:t>
      </w:r>
      <w:r>
        <w:t xml:space="preserve"> </w:t>
      </w:r>
      <w:r>
        <w:t xml:space="preserve">media allocazione e ore equivalenti per progetto in Dashboard;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WFM-006:</w:t>
      </w:r>
      <w:r>
        <w:t xml:space="preserve"> </w:t>
      </w:r>
      <w:r>
        <w:t xml:space="preserve">visualizzazione assenze, durata oraria opzionale e blocco</w:t>
      </w:r>
      <w:r>
        <w:t xml:space="preserve"> </w:t>
      </w:r>
      <w:r>
        <w:t xml:space="preserve">server-side delle assegnazioni su assenze approvate;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WFM-007:</w:t>
      </w:r>
      <w:r>
        <w:t xml:space="preserve"> </w:t>
      </w:r>
      <w:r>
        <w:t xml:space="preserve">filtro Staffing per tutto/settimana/mese/anno;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WFM-008:</w:t>
      </w:r>
      <w:r>
        <w:t xml:space="preserve"> </w:t>
      </w:r>
      <w:r>
        <w:t xml:space="preserve">inclusione/esclusione configurabile dei contractor dalla produttivitÃ  mensile in Dashboard e Impostazioni;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WFM-009:</w:t>
      </w:r>
      <w:r>
        <w:t xml:space="preserve"> </w:t>
      </w:r>
      <w:r>
        <w:t xml:space="preserve">visualizzazione del tipo persona (badge e tooltip</w:t>
      </w:r>
      <w:r>
        <w:t xml:space="preserve"> </w:t>
      </w:r>
      <w:r>
        <w:rPr>
          <w:rStyle w:val="VerbatimChar"/>
        </w:rPr>
        <w:t xml:space="preserve">Nome (Tipo) - Ruolo</w:t>
      </w:r>
      <w:r>
        <w:t xml:space="preserve">) nel Calendario e filtro persone arricchito;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WFM-010:</w:t>
      </w:r>
      <w:r>
        <w:t xml:space="preserve"> </w:t>
      </w:r>
      <w:r>
        <w:t xml:space="preserve">visualizzazione del codice commessa (</w:t>
      </w:r>
      <w:r>
        <w:rPr>
          <w:rStyle w:val="VerbatimChar"/>
        </w:rPr>
        <w:t xml:space="preserve">commessaId</w:t>
      </w:r>
      <w:r>
        <w:t xml:space="preserve">) nella selezione progetto per le assegnazioni nel Calendario e nel modale di assegnazione.</w:t>
      </w:r>
    </w:p>
    <w:p>
      <w:pPr>
        <w:pStyle w:val="FirstParagraph"/>
      </w:pPr>
      <w:r>
        <w:t xml:space="preserve">Le decisioni aperte sono state risolte cosÃ¬: festivitÃ  e assenze approvate</w:t>
      </w:r>
      <w:r>
        <w:t xml:space="preserve"> </w:t>
      </w:r>
      <w:r>
        <w:t xml:space="preserve">bloccano l’inserimento; â€œproduttivitÃ â€ Ã¨ rappresentata dalla media di</w:t>
      </w:r>
      <w:r>
        <w:t xml:space="preserve"> </w:t>
      </w:r>
      <w:r>
        <w:t xml:space="preserve">allocazione fino a quando non esiste un dato consuntivo; l’inclusione dei</w:t>
      </w:r>
      <w:r>
        <w:t xml:space="preserve"> </w:t>
      </w:r>
      <w:r>
        <w:t xml:space="preserve">contractor nella produttivitÃ  mensile Ã¨ configurabile sia a livello globale</w:t>
      </w:r>
      <w:r>
        <w:t xml:space="preserve"> </w:t>
      </w:r>
      <w:r>
        <w:t xml:space="preserve">che tramite switch rapido in Dashboard; la capacitÃ  giornaliera usa la</w:t>
      </w:r>
      <w:r>
        <w:t xml:space="preserve"> </w:t>
      </w:r>
      <w:r>
        <w:t xml:space="preserve">settimana lavorativa di 5 giorni; un’assenza oraria Ã¨ ammessa su una singola</w:t>
      </w:r>
      <w:r>
        <w:t xml:space="preserve"> </w:t>
      </w:r>
      <w:r>
        <w:t xml:space="preserve">giornata e, come regola prudenziale, una volta approvata blocca l’intera</w:t>
      </w:r>
      <w:r>
        <w:t xml:space="preserve"> </w:t>
      </w:r>
      <w:r>
        <w:t xml:space="preserve">giornata di staffing.</w:t>
      </w:r>
    </w:p>
    <w:bookmarkEnd w:id="132"/>
    <w:bookmarkStart w:id="133" w:name="decisioni-aperte"/>
    <w:p>
      <w:pPr>
        <w:pStyle w:val="Heading2"/>
      </w:pPr>
      <w:r>
        <w:t xml:space="preserve">Decisioni aperte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Decisione</w:t>
            </w:r>
          </w:p>
        </w:tc>
        <w:tc>
          <w:tcPr/>
          <w:p>
            <w:pPr>
              <w:pStyle w:val="Compact"/>
            </w:pPr>
            <w:r>
              <w:t xml:space="preserve">Opzioni</w:t>
            </w:r>
          </w:p>
        </w:tc>
        <w:tc>
          <w:tcPr/>
          <w:p>
            <w:pPr>
              <w:pStyle w:val="Compact"/>
            </w:pPr>
            <w:r>
              <w:t xml:space="preserve">Responsabile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FestivitÃ </w:t>
            </w:r>
          </w:p>
        </w:tc>
        <w:tc>
          <w:tcPr/>
          <w:p>
            <w:pPr>
              <w:pStyle w:val="Compact"/>
            </w:pPr>
            <w:r>
              <w:t xml:space="preserve">blocco rigido / alert con conferma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ProduttivitÃ </w:t>
            </w:r>
          </w:p>
        </w:tc>
        <w:tc>
          <w:tcPr/>
          <w:p>
            <w:pPr>
              <w:pStyle w:val="Compact"/>
            </w:pPr>
            <w:r>
              <w:t xml:space="preserve">allocazione / ore allocate / consuntivo</w:t>
            </w:r>
          </w:p>
        </w:tc>
        <w:tc>
          <w:tcPr/>
          <w:p>
            <w:pPr>
              <w:pStyle w:val="Compact"/>
            </w:pPr>
            <w:r>
              <w:t xml:space="preserve">Product owner +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CapacitÃ  giornaliera</w:t>
            </w:r>
          </w:p>
        </w:tc>
        <w:tc>
          <w:tcPr/>
          <w:p>
            <w:pPr>
              <w:pStyle w:val="Compact"/>
            </w:pPr>
            <w:r>
              <w:t xml:space="preserve">ore settimanali / 5 giorni o / 7 giorni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Assenze orarie</w:t>
            </w:r>
          </w:p>
        </w:tc>
        <w:tc>
          <w:tcPr/>
          <w:p>
            <w:pPr>
              <w:pStyle w:val="Compact"/>
            </w:pPr>
            <w:r>
              <w:t xml:space="preserve">supportare ore nel modello / solo giornate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</w:tr>
    </w:tbl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95" Target="media/rId95.png" /><Relationship Type="http://schemas.openxmlformats.org/officeDocument/2006/relationships/hyperlink" Id="rId98" Target="../README.md" TargetMode="External" /><Relationship Type="http://schemas.openxmlformats.org/officeDocument/2006/relationships/hyperlink" Id="rId82" Target="../README.md#differenze-rispetto-alloriginale" TargetMode="External" /><Relationship Type="http://schemas.openxmlformats.org/officeDocument/2006/relationships/hyperlink" Id="rId58" Target="01-funzionale.md#2-due-concetti-di-persona-da-non-confondere" TargetMode="External" /><Relationship Type="http://schemas.openxmlformats.org/officeDocument/2006/relationships/hyperlink" Id="rId107" Target="01-funzionale.md#45-reset-amministrativo-dei-dati" TargetMode="External" /><Relationship Type="http://schemas.openxmlformats.org/officeDocument/2006/relationships/hyperlink" Id="rId92" Target="02-architettura.md#3-catena-middleware-express" TargetMode="External" /><Relationship Type="http://schemas.openxmlformats.org/officeDocument/2006/relationships/hyperlink" Id="rId112" Target="02-architettura.md#4-modello-dati-diagramma-entit&#195;%20-relazione" TargetMode="External" /><Relationship Type="http://schemas.openxmlformats.org/officeDocument/2006/relationships/hyperlink" Id="rId48" Target="03-tecnica.md#5-testing" TargetMode="External" /><Relationship Type="http://schemas.openxmlformats.org/officeDocument/2006/relationships/hyperlink" Id="rId80" Target="03-tecnica.md#6-cicd" TargetMode="External" /><Relationship Type="http://schemas.openxmlformats.org/officeDocument/2006/relationships/hyperlink" Id="rId12" Target="04-sicurezza.md" TargetMode="External" /><Relationship Type="http://schemas.openxmlformats.org/officeDocument/2006/relationships/hyperlink" Id="rId20" Target="04-sicurezza.md#2-autorizzazione-modello-a-permessi" TargetMode="External" /><Relationship Type="http://schemas.openxmlformats.org/officeDocument/2006/relationships/hyperlink" Id="rId10" Target="04-sicurezza.md#6-rischi-noti-e-possibili-evoluzioni" TargetMode="External" /><Relationship Type="http://schemas.openxmlformats.org/officeDocument/2006/relationships/hyperlink" Id="rId53" Target="04-sicurezza.md#matrice-endpoint--permesso-richiesto" TargetMode="External" /><Relationship Type="http://schemas.openxmlformats.org/officeDocument/2006/relationships/hyperlink" Id="rId116" Target="https://github.com/advisories/GHSA-gpj5-g38j-94v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../README.md" TargetMode="External" /><Relationship Type="http://schemas.openxmlformats.org/officeDocument/2006/relationships/hyperlink" Id="rId82" Target="../README.md#differenze-rispetto-alloriginale" TargetMode="External" /><Relationship Type="http://schemas.openxmlformats.org/officeDocument/2006/relationships/hyperlink" Id="rId58" Target="01-funzionale.md#2-due-concetti-di-persona-da-non-confondere" TargetMode="External" /><Relationship Type="http://schemas.openxmlformats.org/officeDocument/2006/relationships/hyperlink" Id="rId107" Target="01-funzionale.md#45-reset-amministrativo-dei-dati" TargetMode="External" /><Relationship Type="http://schemas.openxmlformats.org/officeDocument/2006/relationships/hyperlink" Id="rId92" Target="02-architettura.md#3-catena-middleware-express" TargetMode="External" /><Relationship Type="http://schemas.openxmlformats.org/officeDocument/2006/relationships/hyperlink" Id="rId112" Target="02-architettura.md#4-modello-dati-diagramma-entit&#195;%20-relazione" TargetMode="External" /><Relationship Type="http://schemas.openxmlformats.org/officeDocument/2006/relationships/hyperlink" Id="rId48" Target="03-tecnica.md#5-testing" TargetMode="External" /><Relationship Type="http://schemas.openxmlformats.org/officeDocument/2006/relationships/hyperlink" Id="rId80" Target="03-tecnica.md#6-cicd" TargetMode="External" /><Relationship Type="http://schemas.openxmlformats.org/officeDocument/2006/relationships/hyperlink" Id="rId12" Target="04-sicurezza.md" TargetMode="External" /><Relationship Type="http://schemas.openxmlformats.org/officeDocument/2006/relationships/hyperlink" Id="rId20" Target="04-sicurezza.md#2-autorizzazione-modello-a-permessi" TargetMode="External" /><Relationship Type="http://schemas.openxmlformats.org/officeDocument/2006/relationships/hyperlink" Id="rId10" Target="04-sicurezza.md#6-rischi-noti-e-possibili-evoluzioni" TargetMode="External" /><Relationship Type="http://schemas.openxmlformats.org/officeDocument/2006/relationships/hyperlink" Id="rId53" Target="04-sicurezza.md#matrice-endpoint--permesso-richiesto" TargetMode="External" /><Relationship Type="http://schemas.openxmlformats.org/officeDocument/2006/relationships/hyperlink" Id="rId116" Target="https://github.com/advisories/GHSA-gpj5-g38j-94v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WorkForce Manager</dc:title>
  <dc:creator/>
  <cp:keywords/>
  <dcterms:created xsi:type="dcterms:W3CDTF">2026-10-05T19:12:13Z</dcterms:created>
  <dcterms:modified xsi:type="dcterms:W3CDTF">2026-10-05T19:12:13Z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2026-10-05</vt:lpwstr>
  </property>
  <property fmtid="{D5CDD505-2E9C-101B-9397-08002B2CF9AE}" pid="3" name="subtitle">
    <vt:lpwstr>Documentazione funzionale, architetturale, tecnica e di sicurezza</vt:lpwstr>
  </property>
</Properties>
</file>