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D56AF">
      <w:pPr>
        <w:spacing w:line="285" w:lineRule="auto"/>
        <w:rPr>
          <w:rFonts w:ascii="Arial"/>
          <w:sz w:val="21"/>
        </w:rPr>
      </w:pPr>
    </w:p>
    <w:p w14:paraId="31AC6A30">
      <w:pPr>
        <w:spacing w:before="117" w:line="170" w:lineRule="auto"/>
        <w:ind w:left="24"/>
        <w:outlineLvl w:val="0"/>
        <w:rPr>
          <w:rFonts w:hint="default" w:ascii="Microsoft JhengHei" w:hAnsi="Microsoft JhengHei" w:eastAsia="Microsoft JhengHei" w:cs="Microsoft JhengHei"/>
          <w:sz w:val="27"/>
          <w:szCs w:val="27"/>
          <w:lang w:val="pt-PT"/>
        </w:rPr>
      </w:pPr>
      <w:r>
        <w:rPr>
          <w:rFonts w:hint="default" w:ascii="Microsoft JhengHei" w:hAnsi="Microsoft JhengHei" w:eastAsia="Microsoft JhengHei" w:cs="Microsoft JhengHei"/>
          <w:b/>
          <w:bCs/>
          <w:color w:val="1E293B"/>
          <w:spacing w:val="20"/>
          <w:sz w:val="27"/>
          <w:szCs w:val="27"/>
          <w:lang w:val="pt-PT"/>
        </w:rPr>
        <w:t xml:space="preserve">Guia de Entrega </w:t>
      </w:r>
      <w:r>
        <w:rPr>
          <w:rFonts w:ascii="SimSun" w:hAnsi="SimSun" w:eastAsia="SimSun" w:cs="SimSun"/>
          <w:sz w:val="24"/>
          <w:szCs w:val="24"/>
        </w:rPr>
        <w:t>ACME Supply Co.</w:t>
      </w:r>
    </w:p>
    <w:p w14:paraId="0733644C">
      <w:pPr>
        <w:spacing w:before="213" w:line="166" w:lineRule="auto"/>
        <w:ind w:left="133"/>
        <w:outlineLvl w:val="1"/>
        <w:rPr>
          <w:rFonts w:ascii="Microsoft JhengHei" w:hAnsi="Microsoft JhengHei" w:eastAsia="Microsoft JhengHei" w:cs="Microsoft JhengHei"/>
          <w:sz w:val="15"/>
          <w:szCs w:val="15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601345" cy="222885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50810"/>
                          <a:ext cx="601345" cy="222884"/>
                        </a:xfrm>
                        <a:prstGeom prst="rect">
                          <a:avLst/>
                        </a:prstGeom>
                        <a:solidFill>
                          <a:srgbClr val="DCFCE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" o:spid="_x0000_s1026" o:spt="1" style="position:absolute;left:0pt;margin-left:0pt;margin-top:4pt;height:17.55pt;width:47.35pt;z-index:-251657216;mso-width-relative:page;mso-height-relative:page;" fillcolor="#DCFCE7" filled="t" stroked="f" coordsize="21600,21600" o:gfxdata="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Qvh/jVAAAABAEAAA8AAAAAAAAAAQAgAAAAIgAAAGRycy9kb3ducmV2LnhtbFBLAQIUABQAAAAI&#10;AIdO4kAmf39aKQIAAGUEAAAOAAAAAAAAAAEAIAAAACQBAABkcnMvZTJvRG9jLnhtbFBLBQYAAAAA&#10;BgAGAFkBAAC/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Microsoft JhengHei" w:hAnsi="Microsoft JhengHei" w:eastAsia="Microsoft JhengHei" w:cs="Microsoft JhengHei"/>
          <w:b/>
          <w:bCs/>
          <w:color w:val="166534"/>
          <w:spacing w:val="8"/>
          <w:sz w:val="15"/>
          <w:szCs w:val="15"/>
        </w:rPr>
        <w:t>EMITIDA</w:t>
      </w:r>
    </w:p>
    <w:p w14:paraId="0D56859C">
      <w:pPr>
        <w:spacing w:before="6"/>
      </w:pPr>
    </w:p>
    <w:tbl>
      <w:tblPr>
        <w:tblStyle w:val="4"/>
        <w:tblW w:w="10529" w:type="dxa"/>
        <w:tblInd w:w="7" w:type="dxa"/>
        <w:tblBorders>
          <w:top w:val="single" w:color="DBE4F0" w:sz="6" w:space="0"/>
          <w:left w:val="single" w:color="DBE4F0" w:sz="6" w:space="0"/>
          <w:bottom w:val="single" w:color="DBE4F0" w:sz="6" w:space="0"/>
          <w:right w:val="single" w:color="DBE4F0" w:sz="6" w:space="0"/>
          <w:insideH w:val="single" w:color="DBE4F0" w:sz="6" w:space="0"/>
          <w:insideV w:val="single" w:color="DBE4F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4"/>
        <w:gridCol w:w="3062"/>
        <w:gridCol w:w="4593"/>
      </w:tblGrid>
      <w:tr w14:paraId="4C0945F8">
        <w:tblPrEx>
          <w:tblBorders>
            <w:top w:val="single" w:color="DBE4F0" w:sz="6" w:space="0"/>
            <w:left w:val="single" w:color="DBE4F0" w:sz="6" w:space="0"/>
            <w:bottom w:val="single" w:color="DBE4F0" w:sz="6" w:space="0"/>
            <w:right w:val="single" w:color="DBE4F0" w:sz="6" w:space="0"/>
            <w:insideH w:val="single" w:color="DBE4F0" w:sz="6" w:space="0"/>
            <w:insideV w:val="single" w:color="DBE4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2874" w:type="dxa"/>
            <w:vAlign w:val="top"/>
          </w:tcPr>
          <w:p w14:paraId="0581B561">
            <w:pPr>
              <w:pStyle w:val="5"/>
              <w:bidi w:val="0"/>
              <w:rPr>
                <w:rFonts w:hint="default"/>
                <w:lang w:val="pt-PT"/>
              </w:rPr>
            </w:pPr>
            <w:r>
              <w:rPr>
                <w:rFonts w:hint="default"/>
                <w:lang w:val="pt-PT"/>
              </w:rPr>
              <w:t>GUIA:4325</w:t>
            </w:r>
          </w:p>
        </w:tc>
        <w:tc>
          <w:tcPr>
            <w:tcW w:w="3062" w:type="dxa"/>
            <w:vAlign w:val="top"/>
          </w:tcPr>
          <w:p w14:paraId="3BC8ED4E">
            <w:pPr>
              <w:pStyle w:val="5"/>
              <w:bidi w:val="0"/>
              <w:rPr>
                <w:rFonts w:hint="default"/>
              </w:rPr>
            </w:pPr>
            <w:r>
              <w:rPr>
                <w:rFonts w:hint="default"/>
              </w:rPr>
              <w:t>DATA</w:t>
            </w:r>
            <w:r>
              <w:rPr>
                <w:rFonts w:hint="default"/>
                <w:lang w:val="pt-PT"/>
              </w:rPr>
              <w:t xml:space="preserve">: </w:t>
            </w:r>
            <w:r>
              <w:rPr>
                <w:rFonts w:hint="default"/>
              </w:rPr>
              <w:t>14/05/2026</w:t>
            </w:r>
          </w:p>
        </w:tc>
        <w:tc>
          <w:tcPr>
            <w:tcW w:w="4593" w:type="dxa"/>
            <w:vAlign w:val="top"/>
          </w:tcPr>
          <w:p w14:paraId="09D94A3E">
            <w:pPr>
              <w:pStyle w:val="5"/>
              <w:bidi w:val="0"/>
              <w:rPr>
                <w:rFonts w:hint="default"/>
                <w:lang w:val="pt-PT"/>
              </w:rPr>
            </w:pPr>
            <w:r>
              <w:rPr>
                <w:rFonts w:hint="default"/>
              </w:rPr>
              <w:t>ENCOMENDA</w:t>
            </w:r>
            <w:r>
              <w:rPr>
                <w:rFonts w:hint="default"/>
                <w:lang w:val="pt-PT"/>
              </w:rPr>
              <w:t>: 2</w:t>
            </w:r>
          </w:p>
        </w:tc>
      </w:tr>
      <w:tr w14:paraId="3F578C62">
        <w:tblPrEx>
          <w:tblBorders>
            <w:top w:val="single" w:color="DBE4F0" w:sz="6" w:space="0"/>
            <w:left w:val="single" w:color="DBE4F0" w:sz="6" w:space="0"/>
            <w:bottom w:val="single" w:color="DBE4F0" w:sz="6" w:space="0"/>
            <w:right w:val="single" w:color="DBE4F0" w:sz="6" w:space="0"/>
            <w:insideH w:val="single" w:color="DBE4F0" w:sz="6" w:space="0"/>
            <w:insideV w:val="single" w:color="DBE4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5936" w:type="dxa"/>
            <w:gridSpan w:val="2"/>
            <w:vAlign w:val="top"/>
          </w:tcPr>
          <w:p w14:paraId="03FFBEEB">
            <w:pPr>
              <w:pStyle w:val="5"/>
              <w:bidi w:val="0"/>
              <w:rPr>
                <w:rFonts w:hint="default"/>
                <w:lang w:val="pt-PT"/>
              </w:rPr>
            </w:pPr>
            <w:r>
              <w:rPr>
                <w:rFonts w:hint="default"/>
                <w:lang w:val="pt-PT"/>
              </w:rPr>
              <w:t>CLIENTE: ERP4U</w:t>
            </w:r>
          </w:p>
        </w:tc>
        <w:tc>
          <w:tcPr>
            <w:tcW w:w="4593" w:type="dxa"/>
            <w:vAlign w:val="top"/>
          </w:tcPr>
          <w:p w14:paraId="069B2893">
            <w:pPr>
              <w:pStyle w:val="5"/>
              <w:spacing w:before="96" w:line="186" w:lineRule="auto"/>
              <w:ind w:left="111"/>
            </w:pPr>
          </w:p>
        </w:tc>
      </w:tr>
      <w:tr w14:paraId="32472677">
        <w:tblPrEx>
          <w:tblBorders>
            <w:top w:val="single" w:color="DBE4F0" w:sz="6" w:space="0"/>
            <w:left w:val="single" w:color="DBE4F0" w:sz="6" w:space="0"/>
            <w:bottom w:val="single" w:color="DBE4F0" w:sz="6" w:space="0"/>
            <w:right w:val="single" w:color="DBE4F0" w:sz="6" w:space="0"/>
            <w:insideH w:val="single" w:color="DBE4F0" w:sz="6" w:space="0"/>
            <w:insideV w:val="single" w:color="DBE4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0529" w:type="dxa"/>
            <w:gridSpan w:val="3"/>
            <w:vAlign w:val="top"/>
          </w:tcPr>
          <w:p w14:paraId="78FA823B">
            <w:pPr>
              <w:pStyle w:val="5"/>
              <w:bidi w:val="0"/>
              <w:rPr>
                <w:rFonts w:hint="default" w:ascii="Arial" w:hAnsi="Arial" w:cs="Arial"/>
                <w:color w:val="auto"/>
                <w:szCs w:val="20"/>
                <w:lang w:val="pt-PT"/>
              </w:rPr>
            </w:pPr>
            <w:r>
              <w:rPr>
                <w:rFonts w:hint="default"/>
              </w:rPr>
              <w:t>OBSERVAÇÕES</w:t>
            </w:r>
            <w:r>
              <w:rPr>
                <w:rFonts w:hint="default"/>
                <w:lang w:val="pt-PT"/>
              </w:rPr>
              <w:t>:</w:t>
            </w:r>
          </w:p>
          <w:p w14:paraId="0E4DDEFE">
            <w:pPr>
              <w:pStyle w:val="5"/>
              <w:spacing w:before="176" w:line="142" w:lineRule="exact"/>
              <w:ind w:left="98"/>
            </w:pPr>
          </w:p>
        </w:tc>
      </w:tr>
    </w:tbl>
    <w:p w14:paraId="085C3211">
      <w:pPr>
        <w:spacing w:line="150" w:lineRule="exact"/>
      </w:pPr>
    </w:p>
    <w:tbl>
      <w:tblPr>
        <w:tblStyle w:val="4"/>
        <w:tblW w:w="10529" w:type="dxa"/>
        <w:tblInd w:w="7" w:type="dxa"/>
        <w:tblBorders>
          <w:top w:val="single" w:color="DBE4F0" w:sz="6" w:space="0"/>
          <w:left w:val="single" w:color="DBE4F0" w:sz="6" w:space="0"/>
          <w:bottom w:val="single" w:color="DBE4F0" w:sz="6" w:space="0"/>
          <w:right w:val="single" w:color="DBE4F0" w:sz="6" w:space="0"/>
          <w:insideH w:val="single" w:color="DBE4F0" w:sz="6" w:space="0"/>
          <w:insideV w:val="single" w:color="DBE4F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1"/>
        <w:gridCol w:w="2321"/>
        <w:gridCol w:w="854"/>
        <w:gridCol w:w="1043"/>
        <w:gridCol w:w="1315"/>
        <w:gridCol w:w="1201"/>
        <w:gridCol w:w="900"/>
        <w:gridCol w:w="1533"/>
        <w:gridCol w:w="841"/>
      </w:tblGrid>
      <w:tr w14:paraId="42CF979F">
        <w:tblPrEx>
          <w:tblBorders>
            <w:top w:val="single" w:color="DBE4F0" w:sz="6" w:space="0"/>
            <w:left w:val="single" w:color="DBE4F0" w:sz="6" w:space="0"/>
            <w:bottom w:val="single" w:color="DBE4F0" w:sz="6" w:space="0"/>
            <w:right w:val="single" w:color="DBE4F0" w:sz="6" w:space="0"/>
            <w:insideH w:val="single" w:color="DBE4F0" w:sz="6" w:space="0"/>
            <w:insideV w:val="single" w:color="DBE4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521" w:type="dxa"/>
            <w:shd w:val="clear" w:color="auto" w:fill="EFF6FF"/>
            <w:vAlign w:val="top"/>
          </w:tcPr>
          <w:p w14:paraId="2B983752">
            <w:pPr>
              <w:spacing w:before="177" w:line="166" w:lineRule="auto"/>
              <w:ind w:left="106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E293B"/>
                <w:spacing w:val="9"/>
                <w:sz w:val="18"/>
                <w:szCs w:val="18"/>
              </w:rPr>
              <w:t>Ln</w:t>
            </w:r>
          </w:p>
        </w:tc>
        <w:tc>
          <w:tcPr>
            <w:tcW w:w="2321" w:type="dxa"/>
            <w:shd w:val="clear" w:color="auto" w:fill="EFF6FF"/>
            <w:vAlign w:val="top"/>
          </w:tcPr>
          <w:p w14:paraId="508A2386">
            <w:pPr>
              <w:spacing w:before="171" w:line="165" w:lineRule="auto"/>
              <w:ind w:left="83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E293B"/>
                <w:spacing w:val="12"/>
                <w:sz w:val="18"/>
                <w:szCs w:val="18"/>
              </w:rPr>
              <w:t>Artigo</w:t>
            </w:r>
          </w:p>
        </w:tc>
        <w:tc>
          <w:tcPr>
            <w:tcW w:w="854" w:type="dxa"/>
            <w:shd w:val="clear" w:color="auto" w:fill="EFF6FF"/>
            <w:vAlign w:val="top"/>
          </w:tcPr>
          <w:p w14:paraId="616FBDA6">
            <w:pPr>
              <w:spacing w:before="172" w:line="170" w:lineRule="auto"/>
              <w:ind w:left="103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E293B"/>
                <w:spacing w:val="11"/>
                <w:sz w:val="18"/>
                <w:szCs w:val="18"/>
              </w:rPr>
              <w:t>Unid.</w:t>
            </w:r>
          </w:p>
        </w:tc>
        <w:tc>
          <w:tcPr>
            <w:tcW w:w="1043" w:type="dxa"/>
            <w:shd w:val="clear" w:color="auto" w:fill="EFF6FF"/>
            <w:vAlign w:val="top"/>
          </w:tcPr>
          <w:p w14:paraId="3147779D">
            <w:pPr>
              <w:spacing w:before="172" w:line="170" w:lineRule="auto"/>
              <w:ind w:left="104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</w:p>
        </w:tc>
        <w:tc>
          <w:tcPr>
            <w:tcW w:w="1315" w:type="dxa"/>
            <w:shd w:val="clear" w:color="auto" w:fill="EFF6FF"/>
            <w:vAlign w:val="top"/>
          </w:tcPr>
          <w:p w14:paraId="764E2C6F">
            <w:pPr>
              <w:spacing w:before="178" w:line="160" w:lineRule="auto"/>
              <w:ind w:left="106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</w:p>
        </w:tc>
        <w:tc>
          <w:tcPr>
            <w:tcW w:w="1201" w:type="dxa"/>
            <w:shd w:val="clear" w:color="auto" w:fill="EFF6FF"/>
            <w:vAlign w:val="top"/>
          </w:tcPr>
          <w:p w14:paraId="08FE1AAC">
            <w:pPr>
              <w:spacing w:before="172" w:line="170" w:lineRule="auto"/>
              <w:ind w:left="108"/>
              <w:rPr>
                <w:rFonts w:hint="default" w:ascii="Microsoft JhengHei" w:hAnsi="Microsoft JhengHei" w:eastAsia="Microsoft JhengHei" w:cs="Microsoft JhengHei"/>
                <w:sz w:val="18"/>
                <w:szCs w:val="18"/>
                <w:lang w:val="pt-PT"/>
              </w:rPr>
            </w:pPr>
            <w:r>
              <w:rPr>
                <w:rFonts w:hint="default" w:ascii="Microsoft JhengHei" w:hAnsi="Microsoft JhengHei" w:eastAsia="Microsoft JhengHei" w:cs="Microsoft JhengHei"/>
                <w:b/>
                <w:bCs/>
                <w:color w:val="1E293B"/>
                <w:spacing w:val="15"/>
                <w:sz w:val="18"/>
                <w:szCs w:val="18"/>
                <w:lang w:val="pt-PT"/>
              </w:rPr>
              <w:t>Qtd.</w:t>
            </w:r>
          </w:p>
        </w:tc>
        <w:tc>
          <w:tcPr>
            <w:tcW w:w="900" w:type="dxa"/>
            <w:shd w:val="clear" w:color="auto" w:fill="EFF6FF"/>
            <w:vAlign w:val="top"/>
          </w:tcPr>
          <w:p w14:paraId="49A0EF97">
            <w:pPr>
              <w:spacing w:before="178" w:line="160" w:lineRule="auto"/>
              <w:ind w:left="109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E293B"/>
                <w:spacing w:val="12"/>
                <w:sz w:val="18"/>
                <w:szCs w:val="18"/>
              </w:rPr>
              <w:t>Preço</w:t>
            </w:r>
          </w:p>
        </w:tc>
        <w:tc>
          <w:tcPr>
            <w:tcW w:w="1533" w:type="dxa"/>
            <w:shd w:val="clear" w:color="auto" w:fill="EFF6FF"/>
            <w:vAlign w:val="top"/>
          </w:tcPr>
          <w:p w14:paraId="44296404">
            <w:pPr>
              <w:spacing w:before="177" w:line="166" w:lineRule="auto"/>
              <w:ind w:left="111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E293B"/>
                <w:spacing w:val="6"/>
                <w:sz w:val="18"/>
                <w:szCs w:val="18"/>
              </w:rPr>
              <w:t>IVA</w:t>
            </w:r>
          </w:p>
        </w:tc>
        <w:tc>
          <w:tcPr>
            <w:tcW w:w="841" w:type="dxa"/>
            <w:shd w:val="clear" w:color="auto" w:fill="EFF6FF"/>
            <w:vAlign w:val="top"/>
          </w:tcPr>
          <w:p w14:paraId="608AFD15">
            <w:pPr>
              <w:spacing w:before="172" w:line="170" w:lineRule="auto"/>
              <w:ind w:left="98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E293B"/>
                <w:spacing w:val="14"/>
                <w:sz w:val="18"/>
                <w:szCs w:val="18"/>
              </w:rPr>
              <w:t>Total</w:t>
            </w:r>
          </w:p>
        </w:tc>
      </w:tr>
      <w:tr w14:paraId="53CCDD47">
        <w:tblPrEx>
          <w:tblBorders>
            <w:top w:val="single" w:color="DBE4F0" w:sz="6" w:space="0"/>
            <w:left w:val="single" w:color="DBE4F0" w:sz="6" w:space="0"/>
            <w:bottom w:val="single" w:color="DBE4F0" w:sz="6" w:space="0"/>
            <w:right w:val="single" w:color="DBE4F0" w:sz="6" w:space="0"/>
            <w:insideH w:val="single" w:color="DBE4F0" w:sz="6" w:space="0"/>
            <w:insideV w:val="single" w:color="DBE4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521" w:type="dxa"/>
            <w:vAlign w:val="top"/>
          </w:tcPr>
          <w:p w14:paraId="2FA111E6">
            <w:pPr>
              <w:pStyle w:val="5"/>
              <w:spacing w:before="175" w:line="184" w:lineRule="auto"/>
              <w:ind w:left="109"/>
            </w:pPr>
            <w:r>
              <w:rPr>
                <w:color w:val="1E293B"/>
              </w:rPr>
              <w:t>1</w:t>
            </w:r>
          </w:p>
        </w:tc>
        <w:tc>
          <w:tcPr>
            <w:tcW w:w="2321" w:type="dxa"/>
            <w:vAlign w:val="top"/>
          </w:tcPr>
          <w:p w14:paraId="0156BF03">
            <w:pPr>
              <w:pStyle w:val="5"/>
              <w:spacing w:before="139" w:line="216" w:lineRule="auto"/>
              <w:ind w:left="100"/>
              <w:rPr>
                <w:rFonts w:hint="default" w:ascii="Lucida Sans Unicode" w:hAnsi="Lucida Sans Unicode" w:cs="Lucida Sans Unicode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Lucida Sans Unicode" w:hAnsi="Lucida Sans Unicode" w:eastAsia="SimSun" w:cs="Lucida Sans Unicode"/>
                <w:b w:val="0"/>
                <w:bCs w:val="0"/>
                <w:sz w:val="18"/>
                <w:szCs w:val="18"/>
              </w:rPr>
              <w:t>Sumox Laranja 0.5L</w:t>
            </w:r>
          </w:p>
        </w:tc>
        <w:tc>
          <w:tcPr>
            <w:tcW w:w="854" w:type="dxa"/>
            <w:vAlign w:val="top"/>
          </w:tcPr>
          <w:p w14:paraId="1ECCA598">
            <w:pPr>
              <w:pStyle w:val="5"/>
              <w:spacing w:before="175" w:line="184" w:lineRule="auto"/>
              <w:ind w:left="104"/>
            </w:pPr>
            <w:r>
              <w:rPr>
                <w:color w:val="1E293B"/>
              </w:rPr>
              <w:t>L</w:t>
            </w:r>
          </w:p>
        </w:tc>
        <w:tc>
          <w:tcPr>
            <w:tcW w:w="1043" w:type="dxa"/>
            <w:vAlign w:val="top"/>
          </w:tcPr>
          <w:p w14:paraId="71F281D1">
            <w:pPr>
              <w:pStyle w:val="5"/>
              <w:spacing w:before="173" w:line="180" w:lineRule="auto"/>
              <w:ind w:left="327"/>
            </w:pPr>
          </w:p>
        </w:tc>
        <w:tc>
          <w:tcPr>
            <w:tcW w:w="1315" w:type="dxa"/>
            <w:vAlign w:val="top"/>
          </w:tcPr>
          <w:p w14:paraId="5B029D64">
            <w:pPr>
              <w:pStyle w:val="5"/>
              <w:spacing w:before="173" w:line="180" w:lineRule="auto"/>
              <w:ind w:left="716"/>
            </w:pPr>
          </w:p>
        </w:tc>
        <w:tc>
          <w:tcPr>
            <w:tcW w:w="1201" w:type="dxa"/>
            <w:vAlign w:val="top"/>
          </w:tcPr>
          <w:p w14:paraId="35DF8A64">
            <w:pPr>
              <w:pStyle w:val="5"/>
              <w:spacing w:before="173" w:line="180" w:lineRule="auto"/>
              <w:ind w:left="597"/>
            </w:pPr>
            <w:r>
              <w:rPr>
                <w:rFonts w:hint="default"/>
                <w:color w:val="1E293B"/>
                <w:spacing w:val="-2"/>
                <w:lang w:val="pt-PT"/>
              </w:rPr>
              <w:t>1</w:t>
            </w:r>
            <w:r>
              <w:rPr>
                <w:color w:val="1E293B"/>
                <w:spacing w:val="-2"/>
              </w:rPr>
              <w:t>,000</w:t>
            </w:r>
          </w:p>
        </w:tc>
        <w:tc>
          <w:tcPr>
            <w:tcW w:w="900" w:type="dxa"/>
            <w:vAlign w:val="top"/>
          </w:tcPr>
          <w:p w14:paraId="738306AE">
            <w:pPr>
              <w:pStyle w:val="5"/>
              <w:spacing w:before="173" w:line="180" w:lineRule="auto"/>
              <w:ind w:left="419"/>
            </w:pPr>
            <w:r>
              <w:rPr>
                <w:rFonts w:hint="default"/>
                <w:color w:val="1E293B"/>
                <w:spacing w:val="-4"/>
                <w:lang w:val="pt-PT"/>
              </w:rPr>
              <w:t>2</w:t>
            </w:r>
            <w:r>
              <w:rPr>
                <w:color w:val="1E293B"/>
                <w:spacing w:val="-4"/>
              </w:rPr>
              <w:t>,</w:t>
            </w:r>
            <w:r>
              <w:rPr>
                <w:rFonts w:hint="default"/>
                <w:color w:val="1E293B"/>
                <w:spacing w:val="-4"/>
                <w:lang w:val="pt-PT"/>
              </w:rPr>
              <w:t>0</w:t>
            </w:r>
            <w:r>
              <w:rPr>
                <w:color w:val="1E293B"/>
                <w:spacing w:val="-4"/>
              </w:rPr>
              <w:t>0</w:t>
            </w:r>
          </w:p>
        </w:tc>
        <w:tc>
          <w:tcPr>
            <w:tcW w:w="1533" w:type="dxa"/>
            <w:vAlign w:val="top"/>
          </w:tcPr>
          <w:p w14:paraId="60F7CEA5">
            <w:pPr>
              <w:pStyle w:val="5"/>
              <w:spacing w:before="170" w:line="185" w:lineRule="auto"/>
              <w:ind w:left="335"/>
            </w:pPr>
            <w:r>
              <w:rPr>
                <w:color w:val="1E293B"/>
                <w:spacing w:val="4"/>
              </w:rPr>
              <w:t>23</w:t>
            </w:r>
            <w:r>
              <w:rPr>
                <w:color w:val="1E293B"/>
                <w:spacing w:val="24"/>
              </w:rPr>
              <w:t xml:space="preserve"> </w:t>
            </w:r>
            <w:r>
              <w:rPr>
                <w:color w:val="1E293B"/>
                <w:spacing w:val="4"/>
              </w:rPr>
              <w:t>(23,00%)</w:t>
            </w:r>
          </w:p>
        </w:tc>
        <w:tc>
          <w:tcPr>
            <w:tcW w:w="841" w:type="dxa"/>
            <w:vAlign w:val="top"/>
          </w:tcPr>
          <w:p w14:paraId="608E8567">
            <w:pPr>
              <w:pStyle w:val="5"/>
              <w:spacing w:before="173" w:line="180" w:lineRule="auto"/>
              <w:ind w:left="349"/>
            </w:pPr>
            <w:r>
              <w:rPr>
                <w:rFonts w:hint="default"/>
                <w:color w:val="1E293B"/>
                <w:spacing w:val="-3"/>
                <w:lang w:val="pt-PT"/>
              </w:rPr>
              <w:t>2</w:t>
            </w:r>
            <w:r>
              <w:rPr>
                <w:color w:val="1E293B"/>
                <w:spacing w:val="-3"/>
              </w:rPr>
              <w:t>,</w:t>
            </w:r>
            <w:r>
              <w:rPr>
                <w:rFonts w:hint="default"/>
                <w:color w:val="1E293B"/>
                <w:spacing w:val="-3"/>
                <w:lang w:val="pt-PT"/>
              </w:rPr>
              <w:t>46</w:t>
            </w:r>
          </w:p>
        </w:tc>
      </w:tr>
      <w:tr w14:paraId="7E20F8AF">
        <w:tblPrEx>
          <w:tblBorders>
            <w:top w:val="single" w:color="DBE4F0" w:sz="6" w:space="0"/>
            <w:left w:val="single" w:color="DBE4F0" w:sz="6" w:space="0"/>
            <w:bottom w:val="single" w:color="DBE4F0" w:sz="6" w:space="0"/>
            <w:right w:val="single" w:color="DBE4F0" w:sz="6" w:space="0"/>
            <w:insideH w:val="single" w:color="DBE4F0" w:sz="6" w:space="0"/>
            <w:insideV w:val="single" w:color="DBE4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521" w:type="dxa"/>
            <w:vAlign w:val="top"/>
          </w:tcPr>
          <w:p w14:paraId="19FF8992">
            <w:pPr>
              <w:pStyle w:val="5"/>
              <w:spacing w:before="179" w:line="186" w:lineRule="auto"/>
              <w:ind w:left="103"/>
            </w:pPr>
            <w:r>
              <w:rPr>
                <w:color w:val="1E293B"/>
              </w:rPr>
              <w:t>2</w:t>
            </w:r>
          </w:p>
        </w:tc>
        <w:tc>
          <w:tcPr>
            <w:tcW w:w="2321" w:type="dxa"/>
            <w:vAlign w:val="top"/>
          </w:tcPr>
          <w:p w14:paraId="11962D02">
            <w:pPr>
              <w:pStyle w:val="5"/>
              <w:spacing w:before="145" w:line="216" w:lineRule="auto"/>
              <w:ind w:left="100"/>
              <w:rPr>
                <w:rFonts w:hint="default" w:ascii="Lucida Sans Unicode" w:hAnsi="Lucida Sans Unicode" w:cs="Lucida Sans Unicode"/>
                <w:sz w:val="18"/>
                <w:szCs w:val="18"/>
              </w:rPr>
            </w:pPr>
            <w:r>
              <w:rPr>
                <w:rFonts w:hint="default" w:ascii="Lucida Sans Unicode" w:hAnsi="Lucida Sans Unicode" w:eastAsia="SimSun" w:cs="Lucida Sans Unicode"/>
                <w:sz w:val="18"/>
                <w:szCs w:val="18"/>
              </w:rPr>
              <w:t>Água Zizz 1L</w:t>
            </w:r>
          </w:p>
        </w:tc>
        <w:tc>
          <w:tcPr>
            <w:tcW w:w="854" w:type="dxa"/>
            <w:vAlign w:val="top"/>
          </w:tcPr>
          <w:p w14:paraId="031A5D40">
            <w:pPr>
              <w:pStyle w:val="5"/>
              <w:spacing w:before="181" w:line="184" w:lineRule="auto"/>
              <w:ind w:left="104"/>
            </w:pPr>
            <w:r>
              <w:rPr>
                <w:color w:val="1E293B"/>
              </w:rPr>
              <w:t>L</w:t>
            </w:r>
          </w:p>
        </w:tc>
        <w:tc>
          <w:tcPr>
            <w:tcW w:w="1043" w:type="dxa"/>
            <w:vAlign w:val="top"/>
          </w:tcPr>
          <w:p w14:paraId="06250BDE">
            <w:pPr>
              <w:pStyle w:val="5"/>
              <w:spacing w:before="178" w:line="180" w:lineRule="auto"/>
              <w:ind w:left="321"/>
            </w:pPr>
          </w:p>
        </w:tc>
        <w:tc>
          <w:tcPr>
            <w:tcW w:w="1315" w:type="dxa"/>
            <w:vAlign w:val="top"/>
          </w:tcPr>
          <w:p w14:paraId="16129524">
            <w:pPr>
              <w:pStyle w:val="5"/>
              <w:spacing w:before="178" w:line="180" w:lineRule="auto"/>
              <w:ind w:left="716"/>
            </w:pPr>
          </w:p>
        </w:tc>
        <w:tc>
          <w:tcPr>
            <w:tcW w:w="1201" w:type="dxa"/>
            <w:vAlign w:val="top"/>
          </w:tcPr>
          <w:p w14:paraId="0675CD1C">
            <w:pPr>
              <w:pStyle w:val="5"/>
              <w:spacing w:before="178" w:line="180" w:lineRule="auto"/>
              <w:ind w:left="597"/>
            </w:pPr>
            <w:r>
              <w:rPr>
                <w:color w:val="1E293B"/>
                <w:spacing w:val="-2"/>
              </w:rPr>
              <w:t>2,000</w:t>
            </w:r>
          </w:p>
        </w:tc>
        <w:tc>
          <w:tcPr>
            <w:tcW w:w="900" w:type="dxa"/>
            <w:vAlign w:val="top"/>
          </w:tcPr>
          <w:p w14:paraId="75BADC60">
            <w:pPr>
              <w:pStyle w:val="5"/>
              <w:spacing w:before="178" w:line="180" w:lineRule="auto"/>
              <w:ind w:left="419"/>
              <w:rPr>
                <w:rFonts w:hint="default"/>
                <w:lang w:val="pt-PT"/>
              </w:rPr>
            </w:pPr>
            <w:r>
              <w:rPr>
                <w:color w:val="1E293B"/>
                <w:spacing w:val="-4"/>
              </w:rPr>
              <w:t>1,</w:t>
            </w:r>
            <w:r>
              <w:rPr>
                <w:rFonts w:hint="default"/>
                <w:color w:val="1E293B"/>
                <w:spacing w:val="-4"/>
                <w:lang w:val="pt-PT"/>
              </w:rPr>
              <w:t>00</w:t>
            </w:r>
          </w:p>
        </w:tc>
        <w:tc>
          <w:tcPr>
            <w:tcW w:w="1533" w:type="dxa"/>
            <w:vAlign w:val="top"/>
          </w:tcPr>
          <w:p w14:paraId="28532A2C">
            <w:pPr>
              <w:pStyle w:val="5"/>
              <w:spacing w:before="175" w:line="185" w:lineRule="auto"/>
              <w:ind w:left="335"/>
            </w:pPr>
            <w:r>
              <w:rPr>
                <w:color w:val="1E293B"/>
                <w:spacing w:val="4"/>
              </w:rPr>
              <w:t>23</w:t>
            </w:r>
            <w:r>
              <w:rPr>
                <w:color w:val="1E293B"/>
                <w:spacing w:val="24"/>
              </w:rPr>
              <w:t xml:space="preserve"> </w:t>
            </w:r>
            <w:r>
              <w:rPr>
                <w:color w:val="1E293B"/>
                <w:spacing w:val="4"/>
              </w:rPr>
              <w:t>(23,00%)</w:t>
            </w:r>
          </w:p>
        </w:tc>
        <w:tc>
          <w:tcPr>
            <w:tcW w:w="841" w:type="dxa"/>
            <w:vAlign w:val="top"/>
          </w:tcPr>
          <w:p w14:paraId="100422E6">
            <w:pPr>
              <w:pStyle w:val="5"/>
              <w:spacing w:before="178" w:line="180" w:lineRule="auto"/>
              <w:ind w:left="349"/>
              <w:rPr>
                <w:rFonts w:hint="default"/>
                <w:lang w:val="pt-PT"/>
              </w:rPr>
            </w:pPr>
            <w:r>
              <w:rPr>
                <w:rFonts w:hint="default"/>
                <w:color w:val="1E293B"/>
                <w:spacing w:val="-2"/>
                <w:lang w:val="pt-PT"/>
              </w:rPr>
              <w:t>2</w:t>
            </w:r>
            <w:r>
              <w:rPr>
                <w:color w:val="1E293B"/>
                <w:spacing w:val="-2"/>
              </w:rPr>
              <w:t>,</w:t>
            </w:r>
            <w:r>
              <w:rPr>
                <w:rFonts w:hint="default"/>
                <w:color w:val="1E293B"/>
                <w:spacing w:val="-2"/>
                <w:lang w:val="pt-PT"/>
              </w:rPr>
              <w:t>46</w:t>
            </w:r>
          </w:p>
        </w:tc>
      </w:tr>
    </w:tbl>
    <w:p w14:paraId="2E083074">
      <w:pPr>
        <w:spacing w:line="210" w:lineRule="exact"/>
      </w:pPr>
    </w:p>
    <w:tbl>
      <w:tblPr>
        <w:tblStyle w:val="4"/>
        <w:tblW w:w="4730" w:type="dxa"/>
        <w:tblInd w:w="5807" w:type="dxa"/>
        <w:tblBorders>
          <w:top w:val="single" w:color="DBE4F0" w:sz="6" w:space="0"/>
          <w:left w:val="single" w:color="DBE4F0" w:sz="6" w:space="0"/>
          <w:bottom w:val="single" w:color="DBE4F0" w:sz="6" w:space="0"/>
          <w:right w:val="single" w:color="DBE4F0" w:sz="6" w:space="0"/>
          <w:insideH w:val="single" w:color="DBE4F0" w:sz="6" w:space="0"/>
          <w:insideV w:val="single" w:color="DBE4F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1518"/>
      </w:tblGrid>
      <w:tr w14:paraId="1FACA435">
        <w:tblPrEx>
          <w:tblBorders>
            <w:top w:val="single" w:color="DBE4F0" w:sz="6" w:space="0"/>
            <w:left w:val="single" w:color="DBE4F0" w:sz="6" w:space="0"/>
            <w:bottom w:val="single" w:color="DBE4F0" w:sz="6" w:space="0"/>
            <w:right w:val="single" w:color="DBE4F0" w:sz="6" w:space="0"/>
            <w:insideH w:val="single" w:color="DBE4F0" w:sz="6" w:space="0"/>
            <w:insideV w:val="single" w:color="DBE4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12" w:type="dxa"/>
            <w:vAlign w:val="top"/>
          </w:tcPr>
          <w:p w14:paraId="3845A9CF">
            <w:pPr>
              <w:pStyle w:val="5"/>
              <w:spacing w:before="164" w:line="198" w:lineRule="auto"/>
              <w:ind w:left="89"/>
            </w:pPr>
            <w:r>
              <w:rPr>
                <w:color w:val="1E293B"/>
                <w:spacing w:val="-1"/>
              </w:rPr>
              <w:t>Total</w:t>
            </w:r>
            <w:r>
              <w:rPr>
                <w:color w:val="1E293B"/>
                <w:spacing w:val="23"/>
                <w:w w:val="101"/>
              </w:rPr>
              <w:t xml:space="preserve"> </w:t>
            </w:r>
            <w:r>
              <w:rPr>
                <w:color w:val="1E293B"/>
                <w:spacing w:val="-1"/>
              </w:rPr>
              <w:t>Líquido</w:t>
            </w:r>
          </w:p>
        </w:tc>
        <w:tc>
          <w:tcPr>
            <w:tcW w:w="1518" w:type="dxa"/>
            <w:vAlign w:val="top"/>
          </w:tcPr>
          <w:p w14:paraId="2959208D">
            <w:pPr>
              <w:pStyle w:val="5"/>
              <w:spacing w:before="175" w:line="180" w:lineRule="auto"/>
              <w:ind w:left="1026"/>
            </w:pPr>
            <w:r>
              <w:rPr>
                <w:rFonts w:hint="default"/>
                <w:color w:val="1E293B"/>
                <w:spacing w:val="-3"/>
                <w:lang w:val="pt-PT"/>
              </w:rPr>
              <w:t>4</w:t>
            </w:r>
            <w:r>
              <w:rPr>
                <w:color w:val="1E293B"/>
                <w:spacing w:val="-3"/>
              </w:rPr>
              <w:t>,</w:t>
            </w:r>
            <w:r>
              <w:rPr>
                <w:rFonts w:hint="default"/>
                <w:color w:val="1E293B"/>
                <w:spacing w:val="-3"/>
                <w:lang w:val="pt-PT"/>
              </w:rPr>
              <w:t>0</w:t>
            </w:r>
            <w:r>
              <w:rPr>
                <w:color w:val="1E293B"/>
                <w:spacing w:val="-3"/>
              </w:rPr>
              <w:t>0</w:t>
            </w:r>
          </w:p>
        </w:tc>
      </w:tr>
      <w:tr w14:paraId="31D6EF2D">
        <w:tblPrEx>
          <w:tblBorders>
            <w:top w:val="single" w:color="DBE4F0" w:sz="6" w:space="0"/>
            <w:left w:val="single" w:color="DBE4F0" w:sz="6" w:space="0"/>
            <w:bottom w:val="single" w:color="DBE4F0" w:sz="6" w:space="0"/>
            <w:right w:val="single" w:color="DBE4F0" w:sz="6" w:space="0"/>
            <w:insideH w:val="single" w:color="DBE4F0" w:sz="6" w:space="0"/>
            <w:insideV w:val="single" w:color="DBE4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3212" w:type="dxa"/>
            <w:vAlign w:val="top"/>
          </w:tcPr>
          <w:p w14:paraId="451B8898">
            <w:pPr>
              <w:pStyle w:val="5"/>
              <w:spacing w:before="170" w:line="189" w:lineRule="auto"/>
              <w:ind w:left="89"/>
            </w:pPr>
            <w:r>
              <w:rPr>
                <w:color w:val="1E293B"/>
              </w:rPr>
              <w:t>Total</w:t>
            </w:r>
            <w:r>
              <w:rPr>
                <w:color w:val="1E293B"/>
                <w:spacing w:val="18"/>
              </w:rPr>
              <w:t xml:space="preserve"> </w:t>
            </w:r>
            <w:r>
              <w:rPr>
                <w:color w:val="1E293B"/>
              </w:rPr>
              <w:t>IVA</w:t>
            </w:r>
          </w:p>
        </w:tc>
        <w:tc>
          <w:tcPr>
            <w:tcW w:w="1518" w:type="dxa"/>
            <w:vAlign w:val="top"/>
          </w:tcPr>
          <w:p w14:paraId="2CCF7548">
            <w:pPr>
              <w:pStyle w:val="5"/>
              <w:spacing w:before="173" w:line="180" w:lineRule="auto"/>
              <w:ind w:left="1032"/>
              <w:rPr>
                <w:rFonts w:hint="default"/>
                <w:lang w:val="pt-PT"/>
              </w:rPr>
            </w:pPr>
            <w:r>
              <w:rPr>
                <w:rFonts w:hint="default"/>
                <w:color w:val="1E293B"/>
                <w:spacing w:val="-4"/>
                <w:lang w:val="pt-PT"/>
              </w:rPr>
              <w:t>0</w:t>
            </w:r>
            <w:r>
              <w:rPr>
                <w:color w:val="1E293B"/>
                <w:spacing w:val="-4"/>
              </w:rPr>
              <w:t>,</w:t>
            </w:r>
            <w:r>
              <w:rPr>
                <w:rFonts w:hint="default"/>
                <w:color w:val="1E293B"/>
                <w:spacing w:val="-4"/>
                <w:lang w:val="pt-PT"/>
              </w:rPr>
              <w:t>92</w:t>
            </w:r>
          </w:p>
        </w:tc>
      </w:tr>
      <w:tr w14:paraId="3D1CD207">
        <w:tblPrEx>
          <w:tblBorders>
            <w:top w:val="single" w:color="DBE4F0" w:sz="6" w:space="0"/>
            <w:left w:val="single" w:color="DBE4F0" w:sz="6" w:space="0"/>
            <w:bottom w:val="single" w:color="DBE4F0" w:sz="6" w:space="0"/>
            <w:right w:val="single" w:color="DBE4F0" w:sz="6" w:space="0"/>
            <w:insideH w:val="single" w:color="DBE4F0" w:sz="6" w:space="0"/>
            <w:insideV w:val="single" w:color="DBE4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12" w:type="dxa"/>
            <w:shd w:val="clear" w:color="auto" w:fill="EFF6FF"/>
            <w:vAlign w:val="top"/>
          </w:tcPr>
          <w:p w14:paraId="7D46B683">
            <w:pPr>
              <w:spacing w:before="175" w:line="170" w:lineRule="auto"/>
              <w:ind w:left="90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E293B"/>
                <w:spacing w:val="14"/>
                <w:sz w:val="18"/>
                <w:szCs w:val="18"/>
              </w:rPr>
              <w:t>Total</w:t>
            </w:r>
            <w:r>
              <w:rPr>
                <w:rFonts w:ascii="Microsoft JhengHei" w:hAnsi="Microsoft JhengHei" w:eastAsia="Microsoft JhengHei" w:cs="Microsoft JhengHei"/>
                <w:b/>
                <w:bCs/>
                <w:color w:val="1E293B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bCs/>
                <w:color w:val="1E293B"/>
                <w:spacing w:val="14"/>
                <w:sz w:val="18"/>
                <w:szCs w:val="18"/>
              </w:rPr>
              <w:t>Geral</w:t>
            </w:r>
          </w:p>
        </w:tc>
        <w:tc>
          <w:tcPr>
            <w:tcW w:w="1518" w:type="dxa"/>
            <w:shd w:val="clear" w:color="auto" w:fill="EFF6FF"/>
            <w:vAlign w:val="top"/>
          </w:tcPr>
          <w:p w14:paraId="63F9CB72">
            <w:pPr>
              <w:spacing w:before="178" w:line="168" w:lineRule="auto"/>
              <w:ind w:left="980"/>
              <w:rPr>
                <w:rFonts w:ascii="Microsoft JhengHei" w:hAnsi="Microsoft JhengHei" w:eastAsia="Microsoft JhengHei" w:cs="Microsoft JhengHei"/>
                <w:sz w:val="18"/>
                <w:szCs w:val="18"/>
              </w:rPr>
            </w:pPr>
            <w:r>
              <w:rPr>
                <w:rFonts w:hint="default" w:ascii="Microsoft JhengHei" w:hAnsi="Microsoft JhengHei" w:eastAsia="Microsoft JhengHei" w:cs="Microsoft JhengHei"/>
                <w:b/>
                <w:bCs/>
                <w:color w:val="1E293B"/>
                <w:spacing w:val="16"/>
                <w:sz w:val="18"/>
                <w:szCs w:val="18"/>
                <w:lang w:val="pt-PT"/>
              </w:rPr>
              <w:t>4</w:t>
            </w:r>
            <w:r>
              <w:rPr>
                <w:rFonts w:ascii="Microsoft JhengHei" w:hAnsi="Microsoft JhengHei" w:eastAsia="Microsoft JhengHei" w:cs="Microsoft JhengHei"/>
                <w:b/>
                <w:bCs/>
                <w:color w:val="1E293B"/>
                <w:spacing w:val="16"/>
                <w:sz w:val="18"/>
                <w:szCs w:val="18"/>
              </w:rPr>
              <w:t>,</w:t>
            </w:r>
            <w:r>
              <w:rPr>
                <w:rFonts w:hint="default" w:ascii="Microsoft JhengHei" w:hAnsi="Microsoft JhengHei" w:eastAsia="Microsoft JhengHei" w:cs="Microsoft JhengHei"/>
                <w:b/>
                <w:bCs/>
                <w:color w:val="1E293B"/>
                <w:spacing w:val="16"/>
                <w:sz w:val="18"/>
                <w:szCs w:val="18"/>
                <w:lang w:val="pt-PT"/>
              </w:rPr>
              <w:t>92</w:t>
            </w:r>
          </w:p>
        </w:tc>
      </w:tr>
    </w:tbl>
    <w:p w14:paraId="27963E83">
      <w:pPr>
        <w:rPr>
          <w:rFonts w:ascii="Arial"/>
          <w:sz w:val="21"/>
        </w:rPr>
      </w:pPr>
    </w:p>
    <w:sectPr>
      <w:headerReference r:id="rId5" w:type="default"/>
      <w:pgSz w:w="11906" w:h="16838"/>
      <w:pgMar w:top="400" w:right="680" w:bottom="0" w:left="6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B30C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3F17EE"/>
    <w:rsid w:val="100F3B6B"/>
    <w:rsid w:val="148558DF"/>
    <w:rsid w:val="31221343"/>
    <w:rsid w:val="43D844F7"/>
    <w:rsid w:val="57AF5C79"/>
    <w:rsid w:val="67D839B8"/>
    <w:rsid w:val="70004CA8"/>
    <w:rsid w:val="74D630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</Words>
  <Characters>239</Characters>
  <TotalTime>56</TotalTime>
  <ScaleCrop>false</ScaleCrop>
  <LinksUpToDate>false</LinksUpToDate>
  <CharactersWithSpaces>255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2026-05-14T09:36:00Z</dcterms:created>
  <dc:creator>davdu</dc:creator>
  <cp:lastModifiedBy>David Duarte</cp:lastModifiedBy>
  <cp:lastPrinted>2026-05-14T10:42:00Z</cp:lastPrinted>
  <dcterms:modified xsi:type="dcterms:W3CDTF">2026-05-14T11:41:03Z</dcterms:modified>
  <dc:title>Entrada de Mercadoria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2026-05-14T10:40:12Z</vt:filetime>
  </property>
  <property fmtid="{D5CDD505-2E9C-101B-9397-08002B2CF9AE}" pid="4" name="KSOTemplateDocerSaveRecord">
    <vt:lpwstr>eyJoZGlkIjoiNDhkNGZjZTUwODZkOTViZTYzMDc5MGNjODI1OWZiMDAiLCJ1c2VySWQiOiI2NzUyMTIzNDI2NTg1In0=</vt:lpwstr>
  </property>
  <property fmtid="{D5CDD505-2E9C-101B-9397-08002B2CF9AE}" pid="5" name="KSOProductBuildVer">
    <vt:lpwstr>2070-12.1.0.26372</vt:lpwstr>
  </property>
  <property fmtid="{D5CDD505-2E9C-101B-9397-08002B2CF9AE}" pid="6" name="ICV">
    <vt:lpwstr>22080AA468A54BA8A73CF88FD8A6AD62_13</vt:lpwstr>
  </property>
</Properties>
</file>