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jc w:val="center"/>
      </w:pPr>
      <w:r>
        <w:rPr>
          <w:b/>
          <w:bCs/>
          <w:color w:val="1F3864"/>
          <w:sz w:val="36"/>
          <w:szCs w:val="36"/>
        </w:rPr>
        <w:t xml:space="preserve">PeovichSoft — gestionCompras</w:t>
      </w:r>
    </w:p>
    <w:p>
      <w:pPr>
        <w:jc w:val="center"/>
      </w:pPr>
      <w:r>
        <w:rPr>
          <w:color w:val="404040"/>
          <w:sz w:val="28"/>
          <w:szCs w:val="28"/>
        </w:rPr>
        <w:t xml:space="preserve">Módulo de Compras Web</w:t>
      </w:r>
    </w:p>
    <w:p>
      <w:pPr>
        <w:jc w:val="center"/>
      </w:pPr>
      <w:r>
        <w:rPr>
          <w:b/>
          <w:bCs/>
          <w:color w:val="2E74B5"/>
          <w:sz w:val="24"/>
          <w:szCs w:val="24"/>
        </w:rPr>
        <w:t xml:space="preserve">Documento de Estado — v1.1.0</w:t>
      </w:r>
    </w:p>
    <w:p>
      <w:pPr>
        <w:jc w:val="center"/>
      </w:pPr>
      <w:r>
        <w:rPr>
          <w:color w:val="808080"/>
          <w:sz w:val="22"/>
          <w:szCs w:val="22"/>
        </w:rPr>
        <w:t xml:space="preserve">Julio 2026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1. Contexto — Impuestos en Facturación Argentina</w:t>
      </w:r>
    </w:p>
    <w:p>
      <w:pPr>
        <w:jc w:val="left"/>
      </w:pPr>
      <w:r>
        <w:rPr>
          <w:sz w:val="20"/>
          <w:szCs w:val="20"/>
        </w:rPr>
        <w:t xml:space="preserve">La facturación argentina contempla múltiples impuestos por línea y por comprobante, discriminados por tipo de artículo y jurisdicción. El caso más complejo es el de combustibles (estaciones de servicio), que combina IVA + ICL + IDC + percepciones provinciales/municipales.</w:t>
      </w:r>
    </w:p>
    <w:p>
      <w:r>
        <w:t xml:space="preserve"/>
      </w:r>
    </w:p>
    <w:p>
      <w:pPr>
        <w:shd w:fill="EBF3FB" w:val="clear"/>
        <w:spacing w:after="80" w:before="80"/>
        <w:ind w:left="360"/>
      </w:pPr>
      <w:r>
        <w:rPr>
          <w:i/>
          <w:iCs/>
          <w:color w:val="2E74B5"/>
          <w:sz w:val="18"/>
          <w:szCs w:val="18"/>
        </w:rPr>
        <w:t xml:space="preserve">💡 El ITC (Impuesto a la Transferencia de Combustibles) fue reemplazado por el ICL (Impuesto a los Combustibles Líquidos) bajo la Ley 27.430. Trafigura y otros proveedores aún facturan con la sigla "ITC" — el sistema mapea internamente a ICL (tributo_id=8).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2. Modelo de Impuestos por Línea de Detalle</w:t>
      </w:r>
    </w:p>
    <w:p>
      <w:pPr>
        <w:jc w:val="left"/>
      </w:pPr>
      <w:r>
        <w:rPr>
          <w:sz w:val="20"/>
          <w:szCs w:val="20"/>
        </w:rPr>
        <w:t xml:space="preserve">Cada artículo puede tener distinta alícuota de IVA e impuestos propios. El sistema calcula automáticamente los totales del pie agrupando desde las líneas.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SERIAL PK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comprobante_id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 FK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compras_comprobantes.id ON DELETE CASCADE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hfsql_articulos_id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-99 = concepto manual, &gt;0 = artículo HFSQL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articulo_codigo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 para conceptos manuales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articulo_descrip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Snapshot o texto libre (máx. 50 chars en HFSQL)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NUMERIC(12,4)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precio_costo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NUMERIC(14,4)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 unitario neto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alicuota_iva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% IVA del artículo (ej: 21.00, 10.50, 0.00)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importe_iva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cantidad × precio_costo × alicuota_iva / 100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importe_icl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ICL unitario × cantidad (0 si no aplica)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importe_idc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IDC unitario × cantidad (0 si no aplica)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importe_imp_interno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Imp. Interno × cantidad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importe_linea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cantidad × precio_costo (neto, sin impuestos)</w:t>
            </w:r>
          </w:p>
        </w:tc>
      </w:tr>
    </w:tbl>
    <w:p>
      <w:r>
        <w:t xml:space="preserve"/>
      </w:r>
    </w:p>
    <w:p>
      <w:pPr>
        <w:shd w:fill="EBF3FB" w:val="clear"/>
        <w:spacing w:after="80" w:before="80"/>
        <w:ind w:left="360"/>
      </w:pPr>
      <w:r>
        <w:rPr>
          <w:i/>
          <w:iCs/>
          <w:color w:val="2E74B5"/>
          <w:sz w:val="18"/>
          <w:szCs w:val="18"/>
        </w:rPr>
        <w:t xml:space="preserve">💡 Líneas con hfsql_articulos_id=-99 (conceptos manuales): importe_icl, importe_idc e importe_imp_interno = 0. Solo llevan precio_costo e importe_linea. La descripción es OBLIGATORIA.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3. tributosSubTabla HFSQL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Abrev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Impuestos Internos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Imp.Int.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Cigarrillos, gaseosas. 0 en combustibles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Imp. Combustibles Líquidos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Reemplaza ITC (Ley 27.430)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Imp. Dióxido de Carbono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IDC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IIBB Pcia. Bs.As.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IIBB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Provincial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Tasa Munic. Combustibles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T.MuniComb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Municipal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4. Pie del Comprobante — Cálculo y Persistencia</w:t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4.1 Ejemplo con factura Trafigura combustibles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Importe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Persistencia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Subtotal neto gravado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$ 57.829.475,10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para IVA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 21%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$ 12.144.189,77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tributo_id=1 → iva_detalle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Calculado desde líneas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ICL (antes ITC)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$ 11.810.306,06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tributo_id=8 → tributos_detalle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Calculado desde líneas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IDC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$ 1.073.968,79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tributo_id=9 → tributos_detalle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Calculado desde líneas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Imp. Internos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$ 0,00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tributo_id=4 → tributos_detalle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 en combustibles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IIBB (percepción)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$ 2.404.267,50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tributo_id=5 → tributos_detalle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Ingreso manual operador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Tasa Munic. Comb.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$ 0,00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tributo_id=7 → tributos_detalle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Ingreso manual operador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FACTURA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$ 85.262.207,22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4.2 Reglas de cálculo automático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IVA: agrupar líneas por iva_tipo_id|alicuota_iva → N registros en iva_detalle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ICL: sumar importe_icl → 1 registro tributos_detalle (tributo_id=8)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IDC: sumar importe_idc → 1 registro tributos_detalle (tributo_id=9)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Imp. Internos: sumar importe_imp_interno → 1 registro (tributo_id=4)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IIBB/Tasa Munic.: ingreso manual operador → tributo_id=5/7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Solo se persisten registros con importe &gt; 0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5. Grilla de Ítems — NuevoComprobante.jsx</w:t>
      </w:r>
    </w:p>
    <w:p>
      <w:pPr>
        <w:jc w:val="left"/>
      </w:pPr>
      <w:r>
        <w:rPr>
          <w:sz w:val="20"/>
          <w:szCs w:val="20"/>
        </w:rPr>
        <w:t xml:space="preserve">Columnas en orden. ICL, IDC e Imp.Interno aparecen solo si al menos un ítem tiene valor &gt; 0 (columnas sticky — una vez visibles no se ocultan hasta que la grilla quede vacía).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Artículo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/ input texto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Descripción + cod_barras. Input editable para conceptos manuales (obligatorio)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NumericFormat editable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Recalcula al cambiar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Costo actual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 en HFSQL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Costo factura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NumericFormat editable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Recalcula al cambiar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IVA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 editable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Cargado desde /api/iva-tipos. Recalcula IVA al cambiar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calculado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 × costo × alícuota/100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ICL unit.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NumericFormat editable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si algún ítem &gt; 0. Recalcula importe_icl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IDC unit.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NumericFormat editable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si algún ítem &gt; 0. Recalcula importe_idc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Imp. Interno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calculado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(ICL+IDC)×cant si combustible. Solo si &gt; 0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Act. costo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checkbox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Activa call a WinDev actualizar-costo para ese artículo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calculado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 × costo (neto)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botón eliminar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6. Decisiones de Diseño Consolidadas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ITC → ICL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Ley 27.430. Trafigura factura como "ITC" — se mapea a tributo_id=8 (ICL)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IDC separado del ICL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tributo_id=9. Registros independientes en tributos_detalle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Imp. Internos (id=4)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Cigarrillos/gaseosas: imp_interno_monto &gt; 0. Combustibles: siempre 0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ICL + IDC unitarios en grilla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Editables por línea. importe_icl = icl_unit × cant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Columnas sticky ICL/IDC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 vez visibles no desaparecen mientras se edita. Se resetean al vaciar la grilla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react-number-format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NumericFormat reemplaza todos los inputs numéricos. Separador decimal: coma. Miles: punto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onValueChange sin onBlur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floatValue limpio en cada cambio. Recalculo inmediato sin bug de punto/coma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Keys estables con _uid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nextUid() genera IDs únicos por fila. Evita contaminación cruzada entre artículos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ICL/IDC pie en detallado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Valores derivados (no estado). Calculados en render desde items. No hay useEffect de sincronización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periodo_fiscal VARCHAR(7)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Formato MM/YYYY. Autocompleta desde fecha de emisión si ≤ 2 meses atrás. Campo obligatorio para comprobantes fiscales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Pto. venta y Número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type=text con padStart en onBlur: 5 dígitos (pto.venta) y 8 dígitos (número)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Factura B — advertencia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se bloquea pero muestra advertencia en rojo: sin discriminación de impuestos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duplicados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/comprobantes/verificar-duplicado antes del POST. Error inline en campo Número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Concepto manual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hfsql_articulos_id=-99. Descripción obligatoria. Sin ICL/IDC/ImpInt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Toggle Detallado/Simplificado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Confirmación antes de cambiar si hay ítems en la grilla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Modo simplificado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Pie editable manual. iva_detalle_manual enviado al backend. pie_otros con ICL/IDC/ImpInterno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IvaTiposID en WinDev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envía en actualizar-costo para actualizar articulos.IvaTiposID en HFSQL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WINDEV_API_URL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http://localhost (puerto 80, sin puerto explícito en la URL)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7. Endpoints Node — Estado Actual</w:t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7.1 GET /api/comprobantes/tipos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Implementado. Devuelve lista de tipos desde compras_comprobantes_tipo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7.2 GET /api/comprobantes/verificar-duplicado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Implementado (v1.1.0). Query params: proveedor_id, punto_venta, numero_comprobante, comprobante_tipo_id</w:t>
      </w:r>
    </w:p>
    <w:p>
      <w:pPr>
        <w:shd w:fill="EBF3FB" w:val="clear"/>
        <w:spacing w:after="80" w:before="80"/>
        <w:ind w:left="360"/>
      </w:pPr>
      <w:r>
        <w:rPr>
          <w:i/>
          <w:iCs/>
          <w:color w:val="2E74B5"/>
          <w:sz w:val="18"/>
          <w:szCs w:val="18"/>
        </w:rPr>
        <w:t xml:space="preserve">💡 Retorna { ok, duplicado, comprobante_id }. Se llama desde validar() antes del POST de registro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7.3 POST /api/comprobantes/registrar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Cabecera compras_comprobantes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Incluye periodo_fiscal VARCHAR(7)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Detalle — campos ICL/IDC/ImpInt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alicuota_iva, importe_iva, importe_icl, importe_idc, importe_imp_interno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iva_detalle — agrupado por iva_tipo_id|alícuota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 registros. Usa iva_detalle_manual si viene (simplificado)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tributos_detalle — ICL/IDC/ImpInt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Desde items (detallado) o pie_otros (simplificado)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tributos_detalle — percepciones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IIBB (id=5), Municipales (id=7)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Movimiento cuenta corriente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comprobantes fiscales. factor +1/-1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WinDev actualizar-costo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Array items con icl_unit, idc_unit, ivaTiposID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WinDev actualizar-stock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depositoId directo. Solo artículos reales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periodo_fiscal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(v1.1.0)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Persistido en compras_comprobantes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7.4 GET /api/iva-tipos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Implementado. Proxy a WinDev /apicompras/iva-tipos. Devuelve ivaTiposID, alicuota, descripcion, afipIvaID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7.5 GET /api/sucursales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Implementado. Fix aplicado: WinDev devuelve array directo (no { data: [] })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7.6 GET /api/sucursales/depositos/:id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Implementado. Devuelve { id, nombre } por sucursal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8. WinDev Endpoints — Estado Actual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/apicompras/iva-tipos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ivaTiposID, alicuota, descripcion, afipIvaID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/apicompras/sucursales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sucursalesID, sucursalNro, nombreSucursal, direccion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/apicompras/sucursales/depositos/:id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nombre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/apicompras/articulos/por-descripcion/:prov?texto=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Incluye IvaTiposID, aFIPIvaID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/apicompras/articulos/por-codigo-barras/:prov/:cod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Incluye IvaTiposID, aFIPIvaID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/apicompras/articulos/por-proveedor/:prov/:cod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Incluye IvaTiposID, aFIPIvaID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/apicompras/articulos/actualizar-costo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Acepta array. Incluye ivaTiposID → actualiza articulos.IvaTiposID en HFSQL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/apicompras/stock/actualizar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depositoId directo. factor +1/-1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9. Base de Datos PostgreSQL — Tablas Clave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 v1.1.0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Incluye periodo_fiscal VARCHAR(7) — migración 025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compras_comprobantes_detalle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compras_comprobantes_iva_detalle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iva_tipo_id + alicuota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compras_comprobantes_tributos_detalle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ICL(8), IDC(9), ImpInt(4), IIBB(5), Munic(7)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compras_cc_movimientos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Movimiento automático al registrar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compras_adjuntos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Migración 024 — para OCR Etapa 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9.1 Historial de Migraciones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Migración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Tabla/Objeto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001–015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Setup inicial, tablas base, recreaciones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016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compras_comprobantes_tipo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DROP tablas viejas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017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Recrear cabecera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018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compras_comprobantes_detalle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Crear detalle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019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compras_comprobantes_iva_detalle + tributos_detalle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Crear subtablas impuestos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020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compras_remitos_asociados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Crear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021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compras_cc_movimientos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Recrear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022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023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compras_comprobantes_detalle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Agregar campos ICL/IDC/ImpInt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023b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compras_comprobantes_iva_detalle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COLUMN alicuota NUMERIC(5,2)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024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compras_adjuntos + compras_comprobantes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 — ver sección OCR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025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COLUMN periodo_fiscal VARCHAR(7) — APLICADA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10. Validaciones del Formulario NuevoComprobante.jsx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de comprobante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Proveedor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de emisión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Obligatoria, no puede ser futura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de vencimiento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Obligatoria en Facturas, no puede ser menor a fecha de emisión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Período fiscal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Obligatorio para comprobantes fiscales. Select con 3 opciones (mes actual + 2 anteriores)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Punto de venta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Obligatorio para fiscales. padStart(5, "0") en onBlur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Obligatorio para fiscales. padStart(8, "0") en onBlur. Validación duplicados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Ítems (detallado)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 menos 1 ítem. Subtotal &gt; 0. Descripción obligatoria en conceptos manuales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IVA (simplificado)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 menos una fila con base &gt; 0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factura (simplificado)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Obligatorio, debe ser &gt; 0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Sucursal/Depósito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Obligatorio si "Actualizar stock" está marcado y hay artículos reales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Factura B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Advertencia visual. No bloquea el submit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Duplicado proveedor+pto+nro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 al backend antes de confirmar. Error inline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11. Período Fiscal — Lógica de Autocomplete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Al ingresar la fecha de emisión, se calcula el período fiscal automáticamente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Si la fecha está dentro de los 2 meses anteriores al mes actual → autocompleta con MM/YYYY de esa fecha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Si la fecha tiene más de 2 meses de antigüedad → queda vacío; el operador elige manualmente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El select muestra 3 opciones: mes actual + 2 meses anteriores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El sistema no valida el rango máximo hacia atrás — la responsabilidad de imputar en un período cerrado es del contador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Pendiente: pantalla para modificar periodo_fiscal de un comprobante ya registrado (sin tocar el resto)</w:t>
      </w:r>
    </w:p>
    <w:p>
      <w:r>
        <w:t xml:space="preserve"/>
      </w:r>
    </w:p>
    <w:p>
      <w:pPr>
        <w:shd w:fill="EBF3FB" w:val="clear"/>
        <w:spacing w:after="80" w:before="80"/>
        <w:ind w:left="360"/>
      </w:pPr>
      <w:r>
        <w:rPr>
          <w:i/>
          <w:iCs/>
          <w:color w:val="2E74B5"/>
          <w:sz w:val="18"/>
          <w:szCs w:val="18"/>
        </w:rPr>
        <w:t xml:space="preserve">💡 ARCA no exige ordenamiento específico en los archivos del Libro IVA. Solo pide consistencia entre COMPRAS_CBTE y COMPRAS_ALICUOTAS. El Libro IVA se filtra por periodo_fiscal y se ordena por fecha ASC.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12. Modos de Carga — NuevoComprobante.jsx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Detallado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Simplificado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Cuándo usar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Operador carga artículos línea por línea desde HFSQL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Proveedor sin artículos en HFSQL o carga rápida de totales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Grilla de ítems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Visible — buscador + tabla con impuestos por línea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Oculta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Calculado automáticamente desde líneas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Inputs manuales: base IVA, alícuota, ICL, IDC, ImpInt, percepciones, total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WinDev actualizar-costo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Sí, por cada artículo con checkbox activo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aplica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WinDev actualizar-stock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Sí, si se marca la opción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aplica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Toggle entre modos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Confirmación si hay ítems en grilla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Confirmación si hay ítems en grilla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13. OCR — Diseño e Implementación por Etapas</w:t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13.1 Estrategia General</w:t>
      </w:r>
    </w:p>
    <w:p>
      <w:pPr>
        <w:jc w:val="left"/>
      </w:pPr>
      <w:r>
        <w:rPr>
          <w:sz w:val="20"/>
          <w:szCs w:val="20"/>
        </w:rPr>
        <w:t xml:space="preserve">El formulario NuevoComprobante.jsx soporta dos modos de carga: detallado y simplificado. El OCR autocompleta el formulario en cualquiera de los dos modos permitiendo al operador corregir errores antes de confirmar.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13.2 Etapa 1 — OCR de Cabecera (MVP) — PENDIENTE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Operador abre "Nuevo Comprobante" y presiona "Importar factura"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Selecciona PDF o JPG/PNG desde el filesystem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sube el archivo al backend via multipart/form-data → POST /comprobantes/ocr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llama a Claude API (claude-sonnet-4-6) con el PDF/imagen y prompt estructurado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 devuelve JSON con cabecera y totales del pie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busca el CUIT del proveedor en compras_proveedores → match automático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no encuentra el CUIT → operador selecciona manualmente o crea el proveedor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autocompleta el formulario con los datos del JSON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Operador corrige lo necesario y confirma normalmente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 confirmar: archivo guardado en storage/, registro creado en compras_adjuntos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13.3 Etapas 2 y 3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Etapa 2 — Modal de mapeo de artículos + tabla compras_ocr_mapeo (texto_ocr → hfsql_articulos_id por proveedor)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Etapa 3 — Carga completamente automática para comprobantes recurrentes con artículos ya mapeados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14. Pruebas Realizadas y Verificadas</w:t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14.1 Circuito completo modo detallado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Registro con artículos reales (NAFTA SUPER PUMA + GASEOSA COCA COLA)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compras_comprobantes_detalle — ICL/IDC/ImpInt correctos por línea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compras_comprobantes_iva_detalle — iva_tipo_id=3 (21%), base e IVA correctos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compras_comprobantes_tributos_detalle — ICL(8), IDC(9), ImpInt(4)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compras_cc_movimientos — débito correcto, saldo acumulado actualizado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WinDev articulos.precioCosto — actualizado con FechaActualizacion correcta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WinDev articulos.IvaTiposID — actualizado si cambió en la factura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WinDev articulos.impTransfComb / impDioxidoCarbono — actualizados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Stock NAFTA SUPER PUMA — ingreso 5.201,54 unidades al depósito 00001 ✓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Stock GASEOSA COCA COLA — ingreso 12 unidades al depósito 00001 ✓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14.2 Modo simplificado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Registro con base imponible, IVA 10.5%, ICL, IDC, IIBB, Municipales, total manual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iva_detalle y tributos_detalle grabados correctamente para modo simplificado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14.3 Concepto manual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Registro con descripción libre, cantidad, costo, tipo IVA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IVA calculado correctamente. ICL/IDC = 0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14.4 Validaciones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Fecha emisión futura — rechazada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Fecha vencimiento menor a emisión — rechazada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Período fiscal vacío — rechazado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Duplicado proveedor+pto+número — detectado con error inline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Concepto manual sin descripción — rechazado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Advertencia Factura B — muestra mensaje, no bloquea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15. Rediseño Visual — En Definición</w:t>
      </w:r>
    </w:p>
    <w:p>
      <w:pPr>
        <w:jc w:val="left"/>
      </w:pPr>
      <w:r>
        <w:rPr>
          <w:sz w:val="20"/>
          <w:szCs w:val="20"/>
        </w:rPr>
        <w:t xml:space="preserve">Se están evaluando distintos enfoques de UI antes de aplicar cambios al código de NuevoComprobante.jsx.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15.1 Lineamientos definidos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Layout vertical en secciones (no columnas que sacrifiquen espacio de la grilla)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Cards blancas con sombra sutil (bg-white, shadow-sm, border-slate-200)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Cabecera en dos filas: Fila 1 — Proveedor/Tipo/Letra | Fila 2 — Fechas/Período/Pto.Venta/Número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Grilla de ítems ancho completo con fuente 11px y hover azul suave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Descripción artículo con truncado (max 50 chars) y tooltip en hover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Botón Confirmar: azul sólido (bg-blue-600). Cancelar: ghost/outline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Un solo botón Confirmar — abajo en la zona de totales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Ruta /prueba001 disponible para visualizar componentes de prueba sin afectar el formulario real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15.2 Stack de estilos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Tailwind CSS — clases utilitarias base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Shadcn/ui — disponible en el entorno para componentes premium (inputs, selects, badges, cards)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react-number-format — ya integrado para todos los inputs numéricos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16. Pendientes — Próxima Sesión</w:t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16.1 Funcionales inmediatos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Modificar periodo_fiscal de un comprobante ya registrado (pantalla o acción en lista de comprobantes)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Lista/grilla de comprobantes registrados con filtros básicos (período, proveedor, estado)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16.2 Rediseño visual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Definir diseño final del formulario NuevoComprobante.jsx basado en mockups evaluados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Implementar ruta /prueba001 para pruebas de componentes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Aplicar rediseño al formulario real una vez aprobado el mockup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16.3 Fiscales / ARCA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Libro IVA Compras RG 4597 — generación archivos COMPRAS_CBTE y COMPRAS_ALICUOTAS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Revisar tratamiento de Factura C (monotributistas) en ARCA — campos de impuestos en cero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16.4 OCR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Migración 024 — tabla compras_adjuntos + campo archivo_origen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Endpoint POST /comprobantes/ocr — recibe PDF/JPG, llama Claude API, devuelve JSON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Botón "Importar factura" en NuevoComprobante.jsx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Match automático por CUIT en tabla proveedores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OCR Etapa 2 — modal de mapeo + tabla compras_ocr_mapeo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16.5 Módulos futuros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Módulo de pagos a proveedores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Integración WinDev: actualización de precios de venta desde costos de compra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WhatsApp integration (número en warmup)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GET /articulos/por-cod-auxiliar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17. Stack Técnico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 / Notas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+ Vite + Tailwind CSS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react-number-format integrado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Node.js + Express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 Modules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ORM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adapter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de datos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17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compras_dev (desarrollo)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ERP Legacy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WinDev 25 / HFSQL C/S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REST interna en localhost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 de versiones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 + GitHub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Repo: DarioPoevich/gestion-compras (privado)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OCR (planificado)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 API claude-sonnet-4-6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Desde Node.js backend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2026-07-07T03:08:30.811Z</dcterms:created>
  <dcterms:modified xsi:type="dcterms:W3CDTF">2026-07-07T03:08:30.811Z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