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jmiu CS4306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quick hull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Uses Python 3.6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Original Assignment 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Implement the quick hull algorithm.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 implemented the quick hull algorithm as described on [wikipedia](https://en.wikipedia.org/wiki/Quickhull), with a single modification. This modification was reversing the order of `FindHull(S1, P, C)` and `FindHull(S2, C, Q)` when running on the top half of the points. Without this inclusion, the algorithm was not reliably producing a convex hull on the top points.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Output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Example output has been provided in the form of [plot.png](https://github.com/DariusMiu/quick-hull/blob/master/plot.png)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Running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Requires matplotlib, and several other included libraries to run.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Note: you can specify the number of points by passing it as an argument: `python qh.py 100`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