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rial" w:hAnsi="Arial"/>
          <w:b/>
          <w:color w:val="B3262E"/>
          <w:sz w:val="18"/>
        </w:rPr>
        <w:t>VORLAGE</w:t>
      </w:r>
    </w:p>
    <w:p>
      <w:pPr>
        <w:keepNext/>
        <w:spacing w:before="0" w:after="80"/>
      </w:pPr>
      <w:r>
        <w:rPr>
          <w:rFonts w:ascii="Arial" w:hAnsi="Arial"/>
          <w:b/>
          <w:color w:val="171A1F"/>
          <w:sz w:val="50"/>
        </w:rPr>
        <w:t>Cybersecurity Homelab</w:t>
      </w:r>
    </w:p>
    <w:p>
      <w:pPr>
        <w:spacing w:before="0" w:after="240"/>
      </w:pPr>
      <w:r>
        <w:rPr>
          <w:rFonts w:ascii="Arial" w:hAnsi="Arial"/>
          <w:color w:val="66707A"/>
          <w:sz w:val="23"/>
        </w:rPr>
        <w:t>Gesamtdokumentation für Infrastruktur, Netzwerk, Dienste und Sicherheitskontrollen</w:t>
      </w:r>
    </w:p>
    <w:p>
      <w:pPr>
        <w:spacing w:before="0" w:after="200"/>
        <w:pBdr>
          <w:bottom w:val="single" w:sz="18" w:space="1" w:color="B3262E"/>
        </w:pBdr>
      </w:pP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300"/>
        <w:gridCol w:w="7338"/>
      </w:tblGrid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Version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[z. B. 1.0]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Stand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[TT.MM.JJJJ]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Verantwortlich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Darius-Simon Morariu</w:t>
            </w:r>
          </w:p>
        </w:tc>
      </w:tr>
      <w:t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Status</w:t>
            </w:r>
          </w:p>
        </w:tc>
        <w:tc>
          <w:tcPr>
            <w:tcW w:type="dxa" w:w="7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[Planung / Aufbau / Betrieb / Umbau]</w:t>
            </w:r>
          </w:p>
        </w:tc>
      </w:tr>
    </w:tbl>
    <w:p>
      <w:pPr>
        <w:spacing w:after="0"/>
      </w:pPr>
    </w:p>
    <w:p>
      <w:pPr>
        <w:pStyle w:val="Heading1"/>
      </w:pPr>
      <w:r>
        <w:t>1. Kurzbeschreibung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Beschreibe in 4-6 Sätzen Zweck, Zielgruppe und wichtigste Funktionen des Homelabs.</w:t>
      </w:r>
    </w:p>
    <w:p>
      <w:pPr>
        <w:pStyle w:val="Heading1"/>
      </w:pPr>
      <w:r>
        <w:t>2. Lernziele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[Lernziel 1, z. B. Virtualisierung mit Proxmox verstehen]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[Lernziel 2, z. B. VLANs und Netzwerksegmentierung umsetzen]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[Lernziel 3, z. B. zentrale Log-Analyse und Detection aufbauen]</w:t>
      </w:r>
    </w:p>
    <w:p>
      <w:pPr>
        <w:pStyle w:val="Heading1"/>
      </w:pPr>
      <w:r>
        <w:t>3. Hardware-Inventar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1800"/>
        <w:gridCol w:w="3300"/>
        <w:gridCol w:w="2700"/>
        <w:gridCol w:w="1838"/>
      </w:tblGrid>
      <w:tr>
        <w:trPr>
          <w:tblHeader w:val="true"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Komponente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Modell / Spezifikation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Rolle</w:t>
            </w:r>
          </w:p>
        </w:tc>
        <w:tc>
          <w:tcPr>
            <w:tcW w:type="dxa" w:w="1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Server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[Fujitsu Esprimo Q556/2, i5-6500T, 16 GB]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[Proxmox Host]</w:t>
            </w:r>
          </w:p>
        </w:tc>
        <w:tc>
          <w:tcPr>
            <w:tcW w:type="dxa" w:w="1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[Aktiv]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Switch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[TP-Link TL-SG108E]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[Managed Switch / VLAN]</w:t>
            </w:r>
          </w:p>
        </w:tc>
        <w:tc>
          <w:tcPr>
            <w:tcW w:type="dxa" w:w="1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[Aktiv]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Display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[ESP32 + 3,5 Zoll ILI9488]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[Statusanzeige]</w:t>
            </w:r>
          </w:p>
        </w:tc>
        <w:tc>
          <w:tcPr>
            <w:tcW w:type="dxa" w:w="1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[Geplant]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Kali-Gerät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[Laptop / Spezifikation]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[Angriffs- und Testsystem]</w:t>
            </w:r>
          </w:p>
        </w:tc>
        <w:tc>
          <w:tcPr>
            <w:tcW w:type="dxa" w:w="18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[Aktiv]</w:t>
            </w:r>
          </w:p>
        </w:tc>
      </w:tr>
    </w:tbl>
    <w:p>
      <w:pPr>
        <w:spacing w:after="0"/>
      </w:pPr>
    </w:p>
    <w:p>
      <w:pPr>
        <w:pStyle w:val="Heading1"/>
      </w:pPr>
      <w:r>
        <w:t>4. Architekturübersicht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Füge ein bereinigtes Netzwerkdiagramm ein. Zeige Router, Switch, Proxmox, VLANs, VMs und Management-Zugriff.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9638"/>
      </w:tblGrid>
      <w:tr>
        <w:tc>
          <w:tcPr>
            <w:tcW w:type="dxa" w:w="9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 xml:space="preserve">Diagramm-Regel: </w:t>
            </w:r>
            <w:r>
              <w:rPr>
                <w:rFonts w:ascii="Arial" w:hAnsi="Arial"/>
                <w:color w:val="343A40"/>
                <w:sz w:val="19"/>
              </w:rPr>
              <w:t>Zeige logische Verbindungen und Sicherheitszonen. Öffentliche Diagramme sollten keine öffentliche IP-Adresse, WLAN-Passwörter oder Zugangsdaten enthalten.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Netzwerk und Segmentierung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1900"/>
        <w:gridCol w:w="1900"/>
        <w:gridCol w:w="2700"/>
        <w:gridCol w:w="3138"/>
      </w:tblGrid>
      <w:tr>
        <w:trPr>
          <w:tblHeader w:val="true"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Zone / VLAN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Subnetz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Zweck</w:t>
            </w:r>
          </w:p>
        </w:tc>
        <w:tc>
          <w:tcPr>
            <w:tcW w:type="dxa" w:w="3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Erlaubte Verbindungen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Management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[z. B. VLAN 10]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[Proxmox und Administration]</w:t>
            </w:r>
          </w:p>
        </w:tc>
        <w:tc>
          <w:tcPr>
            <w:tcW w:type="dxa" w:w="3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[Nur Admin-Geräte]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Server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[z. B. VLAN 20]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[Dienste und Security Tools]</w:t>
            </w:r>
          </w:p>
        </w:tc>
        <w:tc>
          <w:tcPr>
            <w:tcW w:type="dxa" w:w="3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[Definierte Ports]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Lab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[z. B. VLAN 30]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[Angreifbare Testsysteme]</w:t>
            </w:r>
          </w:p>
        </w:tc>
        <w:tc>
          <w:tcPr>
            <w:tcW w:type="dxa" w:w="3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[Isoliert / Internet optional]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Monitoring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[z. B. VLAN 40]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[SIEM, Logs, Sensoren]</w:t>
            </w:r>
          </w:p>
        </w:tc>
        <w:tc>
          <w:tcPr>
            <w:tcW w:type="dxa" w:w="31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[Empfang von Logquellen]</w:t>
            </w:r>
          </w:p>
        </w:tc>
      </w:tr>
    </w:tbl>
    <w:p>
      <w:pPr>
        <w:spacing w:after="0"/>
      </w:pPr>
    </w:p>
    <w:p>
      <w:pPr>
        <w:pStyle w:val="Heading1"/>
      </w:pPr>
      <w:r>
        <w:t>6. Virtuelle Systeme und Dienste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1700"/>
        <w:gridCol w:w="1800"/>
        <w:gridCol w:w="2100"/>
        <w:gridCol w:w="2700"/>
        <w:gridCol w:w="1338"/>
      </w:tblGrid>
      <w:tr>
        <w:trPr>
          <w:tblHeader w:val="true"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OS / Typ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Ressourcen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1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Netzwerkzone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[VM/LXC 01]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[OS]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[CPU / RAM / Disk]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[Funktion]</w:t>
            </w:r>
          </w:p>
        </w:tc>
        <w:tc>
          <w:tcPr>
            <w:tcW w:type="dxa" w:w="1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[VLAN]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[VM/LXC 02]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[OS]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[CPU / RAM / Disk]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[Funktion]</w:t>
            </w:r>
          </w:p>
        </w:tc>
        <w:tc>
          <w:tcPr>
            <w:tcW w:type="dxa" w:w="1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[VLAN]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[VM/LXC 03]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[OS]</w:t>
            </w:r>
          </w:p>
        </w:tc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[CPU / RAM / Disk]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[Funktion]</w:t>
            </w:r>
          </w:p>
        </w:tc>
        <w:tc>
          <w:tcPr>
            <w:tcW w:type="dxa" w:w="1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[VLAN]</w:t>
            </w:r>
          </w:p>
        </w:tc>
      </w:tr>
    </w:tbl>
    <w:p>
      <w:pPr>
        <w:spacing w:after="0"/>
      </w:pPr>
    </w:p>
    <w:p>
      <w:pPr>
        <w:pStyle w:val="Heading1"/>
      </w:pPr>
      <w:r>
        <w:t>7. Sicherheitskontrollen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1900"/>
        <w:gridCol w:w="3100"/>
        <w:gridCol w:w="3000"/>
        <w:gridCol w:w="1638"/>
      </w:tblGrid>
      <w:tr>
        <w:trPr>
          <w:tblHeader w:val="true"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Kontrolle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Umsetzung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Prüfung</w:t>
            </w:r>
          </w:p>
        </w:tc>
        <w:tc>
          <w:tcPr>
            <w:tcW w:type="dxa" w:w="1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Zugriffsschutz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[Benutzer, MFA, SSH Keys]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[Login-Test / Audit]</w:t>
            </w:r>
          </w:p>
        </w:tc>
        <w:tc>
          <w:tcPr>
            <w:tcW w:type="dxa" w:w="1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[Status]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Segmentierung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[VLANs / Firewall-Regeln]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[Erlaubt- und Blockiert-Test]</w:t>
            </w:r>
          </w:p>
        </w:tc>
        <w:tc>
          <w:tcPr>
            <w:tcW w:type="dxa" w:w="1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[Status]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Patching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[Rhythmus und Verantwortlichkeit]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[Versionsprüfung]</w:t>
            </w:r>
          </w:p>
        </w:tc>
        <w:tc>
          <w:tcPr>
            <w:tcW w:type="dxa" w:w="1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[Status]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Logging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[Quelle und Ziel]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[Testevent sichtbar]</w:t>
            </w:r>
          </w:p>
        </w:tc>
        <w:tc>
          <w:tcPr>
            <w:tcW w:type="dxa" w:w="1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[Status]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 w:val="0"/>
                <w:color w:val="171A1F"/>
                <w:sz w:val="18"/>
              </w:rPr>
              <w:t>Backup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[Was / wohin / wie oft]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[Restore-Test]</w:t>
            </w:r>
          </w:p>
        </w:tc>
        <w:tc>
          <w:tcPr>
            <w:tcW w:type="dxa" w:w="1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[Status]</w:t>
            </w:r>
          </w:p>
        </w:tc>
      </w:tr>
    </w:tbl>
    <w:p>
      <w:pPr>
        <w:spacing w:after="0"/>
      </w:pPr>
    </w:p>
    <w:p>
      <w:pPr>
        <w:pStyle w:val="Heading1"/>
      </w:pPr>
      <w:r>
        <w:t>8. Administrativer Zugriff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Zugriffsweg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[z. B. kabelgebundenes Management-Netz / VPN]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Authentifizierung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[Benutzer, SSH Key, MFA; niemals Passwörter eintragen]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Berechtigungen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[Rollen und Minimalprinzip]</w:t>
            </w:r>
          </w:p>
        </w:tc>
      </w:tr>
      <w:t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>Notfallzugriff</w:t>
            </w:r>
          </w:p>
        </w:tc>
        <w:tc>
          <w:tcPr>
            <w:tcW w:type="dxa" w:w="70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9"/>
              </w:rPr>
              <w:t>[Lokale Konsole / dokumentierter Recovery-Weg]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Backup und Wiederherstellung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2100"/>
        <w:gridCol w:w="2200"/>
        <w:gridCol w:w="1600"/>
        <w:gridCol w:w="1800"/>
        <w:gridCol w:w="1938"/>
      </w:tblGrid>
      <w:tr>
        <w:trPr>
          <w:tblHeader w:val="true"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Objekt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Methode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Intervall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Aufbewahrung</w:t>
            </w:r>
          </w:p>
        </w:tc>
        <w:tc>
          <w:tcPr>
            <w:tcW w:type="dxa" w:w="19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Letzter Restore-Test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[Proxmox-Konfiguration]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[Methode]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[Intervall]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[Dauer]</w:t>
            </w:r>
          </w:p>
        </w:tc>
        <w:tc>
          <w:tcPr>
            <w:tcW w:type="dxa" w:w="19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[Datum / Ergebnis]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[VM / Container]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[Methode]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[Intervall]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[Dauer]</w:t>
            </w:r>
          </w:p>
        </w:tc>
        <w:tc>
          <w:tcPr>
            <w:tcW w:type="dxa" w:w="19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[Datum / Ergebnis]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[Skripte / Doku]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[Git / Kopie]</w:t>
            </w:r>
          </w:p>
        </w:tc>
        <w:tc>
          <w:tcPr>
            <w:tcW w:type="dxa" w:w="1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[Intervall]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[Dauer]</w:t>
            </w:r>
          </w:p>
        </w:tc>
        <w:tc>
          <w:tcPr>
            <w:tcW w:type="dxa" w:w="19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[Datum / Ergebnis]</w:t>
            </w:r>
          </w:p>
        </w:tc>
      </w:tr>
    </w:tbl>
    <w:p>
      <w:pPr>
        <w:spacing w:after="0"/>
      </w:pPr>
    </w:p>
    <w:p>
      <w:pPr>
        <w:pStyle w:val="Heading1"/>
      </w:pPr>
      <w:r>
        <w:t>10. Monitoring und Statusdisplay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[Welche Werte zeigt das ESP32-Display? z. B. Host erreichbar, CPU, RAM, Temperatur]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[Wie werden Daten abgefragt? z. B. Proxmox API über einen eingeschränkten Token]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[Was passiert bei Ausfall oder ungültigen Daten?]</w:t>
      </w:r>
    </w:p>
    <w:p>
      <w:pPr>
        <w:pStyle w:val="ListBullet"/>
      </w:pPr>
      <w:r>
        <w:rPr>
          <w:rFonts w:ascii="Arial" w:hAnsi="Arial"/>
          <w:color w:val="171A1F"/>
          <w:sz w:val="21"/>
        </w:rPr>
        <w:t>[Welche Informationen dürfen nicht am Display oder im Quellcode stehen?]</w:t>
      </w:r>
    </w:p>
    <w:p>
      <w:pPr>
        <w:pStyle w:val="Heading1"/>
      </w:pPr>
      <w:r>
        <w:t>11. Änderungsprotokoll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1700"/>
        <w:gridCol w:w="3300"/>
        <w:gridCol w:w="2300"/>
        <w:gridCol w:w="2338"/>
      </w:tblGrid>
      <w:tr>
        <w:trPr>
          <w:tblHeader w:val="true"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Datum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Änderung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Grund</w:t>
            </w:r>
          </w:p>
        </w:tc>
        <w:tc>
          <w:tcPr>
            <w:tcW w:type="dxa" w:w="2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343A4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Test / Ergebnis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[TT.MM.JJJJ]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[Änderung]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[Warum?]</w:t>
            </w:r>
          </w:p>
        </w:tc>
        <w:tc>
          <w:tcPr>
            <w:tcW w:type="dxa" w:w="2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[Wie geprüft?]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[TT.MM.JJJJ]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[Änderung]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[Warum?]</w:t>
            </w:r>
          </w:p>
        </w:tc>
        <w:tc>
          <w:tcPr>
            <w:tcW w:type="dxa" w:w="2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[Wie geprüft?]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[TT.MM.JJJJ]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[Änderung]</w:t>
            </w:r>
          </w:p>
        </w:tc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[Warum?]</w:t>
            </w:r>
          </w:p>
        </w:tc>
        <w:tc>
          <w:tcPr>
            <w:tcW w:type="dxa" w:w="23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i/>
                <w:color w:val="7A2026"/>
                <w:sz w:val="18"/>
              </w:rPr>
              <w:t>[Wie geprüft?]</w:t>
            </w:r>
          </w:p>
        </w:tc>
      </w:tr>
    </w:tbl>
    <w:p>
      <w:pPr>
        <w:spacing w:after="0"/>
      </w:pPr>
    </w:p>
    <w:p>
      <w:pPr>
        <w:pStyle w:val="Heading1"/>
      </w:pPr>
      <w:r>
        <w:t>12. Lessons Learned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Was war technisch schwierig? Welche Annahme war falsch? Was würdest du beim nächsten Aufbau anders machen?</w:t>
      </w:r>
    </w:p>
    <w:p>
      <w:pPr>
        <w:pStyle w:val="Heading1"/>
      </w:pPr>
      <w:r>
        <w:t>13. Lebenslauf-Bullet</w:t>
      </w:r>
    </w:p>
    <w:p>
      <w:pPr>
        <w:pStyle w:val="Placeholder"/>
      </w:pPr>
      <w:r>
        <w:rPr>
          <w:rFonts w:ascii="Arial" w:hAnsi="Arial"/>
          <w:i/>
          <w:color w:val="7A2026"/>
          <w:sz w:val="20"/>
        </w:rPr>
        <w:t>[HIER EINTRAGEN] Formuliere 1-2 Zeilen: Aktion + Technologie + Sicherheitsnutzen + Ergebnis.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ADE"/>
          <w:left w:val="single" w:sz="6" w:space="0" w:color="D6DADE"/>
          <w:bottom w:val="single" w:sz="6" w:space="0" w:color="D6DADE"/>
          <w:right w:val="single" w:sz="6" w:space="0" w:color="D6DADE"/>
          <w:insideH w:val="single" w:sz="6" w:space="0" w:color="D6DADE"/>
          <w:insideV w:val="single" w:sz="6" w:space="0" w:color="D6DADE"/>
        </w:tblBorders>
      </w:tblPr>
      <w:tblGrid>
        <w:gridCol w:w="9638"/>
      </w:tblGrid>
      <w:tr>
        <w:tc>
          <w:tcPr>
            <w:tcW w:type="dxa" w:w="96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4F6"/>
          </w:tcPr>
          <w:p>
            <w:r>
              <w:rPr>
                <w:rFonts w:ascii="Arial" w:hAnsi="Arial"/>
                <w:b/>
                <w:color w:val="343A40"/>
                <w:sz w:val="19"/>
              </w:rPr>
              <w:t xml:space="preserve">Beispiel: </w:t>
            </w:r>
            <w:r>
              <w:rPr>
                <w:rFonts w:ascii="Arial" w:hAnsi="Arial"/>
                <w:color w:val="343A40"/>
                <w:sz w:val="19"/>
              </w:rPr>
              <w:t>Eigenständiger Aufbau eines virtualisierten Cybersecurity-Homelabs mit Proxmox, segmentierten Netzwerken, zentralem Monitoring und dokumentierten Angriffs-/Detection-Szenarien.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</w:pPr>
    <w:r>
      <w:rPr>
        <w:rFonts w:ascii="Arial" w:hAnsi="Arial"/>
        <w:color w:val="66707A"/>
        <w:sz w:val="16"/>
      </w:rPr>
      <w:t>Darius-Simon Morariu  |  Cybersecurity Portfolio</w:t>
    </w:r>
    <w:r>
      <w:t xml:space="preserve">        </w:t>
    </w:r>
    <w:r>
      <w:rPr>
        <w:rFonts w:ascii="Arial" w:hAnsi="Arial"/>
        <w:color w:val="66707A"/>
        <w:sz w:val="16"/>
      </w:rPr>
      <w:t xml:space="preserve">Seite </w:t>
    </w:r>
    <w:r>
      <w:rPr>
        <w:rFonts w:ascii="Arial" w:hAnsi="Arial"/>
        <w:color w:val="66707A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6707A"/>
        <w:sz w:val="16"/>
      </w:rPr>
      <w:t>HOMELAB GESAMTDOKUMENTATION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71A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B326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43A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7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72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basedOn w:val="Normal"/>
    <w:pPr>
      <w:spacing w:after="140"/>
    </w:pPr>
    <w:rPr>
      <w:rFonts w:ascii="Arial" w:hAnsi="Arial"/>
      <w:i/>
      <w:color w:val="7A2026"/>
      <w:sz w:val="20"/>
    </w:rPr>
  </w:style>
  <w:style w:type="paragraph" w:customStyle="1" w:styleId="Note">
    <w:name w:val="Note"/>
    <w:basedOn w:val="Normal"/>
    <w:pPr>
      <w:spacing w:before="100" w:after="140"/>
      <w:ind w:left="198" w:right="198"/>
    </w:pPr>
    <w:rPr>
      <w:rFonts w:ascii="Arial" w:hAnsi="Arial"/>
      <w:color w:val="343A4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Homelab Gesamtdokumentation</dc:title>
  <dc:subject>Cybersecurity Portfolio und Homelab-Dokumentation</dc:subject>
  <dc:creator>Darius-Simon Morariu</dc:creator>
  <cp:keywords>Cybersecurity, Homelab, Proxmox, HTB,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