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069FC" w14:textId="50D38075" w:rsidR="003A6A14" w:rsidRPr="003A6A14" w:rsidRDefault="003A6A14" w:rsidP="003A6A14">
      <w:pPr>
        <w:pBdr>
          <w:bottom w:val="single" w:sz="6" w:space="0" w:color="333333"/>
        </w:pBdr>
        <w:spacing w:after="0" w:line="240" w:lineRule="auto"/>
        <w:textAlignment w:val="center"/>
        <w:outlineLvl w:val="1"/>
        <w:rPr>
          <w:rFonts w:ascii="Trebuchet MS" w:eastAsia="Times New Roman" w:hAnsi="Trebuchet MS" w:cs="Times New Roman"/>
          <w:color w:val="727272"/>
          <w:spacing w:val="-2"/>
          <w:kern w:val="0"/>
          <w:sz w:val="30"/>
          <w:szCs w:val="30"/>
          <w14:ligatures w14:val="none"/>
        </w:rPr>
      </w:pPr>
      <w:r w:rsidRPr="003A6A14">
        <w:rPr>
          <w:rFonts w:ascii="Trebuchet MS" w:eastAsia="Times New Roman" w:hAnsi="Trebuchet MS" w:cs="Times New Roman"/>
          <w:color w:val="727272"/>
          <w:spacing w:val="-2"/>
          <w:kern w:val="0"/>
          <w:sz w:val="30"/>
          <w:szCs w:val="30"/>
          <w14:ligatures w14:val="none"/>
        </w:rPr>
        <w:br/>
        <w:t>User Data Enrichment: A Centralized Approach</w:t>
      </w:r>
    </w:p>
    <w:p w14:paraId="1EAAAC9F" w14:textId="77777777" w:rsidR="003A6A14" w:rsidRDefault="003A6A14" w:rsidP="003A6A14">
      <w:pPr>
        <w:spacing w:after="0" w:line="240" w:lineRule="auto"/>
        <w:rPr>
          <w:rFonts w:ascii="Trebuchet MS" w:eastAsia="Times New Roman" w:hAnsi="Trebuchet MS" w:cs="Times New Roman"/>
          <w:color w:val="333333"/>
          <w:kern w:val="0"/>
          <w:sz w:val="21"/>
          <w:szCs w:val="21"/>
          <w14:ligatures w14:val="none"/>
        </w:rPr>
      </w:pPr>
    </w:p>
    <w:p w14:paraId="09FE3722" w14:textId="7080F7AD" w:rsidR="003A6A14" w:rsidRPr="003A6A14" w:rsidRDefault="003A6A14" w:rsidP="003A6A14">
      <w:pPr>
        <w:spacing w:after="0"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color w:val="333333"/>
          <w:kern w:val="0"/>
          <w:sz w:val="21"/>
          <w:szCs w:val="21"/>
          <w14:ligatures w14:val="none"/>
        </w:rPr>
        <w:t xml:space="preserve">The </w:t>
      </w:r>
      <w:proofErr w:type="spellStart"/>
      <w:r w:rsidRPr="003A6A14">
        <w:rPr>
          <w:rFonts w:ascii="Trebuchet MS" w:eastAsia="Times New Roman" w:hAnsi="Trebuchet MS" w:cs="Times New Roman"/>
          <w:color w:val="333333"/>
          <w:kern w:val="0"/>
          <w:sz w:val="21"/>
          <w:szCs w:val="21"/>
          <w14:ligatures w14:val="none"/>
        </w:rPr>
        <w:t>TravelMate</w:t>
      </w:r>
      <w:proofErr w:type="spellEnd"/>
      <w:r w:rsidRPr="003A6A14">
        <w:rPr>
          <w:rFonts w:ascii="Trebuchet MS" w:eastAsia="Times New Roman" w:hAnsi="Trebuchet MS" w:cs="Times New Roman"/>
          <w:color w:val="333333"/>
          <w:kern w:val="0"/>
          <w:sz w:val="21"/>
          <w:szCs w:val="21"/>
          <w14:ligatures w14:val="none"/>
        </w:rPr>
        <w:t xml:space="preserve"> engine often requires access to comprehensive user data for various functionalities. However, due to certain data privacy and security considerations, we cannot always persist all user information directly within our database. This has historically led to a proliferation of "enrichment" methods scattered throughout the codebase, with each service independently fetching and augmenting user data as needed. This decentralized approach created redundancy, maintenance overhead, and made it difficult to ensure consistent data handling.</w:t>
      </w:r>
    </w:p>
    <w:p w14:paraId="7895C4F3" w14:textId="77777777" w:rsidR="003A6A14" w:rsidRPr="003A6A14" w:rsidRDefault="003A6A14" w:rsidP="003A6A14">
      <w:pPr>
        <w:spacing w:before="150" w:after="0"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color w:val="333333"/>
          <w:kern w:val="0"/>
          <w:sz w:val="21"/>
          <w:szCs w:val="21"/>
          <w14:ligatures w14:val="none"/>
        </w:rPr>
        <w:t>To address these challenges, we have developed a new, centralized user data enrichment design. This design aims to consolidate all user data enrichment logic into a single, extensible framework, promoting consistency and reducing code duplication across services.</w:t>
      </w:r>
    </w:p>
    <w:p w14:paraId="24B1A7EC" w14:textId="77777777" w:rsidR="003A6A14" w:rsidRPr="003A6A14" w:rsidRDefault="003A6A14" w:rsidP="003A6A14">
      <w:pPr>
        <w:spacing w:after="0" w:line="240" w:lineRule="auto"/>
        <w:textAlignment w:val="center"/>
        <w:outlineLvl w:val="2"/>
        <w:rPr>
          <w:rFonts w:ascii="Trebuchet MS" w:eastAsia="Times New Roman" w:hAnsi="Trebuchet MS" w:cs="Times New Roman"/>
          <w:b/>
          <w:bCs/>
          <w:color w:val="727272"/>
          <w:spacing w:val="-1"/>
          <w:kern w:val="0"/>
          <w14:ligatures w14:val="none"/>
        </w:rPr>
      </w:pPr>
      <w:r w:rsidRPr="003A6A14">
        <w:rPr>
          <w:rFonts w:ascii="Trebuchet MS" w:eastAsia="Times New Roman" w:hAnsi="Trebuchet MS" w:cs="Times New Roman"/>
          <w:b/>
          <w:bCs/>
          <w:color w:val="727272"/>
          <w:spacing w:val="-1"/>
          <w:kern w:val="0"/>
          <w14:ligatures w14:val="none"/>
        </w:rPr>
        <w:t>The Enrichment Problem</w:t>
      </w:r>
    </w:p>
    <w:p w14:paraId="4E83D622" w14:textId="77777777" w:rsidR="003A6A14" w:rsidRPr="003A6A14" w:rsidRDefault="003A6A14" w:rsidP="003A6A14">
      <w:pPr>
        <w:spacing w:after="0"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color w:val="333333"/>
          <w:kern w:val="0"/>
          <w:sz w:val="21"/>
          <w:szCs w:val="21"/>
          <w14:ligatures w14:val="none"/>
        </w:rPr>
        <w:t xml:space="preserve">The core problem stems from the need to display or process user information that is not fully stored in our database. While our database might hold basic identifiers for users (e.g., an internal UUID or an employee number), detailed information such as names, email addresses, or department details might reside in external systems (e.g., </w:t>
      </w:r>
      <w:proofErr w:type="spellStart"/>
      <w:r w:rsidRPr="003A6A14">
        <w:rPr>
          <w:rFonts w:ascii="Trebuchet MS" w:eastAsia="Times New Roman" w:hAnsi="Trebuchet MS" w:cs="Times New Roman"/>
          <w:color w:val="333333"/>
          <w:kern w:val="0"/>
          <w:sz w:val="21"/>
          <w:szCs w:val="21"/>
          <w14:ligatures w14:val="none"/>
        </w:rPr>
        <w:t>AnyOrg</w:t>
      </w:r>
      <w:proofErr w:type="spellEnd"/>
      <w:r w:rsidRPr="003A6A14">
        <w:rPr>
          <w:rFonts w:ascii="Trebuchet MS" w:eastAsia="Times New Roman" w:hAnsi="Trebuchet MS" w:cs="Times New Roman"/>
          <w:color w:val="333333"/>
          <w:kern w:val="0"/>
          <w:sz w:val="21"/>
          <w:szCs w:val="21"/>
          <w14:ligatures w14:val="none"/>
        </w:rPr>
        <w:t>, WFIDB). Previously, whenever a service required this richer user data, it would implement its own logic to:</w:t>
      </w:r>
    </w:p>
    <w:p w14:paraId="32BAC88B" w14:textId="77777777" w:rsidR="003A6A14" w:rsidRPr="003A6A14" w:rsidRDefault="003A6A14" w:rsidP="003A6A14">
      <w:pPr>
        <w:numPr>
          <w:ilvl w:val="0"/>
          <w:numId w:val="1"/>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color w:val="333333"/>
          <w:kern w:val="0"/>
          <w:sz w:val="21"/>
          <w:szCs w:val="21"/>
          <w14:ligatures w14:val="none"/>
        </w:rPr>
        <w:t>Identify the missing data points.</w:t>
      </w:r>
    </w:p>
    <w:p w14:paraId="42AC4F71" w14:textId="77777777" w:rsidR="003A6A14" w:rsidRPr="003A6A14" w:rsidRDefault="003A6A14" w:rsidP="003A6A14">
      <w:pPr>
        <w:numPr>
          <w:ilvl w:val="0"/>
          <w:numId w:val="1"/>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color w:val="333333"/>
          <w:kern w:val="0"/>
          <w:sz w:val="21"/>
          <w:szCs w:val="21"/>
          <w14:ligatures w14:val="none"/>
        </w:rPr>
        <w:t>Query the appropriate external system(s) to retrieve the data.</w:t>
      </w:r>
    </w:p>
    <w:p w14:paraId="67707ECF" w14:textId="77777777" w:rsidR="003A6A14" w:rsidRPr="003A6A14" w:rsidRDefault="003A6A14" w:rsidP="003A6A14">
      <w:pPr>
        <w:numPr>
          <w:ilvl w:val="0"/>
          <w:numId w:val="1"/>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color w:val="333333"/>
          <w:kern w:val="0"/>
          <w:sz w:val="21"/>
          <w:szCs w:val="21"/>
          <w14:ligatures w14:val="none"/>
        </w:rPr>
        <w:t>Combine the retrieved data with the existing partial user object.</w:t>
      </w:r>
    </w:p>
    <w:p w14:paraId="61BDC674" w14:textId="77777777" w:rsidR="003A6A14" w:rsidRPr="003A6A14" w:rsidRDefault="003A6A14" w:rsidP="003A6A14">
      <w:pPr>
        <w:spacing w:before="150" w:after="0"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color w:val="333333"/>
          <w:kern w:val="0"/>
          <w:sz w:val="21"/>
          <w:szCs w:val="21"/>
          <w14:ligatures w14:val="none"/>
        </w:rPr>
        <w:t>This ad-hoc approach meant that enrichment logic was dispersed across various services in the backend. Each service contained its own version of this functionality, leading to:</w:t>
      </w:r>
    </w:p>
    <w:p w14:paraId="487348A0" w14:textId="77777777" w:rsidR="003A6A14" w:rsidRPr="003A6A14" w:rsidRDefault="003A6A14" w:rsidP="003A6A14">
      <w:pPr>
        <w:numPr>
          <w:ilvl w:val="0"/>
          <w:numId w:val="2"/>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b/>
          <w:bCs/>
          <w:color w:val="333333"/>
          <w:kern w:val="0"/>
          <w:sz w:val="21"/>
          <w:szCs w:val="21"/>
          <w14:ligatures w14:val="none"/>
        </w:rPr>
        <w:t>Inconsistency:</w:t>
      </w:r>
      <w:r w:rsidRPr="003A6A14">
        <w:rPr>
          <w:rFonts w:ascii="Trebuchet MS" w:eastAsia="Times New Roman" w:hAnsi="Trebuchet MS" w:cs="Times New Roman"/>
          <w:color w:val="333333"/>
          <w:kern w:val="0"/>
          <w:sz w:val="21"/>
          <w:szCs w:val="21"/>
          <w14:ligatures w14:val="none"/>
        </w:rPr>
        <w:t> Variations in how different services handled missing data or errors during enrichment.</w:t>
      </w:r>
    </w:p>
    <w:p w14:paraId="09B5FEF7" w14:textId="77777777" w:rsidR="003A6A14" w:rsidRPr="003A6A14" w:rsidRDefault="003A6A14" w:rsidP="003A6A14">
      <w:pPr>
        <w:numPr>
          <w:ilvl w:val="0"/>
          <w:numId w:val="2"/>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b/>
          <w:bCs/>
          <w:color w:val="333333"/>
          <w:kern w:val="0"/>
          <w:sz w:val="21"/>
          <w:szCs w:val="21"/>
          <w14:ligatures w14:val="none"/>
        </w:rPr>
        <w:t>Maintenance Burden:</w:t>
      </w:r>
      <w:r w:rsidRPr="003A6A14">
        <w:rPr>
          <w:rFonts w:ascii="Trebuchet MS" w:eastAsia="Times New Roman" w:hAnsi="Trebuchet MS" w:cs="Times New Roman"/>
          <w:color w:val="333333"/>
          <w:kern w:val="0"/>
          <w:sz w:val="21"/>
          <w:szCs w:val="21"/>
          <w14:ligatures w14:val="none"/>
        </w:rPr>
        <w:t> Changes to external data sources or enrichment requirements necessitating updates across numerous services.</w:t>
      </w:r>
    </w:p>
    <w:p w14:paraId="2602FF3B" w14:textId="77777777" w:rsidR="003A6A14" w:rsidRPr="003A6A14" w:rsidRDefault="003A6A14" w:rsidP="003A6A14">
      <w:pPr>
        <w:numPr>
          <w:ilvl w:val="0"/>
          <w:numId w:val="2"/>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b/>
          <w:bCs/>
          <w:color w:val="333333"/>
          <w:kern w:val="0"/>
          <w:sz w:val="21"/>
          <w:szCs w:val="21"/>
          <w14:ligatures w14:val="none"/>
        </w:rPr>
        <w:t>Scalability Challenges:</w:t>
      </w:r>
      <w:r w:rsidRPr="003A6A14">
        <w:rPr>
          <w:rFonts w:ascii="Trebuchet MS" w:eastAsia="Times New Roman" w:hAnsi="Trebuchet MS" w:cs="Times New Roman"/>
          <w:color w:val="333333"/>
          <w:kern w:val="0"/>
          <w:sz w:val="21"/>
          <w:szCs w:val="21"/>
          <w14:ligatures w14:val="none"/>
        </w:rPr>
        <w:t> Adding new data sources or enrichment types required modifying existing services.</w:t>
      </w:r>
    </w:p>
    <w:p w14:paraId="5C06486F" w14:textId="77777777" w:rsidR="003A6A14" w:rsidRPr="003A6A14" w:rsidRDefault="003A6A14" w:rsidP="003A6A14">
      <w:pPr>
        <w:spacing w:after="0" w:line="240" w:lineRule="auto"/>
        <w:textAlignment w:val="center"/>
        <w:outlineLvl w:val="2"/>
        <w:rPr>
          <w:rFonts w:ascii="Trebuchet MS" w:eastAsia="Times New Roman" w:hAnsi="Trebuchet MS" w:cs="Times New Roman"/>
          <w:b/>
          <w:bCs/>
          <w:color w:val="727272"/>
          <w:spacing w:val="-1"/>
          <w:kern w:val="0"/>
          <w14:ligatures w14:val="none"/>
        </w:rPr>
      </w:pPr>
      <w:r w:rsidRPr="003A6A14">
        <w:rPr>
          <w:rFonts w:ascii="Trebuchet MS" w:eastAsia="Times New Roman" w:hAnsi="Trebuchet MS" w:cs="Times New Roman"/>
          <w:b/>
          <w:bCs/>
          <w:color w:val="727272"/>
          <w:spacing w:val="-1"/>
          <w:kern w:val="0"/>
          <w14:ligatures w14:val="none"/>
        </w:rPr>
        <w:t>The New Enrichment Design</w:t>
      </w:r>
    </w:p>
    <w:p w14:paraId="7815A788" w14:textId="77777777" w:rsidR="003A6A14" w:rsidRPr="003A6A14" w:rsidRDefault="003A6A14" w:rsidP="003A6A14">
      <w:pPr>
        <w:spacing w:after="0"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color w:val="333333"/>
          <w:kern w:val="0"/>
          <w:sz w:val="21"/>
          <w:szCs w:val="21"/>
          <w14:ligatures w14:val="none"/>
        </w:rPr>
        <w:t>Our new design introduces a dedicated enrichment layer that centralizes the logic for fetching and combining user data from various sources. This layer is built around a set of "Enrichers" that conform to a common interface, making the system highly extensible.</w:t>
      </w:r>
    </w:p>
    <w:p w14:paraId="71C90B1B" w14:textId="77777777" w:rsidR="003A6A14" w:rsidRPr="003A6A14" w:rsidRDefault="003A6A14" w:rsidP="003A6A14">
      <w:pPr>
        <w:spacing w:before="300" w:after="0" w:line="240" w:lineRule="auto"/>
        <w:outlineLvl w:val="3"/>
        <w:rPr>
          <w:rFonts w:ascii="Trebuchet MS" w:eastAsia="Times New Roman" w:hAnsi="Trebuchet MS" w:cs="Times New Roman"/>
          <w:b/>
          <w:bCs/>
          <w:color w:val="727272"/>
          <w:spacing w:val="-1"/>
          <w:kern w:val="0"/>
          <w:sz w:val="21"/>
          <w:szCs w:val="21"/>
          <w14:ligatures w14:val="none"/>
        </w:rPr>
      </w:pPr>
      <w:r w:rsidRPr="003A6A14">
        <w:rPr>
          <w:rFonts w:ascii="Trebuchet MS" w:eastAsia="Times New Roman" w:hAnsi="Trebuchet MS" w:cs="Times New Roman"/>
          <w:b/>
          <w:bCs/>
          <w:color w:val="727272"/>
          <w:spacing w:val="-1"/>
          <w:kern w:val="0"/>
          <w:sz w:val="21"/>
          <w:szCs w:val="21"/>
          <w14:ligatures w14:val="none"/>
        </w:rPr>
        <w:t>Key Components:</w:t>
      </w:r>
    </w:p>
    <w:p w14:paraId="48BC1101" w14:textId="77777777" w:rsidR="003A6A14" w:rsidRPr="003A6A14" w:rsidRDefault="003A6A14" w:rsidP="003A6A14">
      <w:pPr>
        <w:numPr>
          <w:ilvl w:val="0"/>
          <w:numId w:val="3"/>
        </w:numPr>
        <w:spacing w:after="0"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b/>
          <w:bCs/>
          <w:color w:val="333333"/>
          <w:kern w:val="0"/>
          <w:sz w:val="21"/>
          <w:szCs w:val="21"/>
          <w14:ligatures w14:val="none"/>
        </w:rPr>
        <w:t>Enrichment Facades (e.g., </w:t>
      </w:r>
      <w:r w:rsidRPr="003A6A14">
        <w:rPr>
          <w:rFonts w:ascii="Roboto Mono" w:eastAsia="Times New Roman" w:hAnsi="Roboto Mono" w:cs="Courier New"/>
          <w:b/>
          <w:bCs/>
          <w:color w:val="333333"/>
          <w:kern w:val="0"/>
          <w:sz w:val="20"/>
          <w:szCs w:val="20"/>
          <w14:ligatures w14:val="none"/>
        </w:rPr>
        <w:t>AgileMembershipsEnrichmentFacade</w:t>
      </w:r>
      <w:r w:rsidRPr="003A6A14">
        <w:rPr>
          <w:rFonts w:ascii="Trebuchet MS" w:eastAsia="Times New Roman" w:hAnsi="Trebuchet MS" w:cs="Times New Roman"/>
          <w:b/>
          <w:bCs/>
          <w:color w:val="333333"/>
          <w:kern w:val="0"/>
          <w:sz w:val="21"/>
          <w:szCs w:val="21"/>
          <w14:ligatures w14:val="none"/>
        </w:rPr>
        <w:t>, </w:t>
      </w:r>
      <w:r w:rsidRPr="003A6A14">
        <w:rPr>
          <w:rFonts w:ascii="Roboto Mono" w:eastAsia="Times New Roman" w:hAnsi="Roboto Mono" w:cs="Courier New"/>
          <w:b/>
          <w:bCs/>
          <w:color w:val="333333"/>
          <w:kern w:val="0"/>
          <w:sz w:val="20"/>
          <w:szCs w:val="20"/>
          <w14:ligatures w14:val="none"/>
        </w:rPr>
        <w:t>UserEnrichmentFacade</w:t>
      </w:r>
      <w:r w:rsidRPr="003A6A14">
        <w:rPr>
          <w:rFonts w:ascii="Trebuchet MS" w:eastAsia="Times New Roman" w:hAnsi="Trebuchet MS" w:cs="Times New Roman"/>
          <w:b/>
          <w:bCs/>
          <w:color w:val="333333"/>
          <w:kern w:val="0"/>
          <w:sz w:val="21"/>
          <w:szCs w:val="21"/>
          <w14:ligatures w14:val="none"/>
        </w:rPr>
        <w:t>, </w:t>
      </w:r>
      <w:r w:rsidRPr="003A6A14">
        <w:rPr>
          <w:rFonts w:ascii="Roboto Mono" w:eastAsia="Times New Roman" w:hAnsi="Roboto Mono" w:cs="Courier New"/>
          <w:b/>
          <w:bCs/>
          <w:color w:val="333333"/>
          <w:kern w:val="0"/>
          <w:sz w:val="20"/>
          <w:szCs w:val="20"/>
          <w14:ligatures w14:val="none"/>
        </w:rPr>
        <w:t>PeopleGroupsAgileMembershipsEnrichmentFacade</w:t>
      </w:r>
      <w:r w:rsidRPr="003A6A14">
        <w:rPr>
          <w:rFonts w:ascii="Trebuchet MS" w:eastAsia="Times New Roman" w:hAnsi="Trebuchet MS" w:cs="Times New Roman"/>
          <w:b/>
          <w:bCs/>
          <w:color w:val="333333"/>
          <w:kern w:val="0"/>
          <w:sz w:val="21"/>
          <w:szCs w:val="21"/>
          <w14:ligatures w14:val="none"/>
        </w:rPr>
        <w:t>):</w:t>
      </w:r>
      <w:r w:rsidRPr="003A6A14">
        <w:rPr>
          <w:rFonts w:ascii="Trebuchet MS" w:eastAsia="Times New Roman" w:hAnsi="Trebuchet MS" w:cs="Times New Roman"/>
          <w:color w:val="333333"/>
          <w:kern w:val="0"/>
          <w:sz w:val="21"/>
          <w:szCs w:val="21"/>
          <w14:ligatures w14:val="none"/>
        </w:rPr>
        <w:t> These facades serve as the primary entry points for services requiring enriched user data. They expose high-level methods (e.g., </w:t>
      </w:r>
      <w:proofErr w:type="spellStart"/>
      <w:r w:rsidRPr="003A6A14">
        <w:rPr>
          <w:rFonts w:ascii="Roboto Mono" w:eastAsia="Times New Roman" w:hAnsi="Roboto Mono" w:cs="Courier New"/>
          <w:color w:val="333333"/>
          <w:kern w:val="0"/>
          <w:sz w:val="20"/>
          <w:szCs w:val="20"/>
          <w14:ligatures w14:val="none"/>
        </w:rPr>
        <w:t>enrichWithUserAndEmail</w:t>
      </w:r>
      <w:proofErr w:type="spellEnd"/>
      <w:r w:rsidRPr="003A6A14">
        <w:rPr>
          <w:rFonts w:ascii="Trebuchet MS" w:eastAsia="Times New Roman" w:hAnsi="Trebuchet MS" w:cs="Times New Roman"/>
          <w:color w:val="333333"/>
          <w:kern w:val="0"/>
          <w:sz w:val="21"/>
          <w:szCs w:val="21"/>
          <w14:ligatures w14:val="none"/>
        </w:rPr>
        <w:t>, </w:t>
      </w:r>
      <w:proofErr w:type="spellStart"/>
      <w:r w:rsidRPr="003A6A14">
        <w:rPr>
          <w:rFonts w:ascii="Roboto Mono" w:eastAsia="Times New Roman" w:hAnsi="Roboto Mono" w:cs="Courier New"/>
          <w:color w:val="333333"/>
          <w:kern w:val="0"/>
          <w:sz w:val="20"/>
          <w:szCs w:val="20"/>
          <w14:ligatures w14:val="none"/>
        </w:rPr>
        <w:t>enrichFully</w:t>
      </w:r>
      <w:proofErr w:type="spellEnd"/>
      <w:r w:rsidRPr="003A6A14">
        <w:rPr>
          <w:rFonts w:ascii="Trebuchet MS" w:eastAsia="Times New Roman" w:hAnsi="Trebuchet MS" w:cs="Times New Roman"/>
          <w:color w:val="333333"/>
          <w:kern w:val="0"/>
          <w:sz w:val="21"/>
          <w:szCs w:val="21"/>
          <w14:ligatures w14:val="none"/>
        </w:rPr>
        <w:t>) that encapsulate the underlying enrichment process. Services interact solely with these facades, abstracting away the complexity of data retrieval and combination.</w:t>
      </w:r>
    </w:p>
    <w:p w14:paraId="71E5397D" w14:textId="77777777" w:rsidR="003A6A14" w:rsidRPr="003A6A14" w:rsidRDefault="003A6A14" w:rsidP="003A6A14">
      <w:pPr>
        <w:numPr>
          <w:ilvl w:val="0"/>
          <w:numId w:val="3"/>
        </w:numPr>
        <w:spacing w:after="0" w:line="240" w:lineRule="auto"/>
        <w:rPr>
          <w:rFonts w:ascii="Trebuchet MS" w:eastAsia="Times New Roman" w:hAnsi="Trebuchet MS" w:cs="Times New Roman"/>
          <w:color w:val="333333"/>
          <w:kern w:val="0"/>
          <w:sz w:val="21"/>
          <w:szCs w:val="21"/>
          <w14:ligatures w14:val="none"/>
        </w:rPr>
      </w:pPr>
      <w:proofErr w:type="spellStart"/>
      <w:r w:rsidRPr="003A6A14">
        <w:rPr>
          <w:rFonts w:ascii="Trebuchet MS" w:eastAsia="Times New Roman" w:hAnsi="Trebuchet MS" w:cs="Times New Roman"/>
          <w:b/>
          <w:bCs/>
          <w:color w:val="333333"/>
          <w:kern w:val="0"/>
          <w:sz w:val="21"/>
          <w:szCs w:val="21"/>
          <w14:ligatures w14:val="none"/>
        </w:rPr>
        <w:t>EnricherConfig</w:t>
      </w:r>
      <w:proofErr w:type="spellEnd"/>
      <w:r w:rsidRPr="003A6A14">
        <w:rPr>
          <w:rFonts w:ascii="Trebuchet MS" w:eastAsia="Times New Roman" w:hAnsi="Trebuchet MS" w:cs="Times New Roman"/>
          <w:b/>
          <w:bCs/>
          <w:color w:val="333333"/>
          <w:kern w:val="0"/>
          <w:sz w:val="21"/>
          <w:szCs w:val="21"/>
          <w14:ligatures w14:val="none"/>
        </w:rPr>
        <w:t>:</w:t>
      </w:r>
      <w:r w:rsidRPr="003A6A14">
        <w:rPr>
          <w:rFonts w:ascii="Trebuchet MS" w:eastAsia="Times New Roman" w:hAnsi="Trebuchet MS" w:cs="Times New Roman"/>
          <w:color w:val="333333"/>
          <w:kern w:val="0"/>
          <w:sz w:val="21"/>
          <w:szCs w:val="21"/>
          <w14:ligatures w14:val="none"/>
        </w:rPr>
        <w:t xml:space="preserve"> This configuration class manages the various "Enrichers" available within the system. It defines which specific enrichers are responsible for populating different </w:t>
      </w:r>
      <w:r w:rsidRPr="003A6A14">
        <w:rPr>
          <w:rFonts w:ascii="Trebuchet MS" w:eastAsia="Times New Roman" w:hAnsi="Trebuchet MS" w:cs="Times New Roman"/>
          <w:color w:val="333333"/>
          <w:kern w:val="0"/>
          <w:sz w:val="21"/>
          <w:szCs w:val="21"/>
          <w14:ligatures w14:val="none"/>
        </w:rPr>
        <w:lastRenderedPageBreak/>
        <w:t>types of user data (e.g., </w:t>
      </w:r>
      <w:proofErr w:type="spellStart"/>
      <w:r w:rsidRPr="003A6A14">
        <w:rPr>
          <w:rFonts w:ascii="Roboto Mono" w:eastAsia="Times New Roman" w:hAnsi="Roboto Mono" w:cs="Courier New"/>
          <w:color w:val="333333"/>
          <w:kern w:val="0"/>
          <w:sz w:val="20"/>
          <w:szCs w:val="20"/>
          <w14:ligatures w14:val="none"/>
        </w:rPr>
        <w:t>peopleGroupsAgileMembershipsUserIDEenricher</w:t>
      </w:r>
      <w:proofErr w:type="spellEnd"/>
      <w:r w:rsidRPr="003A6A14">
        <w:rPr>
          <w:rFonts w:ascii="Trebuchet MS" w:eastAsia="Times New Roman" w:hAnsi="Trebuchet MS" w:cs="Times New Roman"/>
          <w:color w:val="333333"/>
          <w:kern w:val="0"/>
          <w:sz w:val="21"/>
          <w:szCs w:val="21"/>
          <w14:ligatures w14:val="none"/>
        </w:rPr>
        <w:t> for user IDs, </w:t>
      </w:r>
      <w:proofErr w:type="spellStart"/>
      <w:r w:rsidRPr="003A6A14">
        <w:rPr>
          <w:rFonts w:ascii="Roboto Mono" w:eastAsia="Times New Roman" w:hAnsi="Roboto Mono" w:cs="Courier New"/>
          <w:color w:val="333333"/>
          <w:kern w:val="0"/>
          <w:sz w:val="20"/>
          <w:szCs w:val="20"/>
          <w14:ligatures w14:val="none"/>
        </w:rPr>
        <w:t>peopleGroupsAgileMembershipsEmailEnricher</w:t>
      </w:r>
      <w:r w:rsidRPr="003A6A14">
        <w:rPr>
          <w:rFonts w:ascii="Trebuchet MS" w:eastAsia="Times New Roman" w:hAnsi="Trebuchet MS" w:cs="Times New Roman"/>
          <w:color w:val="333333"/>
          <w:kern w:val="0"/>
          <w:sz w:val="21"/>
          <w:szCs w:val="21"/>
          <w14:ligatures w14:val="none"/>
        </w:rPr>
        <w:t>for</w:t>
      </w:r>
      <w:proofErr w:type="spellEnd"/>
      <w:r w:rsidRPr="003A6A14">
        <w:rPr>
          <w:rFonts w:ascii="Trebuchet MS" w:eastAsia="Times New Roman" w:hAnsi="Trebuchet MS" w:cs="Times New Roman"/>
          <w:color w:val="333333"/>
          <w:kern w:val="0"/>
          <w:sz w:val="21"/>
          <w:szCs w:val="21"/>
          <w14:ligatures w14:val="none"/>
        </w:rPr>
        <w:t xml:space="preserve"> email addresses).</w:t>
      </w:r>
    </w:p>
    <w:p w14:paraId="01DB605B" w14:textId="37E296AE" w:rsidR="003A6A14" w:rsidRPr="003A6A14" w:rsidRDefault="003A6A14" w:rsidP="003A6A14">
      <w:pPr>
        <w:numPr>
          <w:ilvl w:val="0"/>
          <w:numId w:val="3"/>
        </w:numPr>
        <w:spacing w:after="0" w:line="240" w:lineRule="auto"/>
        <w:rPr>
          <w:rFonts w:ascii="Trebuchet MS" w:eastAsia="Times New Roman" w:hAnsi="Trebuchet MS" w:cs="Times New Roman"/>
          <w:color w:val="333333"/>
          <w:kern w:val="0"/>
          <w:sz w:val="21"/>
          <w:szCs w:val="21"/>
          <w14:ligatures w14:val="none"/>
        </w:rPr>
      </w:pPr>
      <w:r w:rsidRPr="003A6A14">
        <w:rPr>
          <w:rFonts w:ascii="Roboto Mono" w:eastAsia="Times New Roman" w:hAnsi="Roboto Mono" w:cs="Courier New"/>
          <w:b/>
          <w:bCs/>
          <w:color w:val="333333"/>
          <w:kern w:val="0"/>
          <w:sz w:val="20"/>
          <w:szCs w:val="20"/>
          <w14:ligatures w14:val="none"/>
        </w:rPr>
        <w:t>&lt;&lt;interface&gt;&gt; Enricher&lt;T&gt;</w:t>
      </w:r>
      <w:r w:rsidRPr="003A6A14">
        <w:rPr>
          <w:rFonts w:ascii="Trebuchet MS" w:eastAsia="Times New Roman" w:hAnsi="Trebuchet MS" w:cs="Times New Roman"/>
          <w:b/>
          <w:bCs/>
          <w:color w:val="333333"/>
          <w:kern w:val="0"/>
          <w:sz w:val="21"/>
          <w:szCs w:val="21"/>
          <w14:ligatures w14:val="none"/>
        </w:rPr>
        <w:t>:</w:t>
      </w:r>
      <w:r w:rsidRPr="003A6A14">
        <w:rPr>
          <w:rFonts w:ascii="Trebuchet MS" w:eastAsia="Times New Roman" w:hAnsi="Trebuchet MS" w:cs="Times New Roman"/>
          <w:color w:val="333333"/>
          <w:kern w:val="0"/>
          <w:sz w:val="21"/>
          <w:szCs w:val="21"/>
          <w14:ligatures w14:val="none"/>
        </w:rPr>
        <w:t> This interface defines the contract for all enrichers. Any class implementing this interface must provide an </w:t>
      </w:r>
      <w:proofErr w:type="gramStart"/>
      <w:r w:rsidRPr="003A6A14">
        <w:rPr>
          <w:rFonts w:ascii="Roboto Mono" w:eastAsia="Times New Roman" w:hAnsi="Roboto Mono" w:cs="Courier New"/>
          <w:color w:val="333333"/>
          <w:kern w:val="0"/>
          <w:sz w:val="20"/>
          <w:szCs w:val="20"/>
          <w14:ligatures w14:val="none"/>
        </w:rPr>
        <w:t>enrich(</w:t>
      </w:r>
      <w:proofErr w:type="gramEnd"/>
      <w:r w:rsidRPr="003A6A14">
        <w:rPr>
          <w:rFonts w:ascii="Roboto Mono" w:eastAsia="Times New Roman" w:hAnsi="Roboto Mono" w:cs="Courier New"/>
          <w:color w:val="333333"/>
          <w:kern w:val="0"/>
          <w:sz w:val="20"/>
          <w:szCs w:val="20"/>
          <w14:ligatures w14:val="none"/>
        </w:rPr>
        <w:t>T data)</w:t>
      </w:r>
      <w:r w:rsidRPr="003A6A14">
        <w:rPr>
          <w:rFonts w:ascii="Trebuchet MS" w:eastAsia="Times New Roman" w:hAnsi="Trebuchet MS" w:cs="Times New Roman"/>
          <w:color w:val="333333"/>
          <w:kern w:val="0"/>
          <w:sz w:val="21"/>
          <w:szCs w:val="21"/>
          <w14:ligatures w14:val="none"/>
        </w:rPr>
        <w:t> method, where </w:t>
      </w:r>
      <w:r w:rsidR="004D380B">
        <w:rPr>
          <w:rFonts w:ascii="Trebuchet MS" w:eastAsia="Times New Roman" w:hAnsi="Trebuchet MS" w:cs="Times New Roman"/>
          <w:color w:val="333333"/>
          <w:kern w:val="0"/>
          <w:sz w:val="21"/>
          <w:szCs w:val="21"/>
          <w14:ligatures w14:val="none"/>
        </w:rPr>
        <w:t xml:space="preserve">it </w:t>
      </w:r>
      <w:r w:rsidRPr="003A6A14">
        <w:rPr>
          <w:rFonts w:ascii="Trebuchet MS" w:eastAsia="Times New Roman" w:hAnsi="Trebuchet MS" w:cs="Times New Roman"/>
          <w:color w:val="333333"/>
          <w:kern w:val="0"/>
          <w:sz w:val="21"/>
          <w:szCs w:val="21"/>
          <w14:ligatures w14:val="none"/>
        </w:rPr>
        <w:t>represents the type of data object to be enriched (e.g., </w:t>
      </w:r>
      <w:r w:rsidRPr="003A6A14">
        <w:rPr>
          <w:rFonts w:ascii="Roboto Mono" w:eastAsia="Times New Roman" w:hAnsi="Roboto Mono" w:cs="Courier New"/>
          <w:color w:val="333333"/>
          <w:kern w:val="0"/>
          <w:sz w:val="20"/>
          <w:szCs w:val="20"/>
          <w14:ligatures w14:val="none"/>
        </w:rPr>
        <w:t>List&lt;AgileMembershipsDto&gt;</w:t>
      </w:r>
      <w:r w:rsidRPr="003A6A14">
        <w:rPr>
          <w:rFonts w:ascii="Trebuchet MS" w:eastAsia="Times New Roman" w:hAnsi="Trebuchet MS" w:cs="Times New Roman"/>
          <w:color w:val="333333"/>
          <w:kern w:val="0"/>
          <w:sz w:val="21"/>
          <w:szCs w:val="21"/>
          <w14:ligatures w14:val="none"/>
        </w:rPr>
        <w:t>, </w:t>
      </w:r>
      <w:r w:rsidRPr="003A6A14">
        <w:rPr>
          <w:rFonts w:ascii="Roboto Mono" w:eastAsia="Times New Roman" w:hAnsi="Roboto Mono" w:cs="Courier New"/>
          <w:color w:val="333333"/>
          <w:kern w:val="0"/>
          <w:sz w:val="20"/>
          <w:szCs w:val="20"/>
          <w14:ligatures w14:val="none"/>
        </w:rPr>
        <w:t>List&lt;PeopleGroupsAgileMembershipsDto&gt;</w:t>
      </w:r>
      <w:r w:rsidRPr="003A6A14">
        <w:rPr>
          <w:rFonts w:ascii="Trebuchet MS" w:eastAsia="Times New Roman" w:hAnsi="Trebuchet MS" w:cs="Times New Roman"/>
          <w:color w:val="333333"/>
          <w:kern w:val="0"/>
          <w:sz w:val="21"/>
          <w:szCs w:val="21"/>
          <w14:ligatures w14:val="none"/>
        </w:rPr>
        <w:t>). This standardized interface ensures that new enrichers can be seamlessly integrated into the system.</w:t>
      </w:r>
    </w:p>
    <w:p w14:paraId="580C44EB" w14:textId="77777777" w:rsidR="003A6A14" w:rsidRPr="003A6A14" w:rsidRDefault="003A6A14" w:rsidP="003A6A14">
      <w:pPr>
        <w:numPr>
          <w:ilvl w:val="0"/>
          <w:numId w:val="3"/>
        </w:numPr>
        <w:spacing w:after="0"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b/>
          <w:bCs/>
          <w:color w:val="333333"/>
          <w:kern w:val="0"/>
          <w:sz w:val="21"/>
          <w:szCs w:val="21"/>
          <w14:ligatures w14:val="none"/>
        </w:rPr>
        <w:t>Specific Enrichers (e.g., </w:t>
      </w:r>
      <w:r w:rsidRPr="003A6A14">
        <w:rPr>
          <w:rFonts w:ascii="Roboto Mono" w:eastAsia="Times New Roman" w:hAnsi="Roboto Mono" w:cs="Courier New"/>
          <w:b/>
          <w:bCs/>
          <w:color w:val="333333"/>
          <w:kern w:val="0"/>
          <w:sz w:val="20"/>
          <w:szCs w:val="20"/>
          <w14:ligatures w14:val="none"/>
        </w:rPr>
        <w:t>PeopleGroupsAgileMembershipsEmailEnricher</w:t>
      </w:r>
      <w:r w:rsidRPr="003A6A14">
        <w:rPr>
          <w:rFonts w:ascii="Trebuchet MS" w:eastAsia="Times New Roman" w:hAnsi="Trebuchet MS" w:cs="Times New Roman"/>
          <w:b/>
          <w:bCs/>
          <w:color w:val="333333"/>
          <w:kern w:val="0"/>
          <w:sz w:val="21"/>
          <w:szCs w:val="21"/>
          <w14:ligatures w14:val="none"/>
        </w:rPr>
        <w:t>, </w:t>
      </w:r>
      <w:r w:rsidRPr="003A6A14">
        <w:rPr>
          <w:rFonts w:ascii="Roboto Mono" w:eastAsia="Times New Roman" w:hAnsi="Roboto Mono" w:cs="Courier New"/>
          <w:b/>
          <w:bCs/>
          <w:color w:val="333333"/>
          <w:kern w:val="0"/>
          <w:sz w:val="20"/>
          <w:szCs w:val="20"/>
          <w14:ligatures w14:val="none"/>
        </w:rPr>
        <w:t>AgileMembershipsUserIdEnricher</w:t>
      </w:r>
      <w:proofErr w:type="gramStart"/>
      <w:r w:rsidRPr="003A6A14">
        <w:rPr>
          <w:rFonts w:ascii="Trebuchet MS" w:eastAsia="Times New Roman" w:hAnsi="Trebuchet MS" w:cs="Times New Roman"/>
          <w:b/>
          <w:bCs/>
          <w:color w:val="333333"/>
          <w:kern w:val="0"/>
          <w:sz w:val="21"/>
          <w:szCs w:val="21"/>
          <w14:ligatures w14:val="none"/>
        </w:rPr>
        <w:t>):</w:t>
      </w:r>
      <w:r w:rsidRPr="003A6A14">
        <w:rPr>
          <w:rFonts w:ascii="Trebuchet MS" w:eastAsia="Times New Roman" w:hAnsi="Trebuchet MS" w:cs="Times New Roman"/>
          <w:color w:val="333333"/>
          <w:kern w:val="0"/>
          <w:sz w:val="21"/>
          <w:szCs w:val="21"/>
          <w14:ligatures w14:val="none"/>
        </w:rPr>
        <w:t>These</w:t>
      </w:r>
      <w:proofErr w:type="gramEnd"/>
      <w:r w:rsidRPr="003A6A14">
        <w:rPr>
          <w:rFonts w:ascii="Trebuchet MS" w:eastAsia="Times New Roman" w:hAnsi="Trebuchet MS" w:cs="Times New Roman"/>
          <w:color w:val="333333"/>
          <w:kern w:val="0"/>
          <w:sz w:val="21"/>
          <w:szCs w:val="21"/>
          <w14:ligatures w14:val="none"/>
        </w:rPr>
        <w:t xml:space="preserve"> are concrete implementations of the </w:t>
      </w:r>
      <w:r w:rsidRPr="003A6A14">
        <w:rPr>
          <w:rFonts w:ascii="Roboto Mono" w:eastAsia="Times New Roman" w:hAnsi="Roboto Mono" w:cs="Courier New"/>
          <w:color w:val="333333"/>
          <w:kern w:val="0"/>
          <w:sz w:val="20"/>
          <w:szCs w:val="20"/>
          <w14:ligatures w14:val="none"/>
        </w:rPr>
        <w:t>Enricher&lt;T&gt;</w:t>
      </w:r>
      <w:r w:rsidRPr="003A6A14">
        <w:rPr>
          <w:rFonts w:ascii="Trebuchet MS" w:eastAsia="Times New Roman" w:hAnsi="Trebuchet MS" w:cs="Times New Roman"/>
          <w:color w:val="333333"/>
          <w:kern w:val="0"/>
          <w:sz w:val="21"/>
          <w:szCs w:val="21"/>
          <w14:ligatures w14:val="none"/>
        </w:rPr>
        <w:t>interface. Each specific enricher is responsible for fetching and populating a particular piece of user data from its designated source. For instance, </w:t>
      </w:r>
      <w:proofErr w:type="spellStart"/>
      <w:r w:rsidRPr="003A6A14">
        <w:rPr>
          <w:rFonts w:ascii="Roboto Mono" w:eastAsia="Times New Roman" w:hAnsi="Roboto Mono" w:cs="Courier New"/>
          <w:color w:val="333333"/>
          <w:kern w:val="0"/>
          <w:sz w:val="20"/>
          <w:szCs w:val="20"/>
          <w14:ligatures w14:val="none"/>
        </w:rPr>
        <w:t>PeopleGroupsAgileMembershipsEmailEnricher</w:t>
      </w:r>
      <w:proofErr w:type="spellEnd"/>
      <w:r w:rsidRPr="003A6A14">
        <w:rPr>
          <w:rFonts w:ascii="Trebuchet MS" w:eastAsia="Times New Roman" w:hAnsi="Trebuchet MS" w:cs="Times New Roman"/>
          <w:color w:val="333333"/>
          <w:kern w:val="0"/>
          <w:sz w:val="21"/>
          <w:szCs w:val="21"/>
          <w14:ligatures w14:val="none"/>
        </w:rPr>
        <w:t> might query an external system to retrieve email addresses based on user IDs.</w:t>
      </w:r>
    </w:p>
    <w:p w14:paraId="69BCDE9C" w14:textId="77777777" w:rsidR="003A6A14" w:rsidRPr="003A6A14" w:rsidRDefault="003A6A14" w:rsidP="003A6A14">
      <w:pPr>
        <w:numPr>
          <w:ilvl w:val="0"/>
          <w:numId w:val="3"/>
        </w:numPr>
        <w:spacing w:after="0" w:line="240" w:lineRule="auto"/>
        <w:rPr>
          <w:rFonts w:ascii="Trebuchet MS" w:eastAsia="Times New Roman" w:hAnsi="Trebuchet MS" w:cs="Times New Roman"/>
          <w:color w:val="333333"/>
          <w:kern w:val="0"/>
          <w:sz w:val="21"/>
          <w:szCs w:val="21"/>
          <w14:ligatures w14:val="none"/>
        </w:rPr>
      </w:pPr>
      <w:proofErr w:type="spellStart"/>
      <w:r w:rsidRPr="003A6A14">
        <w:rPr>
          <w:rFonts w:ascii="Trebuchet MS" w:eastAsia="Times New Roman" w:hAnsi="Trebuchet MS" w:cs="Times New Roman"/>
          <w:b/>
          <w:bCs/>
          <w:color w:val="333333"/>
          <w:kern w:val="0"/>
          <w:sz w:val="21"/>
          <w:szCs w:val="21"/>
          <w14:ligatures w14:val="none"/>
        </w:rPr>
        <w:t>CompositeEnricher&amp;</w:t>
      </w:r>
      <w:proofErr w:type="gramStart"/>
      <w:r w:rsidRPr="003A6A14">
        <w:rPr>
          <w:rFonts w:ascii="Trebuchet MS" w:eastAsia="Times New Roman" w:hAnsi="Trebuchet MS" w:cs="Times New Roman"/>
          <w:b/>
          <w:bCs/>
          <w:color w:val="333333"/>
          <w:kern w:val="0"/>
          <w:sz w:val="21"/>
          <w:szCs w:val="21"/>
          <w14:ligatures w14:val="none"/>
        </w:rPr>
        <w:t>lt;T</w:t>
      </w:r>
      <w:proofErr w:type="spellEnd"/>
      <w:proofErr w:type="gramEnd"/>
      <w:r w:rsidRPr="003A6A14">
        <w:rPr>
          <w:rFonts w:ascii="Trebuchet MS" w:eastAsia="Times New Roman" w:hAnsi="Trebuchet MS" w:cs="Times New Roman"/>
          <w:b/>
          <w:bCs/>
          <w:color w:val="333333"/>
          <w:kern w:val="0"/>
          <w:sz w:val="21"/>
          <w:szCs w:val="21"/>
          <w14:ligatures w14:val="none"/>
        </w:rPr>
        <w:t>&gt;:</w:t>
      </w:r>
      <w:r w:rsidRPr="003A6A14">
        <w:rPr>
          <w:rFonts w:ascii="Trebuchet MS" w:eastAsia="Times New Roman" w:hAnsi="Trebuchet MS" w:cs="Times New Roman"/>
          <w:color w:val="333333"/>
          <w:kern w:val="0"/>
          <w:sz w:val="21"/>
          <w:szCs w:val="21"/>
          <w14:ligatures w14:val="none"/>
        </w:rPr>
        <w:t> This special enricher allows for the chaining of multiple enrichers. It holds a list of </w:t>
      </w:r>
      <w:r w:rsidRPr="003A6A14">
        <w:rPr>
          <w:rFonts w:ascii="Roboto Mono" w:eastAsia="Times New Roman" w:hAnsi="Roboto Mono" w:cs="Courier New"/>
          <w:color w:val="333333"/>
          <w:kern w:val="0"/>
          <w:sz w:val="20"/>
          <w:szCs w:val="20"/>
          <w14:ligatures w14:val="none"/>
        </w:rPr>
        <w:t>Enricher&lt;T&gt;</w:t>
      </w:r>
      <w:r w:rsidRPr="003A6A14">
        <w:rPr>
          <w:rFonts w:ascii="Trebuchet MS" w:eastAsia="Times New Roman" w:hAnsi="Trebuchet MS" w:cs="Times New Roman"/>
          <w:color w:val="333333"/>
          <w:kern w:val="0"/>
          <w:sz w:val="21"/>
          <w:szCs w:val="21"/>
          <w14:ligatures w14:val="none"/>
        </w:rPr>
        <w:t> instances and iterates through them, applying each enrichment in sequence. This enables complex enrichment workflows where data might need to be sourced from multiple external systems.</w:t>
      </w:r>
    </w:p>
    <w:p w14:paraId="0DB50574" w14:textId="77777777" w:rsidR="003A6A14" w:rsidRPr="003A6A14" w:rsidRDefault="003A6A14" w:rsidP="003A6A14">
      <w:pPr>
        <w:spacing w:before="300" w:after="0" w:line="240" w:lineRule="auto"/>
        <w:outlineLvl w:val="3"/>
        <w:rPr>
          <w:rFonts w:ascii="Trebuchet MS" w:eastAsia="Times New Roman" w:hAnsi="Trebuchet MS" w:cs="Times New Roman"/>
          <w:b/>
          <w:bCs/>
          <w:color w:val="727272"/>
          <w:spacing w:val="-1"/>
          <w:kern w:val="0"/>
          <w:sz w:val="21"/>
          <w:szCs w:val="21"/>
          <w14:ligatures w14:val="none"/>
        </w:rPr>
      </w:pPr>
      <w:r w:rsidRPr="003A6A14">
        <w:rPr>
          <w:rFonts w:ascii="Trebuchet MS" w:eastAsia="Times New Roman" w:hAnsi="Trebuchet MS" w:cs="Times New Roman"/>
          <w:b/>
          <w:bCs/>
          <w:color w:val="727272"/>
          <w:spacing w:val="-1"/>
          <w:kern w:val="0"/>
          <w:sz w:val="21"/>
          <w:szCs w:val="21"/>
          <w14:ligatures w14:val="none"/>
        </w:rPr>
        <w:t>How Enrichment Works:</w:t>
      </w:r>
    </w:p>
    <w:p w14:paraId="749EF380" w14:textId="77777777" w:rsidR="003A6A14" w:rsidRPr="003A6A14" w:rsidRDefault="003A6A14" w:rsidP="003A6A14">
      <w:pPr>
        <w:numPr>
          <w:ilvl w:val="0"/>
          <w:numId w:val="4"/>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b/>
          <w:bCs/>
          <w:color w:val="333333"/>
          <w:kern w:val="0"/>
          <w:sz w:val="21"/>
          <w:szCs w:val="21"/>
          <w14:ligatures w14:val="none"/>
        </w:rPr>
        <w:t>Service Request:</w:t>
      </w:r>
      <w:r w:rsidRPr="003A6A14">
        <w:rPr>
          <w:rFonts w:ascii="Trebuchet MS" w:eastAsia="Times New Roman" w:hAnsi="Trebuchet MS" w:cs="Times New Roman"/>
          <w:color w:val="333333"/>
          <w:kern w:val="0"/>
          <w:sz w:val="21"/>
          <w:szCs w:val="21"/>
          <w14:ligatures w14:val="none"/>
        </w:rPr>
        <w:t> A service needs enriched user data (e.g., a list of </w:t>
      </w:r>
      <w:proofErr w:type="spellStart"/>
      <w:r w:rsidRPr="003A6A14">
        <w:rPr>
          <w:rFonts w:ascii="Roboto Mono" w:eastAsia="Times New Roman" w:hAnsi="Roboto Mono" w:cs="Courier New"/>
          <w:color w:val="333333"/>
          <w:kern w:val="0"/>
          <w:sz w:val="20"/>
          <w:szCs w:val="20"/>
          <w14:ligatures w14:val="none"/>
        </w:rPr>
        <w:t>AgileMembershipsDto</w:t>
      </w:r>
      <w:proofErr w:type="spellEnd"/>
      <w:r w:rsidRPr="003A6A14">
        <w:rPr>
          <w:rFonts w:ascii="Trebuchet MS" w:eastAsia="Times New Roman" w:hAnsi="Trebuchet MS" w:cs="Times New Roman"/>
          <w:color w:val="333333"/>
          <w:kern w:val="0"/>
          <w:sz w:val="21"/>
          <w:szCs w:val="21"/>
          <w14:ligatures w14:val="none"/>
        </w:rPr>
        <w:t> objects with full user details).</w:t>
      </w:r>
    </w:p>
    <w:p w14:paraId="10F076D4" w14:textId="77777777" w:rsidR="003A6A14" w:rsidRPr="003A6A14" w:rsidRDefault="003A6A14" w:rsidP="003A6A14">
      <w:pPr>
        <w:numPr>
          <w:ilvl w:val="0"/>
          <w:numId w:val="4"/>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b/>
          <w:bCs/>
          <w:color w:val="333333"/>
          <w:kern w:val="0"/>
          <w:sz w:val="21"/>
          <w:szCs w:val="21"/>
          <w14:ligatures w14:val="none"/>
        </w:rPr>
        <w:t>Facade Call:</w:t>
      </w:r>
      <w:r w:rsidRPr="003A6A14">
        <w:rPr>
          <w:rFonts w:ascii="Trebuchet MS" w:eastAsia="Times New Roman" w:hAnsi="Trebuchet MS" w:cs="Times New Roman"/>
          <w:color w:val="333333"/>
          <w:kern w:val="0"/>
          <w:sz w:val="21"/>
          <w:szCs w:val="21"/>
          <w14:ligatures w14:val="none"/>
        </w:rPr>
        <w:t> The service calls an appropriate method on one of the Enrichment Facades (e.g., </w:t>
      </w:r>
      <w:r w:rsidRPr="003A6A14">
        <w:rPr>
          <w:rFonts w:ascii="Roboto Mono" w:eastAsia="Times New Roman" w:hAnsi="Roboto Mono" w:cs="Courier New"/>
          <w:color w:val="333333"/>
          <w:kern w:val="0"/>
          <w:sz w:val="20"/>
          <w:szCs w:val="20"/>
          <w14:ligatures w14:val="none"/>
        </w:rPr>
        <w:t>agileMembershipsEnrichmentFacade.enrichFully(agileMembershipsDtos)</w:t>
      </w:r>
      <w:r w:rsidRPr="003A6A14">
        <w:rPr>
          <w:rFonts w:ascii="Trebuchet MS" w:eastAsia="Times New Roman" w:hAnsi="Trebuchet MS" w:cs="Times New Roman"/>
          <w:color w:val="333333"/>
          <w:kern w:val="0"/>
          <w:sz w:val="21"/>
          <w:szCs w:val="21"/>
          <w14:ligatures w14:val="none"/>
        </w:rPr>
        <w:t>).</w:t>
      </w:r>
    </w:p>
    <w:p w14:paraId="740B6A45" w14:textId="77777777" w:rsidR="003A6A14" w:rsidRPr="003A6A14" w:rsidRDefault="003A6A14" w:rsidP="003A6A14">
      <w:pPr>
        <w:numPr>
          <w:ilvl w:val="0"/>
          <w:numId w:val="4"/>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b/>
          <w:bCs/>
          <w:color w:val="333333"/>
          <w:kern w:val="0"/>
          <w:sz w:val="21"/>
          <w:szCs w:val="21"/>
          <w14:ligatures w14:val="none"/>
        </w:rPr>
        <w:t>Enricher Selection:</w:t>
      </w:r>
      <w:r w:rsidRPr="003A6A14">
        <w:rPr>
          <w:rFonts w:ascii="Trebuchet MS" w:eastAsia="Times New Roman" w:hAnsi="Trebuchet MS" w:cs="Times New Roman"/>
          <w:color w:val="333333"/>
          <w:kern w:val="0"/>
          <w:sz w:val="21"/>
          <w:szCs w:val="21"/>
          <w14:ligatures w14:val="none"/>
        </w:rPr>
        <w:t> The Facade, often guided by the </w:t>
      </w:r>
      <w:proofErr w:type="spellStart"/>
      <w:r w:rsidRPr="003A6A14">
        <w:rPr>
          <w:rFonts w:ascii="Roboto Mono" w:eastAsia="Times New Roman" w:hAnsi="Roboto Mono" w:cs="Courier New"/>
          <w:color w:val="333333"/>
          <w:kern w:val="0"/>
          <w:sz w:val="20"/>
          <w:szCs w:val="20"/>
          <w14:ligatures w14:val="none"/>
        </w:rPr>
        <w:t>EnricherConfig</w:t>
      </w:r>
      <w:proofErr w:type="spellEnd"/>
      <w:r w:rsidRPr="003A6A14">
        <w:rPr>
          <w:rFonts w:ascii="Trebuchet MS" w:eastAsia="Times New Roman" w:hAnsi="Trebuchet MS" w:cs="Times New Roman"/>
          <w:color w:val="333333"/>
          <w:kern w:val="0"/>
          <w:sz w:val="21"/>
          <w:szCs w:val="21"/>
          <w14:ligatures w14:val="none"/>
        </w:rPr>
        <w:t>, identifies the necessary enricher(s) to fulfill the request. This might involve a single specific enricher or a </w:t>
      </w:r>
      <w:proofErr w:type="spellStart"/>
      <w:r w:rsidRPr="003A6A14">
        <w:rPr>
          <w:rFonts w:ascii="Roboto Mono" w:eastAsia="Times New Roman" w:hAnsi="Roboto Mono" w:cs="Courier New"/>
          <w:color w:val="333333"/>
          <w:kern w:val="0"/>
          <w:sz w:val="20"/>
          <w:szCs w:val="20"/>
          <w14:ligatures w14:val="none"/>
        </w:rPr>
        <w:t>CompositeEnricher</w:t>
      </w:r>
      <w:proofErr w:type="spellEnd"/>
      <w:r w:rsidRPr="003A6A14">
        <w:rPr>
          <w:rFonts w:ascii="Trebuchet MS" w:eastAsia="Times New Roman" w:hAnsi="Trebuchet MS" w:cs="Times New Roman"/>
          <w:color w:val="333333"/>
          <w:kern w:val="0"/>
          <w:sz w:val="21"/>
          <w:szCs w:val="21"/>
          <w14:ligatures w14:val="none"/>
        </w:rPr>
        <w:t> that orchestrates multiple enrichments.</w:t>
      </w:r>
    </w:p>
    <w:p w14:paraId="74F8CF4D" w14:textId="77777777" w:rsidR="003A6A14" w:rsidRPr="003A6A14" w:rsidRDefault="003A6A14" w:rsidP="003A6A14">
      <w:pPr>
        <w:numPr>
          <w:ilvl w:val="0"/>
          <w:numId w:val="4"/>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b/>
          <w:bCs/>
          <w:color w:val="333333"/>
          <w:kern w:val="0"/>
          <w:sz w:val="21"/>
          <w:szCs w:val="21"/>
          <w14:ligatures w14:val="none"/>
        </w:rPr>
        <w:t>Data Retrieval:</w:t>
      </w:r>
      <w:r w:rsidRPr="003A6A14">
        <w:rPr>
          <w:rFonts w:ascii="Trebuchet MS" w:eastAsia="Times New Roman" w:hAnsi="Trebuchet MS" w:cs="Times New Roman"/>
          <w:color w:val="333333"/>
          <w:kern w:val="0"/>
          <w:sz w:val="21"/>
          <w:szCs w:val="21"/>
          <w14:ligatures w14:val="none"/>
        </w:rPr>
        <w:t> The selected enricher(s) interact with their respective data sources (e.g., </w:t>
      </w:r>
      <w:proofErr w:type="spellStart"/>
      <w:r w:rsidRPr="003A6A14">
        <w:rPr>
          <w:rFonts w:ascii="Roboto Mono" w:eastAsia="Times New Roman" w:hAnsi="Roboto Mono" w:cs="Courier New"/>
          <w:color w:val="333333"/>
          <w:kern w:val="0"/>
          <w:sz w:val="20"/>
          <w:szCs w:val="20"/>
          <w14:ligatures w14:val="none"/>
        </w:rPr>
        <w:t>UserService</w:t>
      </w:r>
      <w:proofErr w:type="spellEnd"/>
      <w:r w:rsidRPr="003A6A14">
        <w:rPr>
          <w:rFonts w:ascii="Trebuchet MS" w:eastAsia="Times New Roman" w:hAnsi="Trebuchet MS" w:cs="Times New Roman"/>
          <w:color w:val="333333"/>
          <w:kern w:val="0"/>
          <w:sz w:val="21"/>
          <w:szCs w:val="21"/>
          <w14:ligatures w14:val="none"/>
        </w:rPr>
        <w:t> for user repository lookups, external APIs for email or name data).</w:t>
      </w:r>
    </w:p>
    <w:p w14:paraId="0835AF18" w14:textId="77777777" w:rsidR="003A6A14" w:rsidRPr="003A6A14" w:rsidRDefault="003A6A14" w:rsidP="003A6A14">
      <w:pPr>
        <w:numPr>
          <w:ilvl w:val="0"/>
          <w:numId w:val="4"/>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b/>
          <w:bCs/>
          <w:color w:val="333333"/>
          <w:kern w:val="0"/>
          <w:sz w:val="21"/>
          <w:szCs w:val="21"/>
          <w14:ligatures w14:val="none"/>
        </w:rPr>
        <w:t>Data Population:</w:t>
      </w:r>
      <w:r w:rsidRPr="003A6A14">
        <w:rPr>
          <w:rFonts w:ascii="Trebuchet MS" w:eastAsia="Times New Roman" w:hAnsi="Trebuchet MS" w:cs="Times New Roman"/>
          <w:color w:val="333333"/>
          <w:kern w:val="0"/>
          <w:sz w:val="21"/>
          <w:szCs w:val="21"/>
          <w14:ligatures w14:val="none"/>
        </w:rPr>
        <w:t> The retrieved data is then used to populate the missing fields within the provided data objects (e.g., </w:t>
      </w:r>
      <w:proofErr w:type="spellStart"/>
      <w:r w:rsidRPr="003A6A14">
        <w:rPr>
          <w:rFonts w:ascii="Roboto Mono" w:eastAsia="Times New Roman" w:hAnsi="Roboto Mono" w:cs="Courier New"/>
          <w:color w:val="333333"/>
          <w:kern w:val="0"/>
          <w:sz w:val="20"/>
          <w:szCs w:val="20"/>
          <w14:ligatures w14:val="none"/>
        </w:rPr>
        <w:t>AgileMembershipsDto</w:t>
      </w:r>
      <w:proofErr w:type="spellEnd"/>
      <w:r w:rsidRPr="003A6A14">
        <w:rPr>
          <w:rFonts w:ascii="Trebuchet MS" w:eastAsia="Times New Roman" w:hAnsi="Trebuchet MS" w:cs="Times New Roman"/>
          <w:color w:val="333333"/>
          <w:kern w:val="0"/>
          <w:sz w:val="21"/>
          <w:szCs w:val="21"/>
          <w14:ligatures w14:val="none"/>
        </w:rPr>
        <w:t>).</w:t>
      </w:r>
    </w:p>
    <w:p w14:paraId="0E8AD169" w14:textId="77777777" w:rsidR="003A6A14" w:rsidRPr="003A6A14" w:rsidRDefault="003A6A14" w:rsidP="003A6A14">
      <w:pPr>
        <w:numPr>
          <w:ilvl w:val="0"/>
          <w:numId w:val="4"/>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b/>
          <w:bCs/>
          <w:color w:val="333333"/>
          <w:kern w:val="0"/>
          <w:sz w:val="21"/>
          <w:szCs w:val="21"/>
          <w14:ligatures w14:val="none"/>
        </w:rPr>
        <w:t>Return Enriched Data:</w:t>
      </w:r>
      <w:r w:rsidRPr="003A6A14">
        <w:rPr>
          <w:rFonts w:ascii="Trebuchet MS" w:eastAsia="Times New Roman" w:hAnsi="Trebuchet MS" w:cs="Times New Roman"/>
          <w:color w:val="333333"/>
          <w:kern w:val="0"/>
          <w:sz w:val="21"/>
          <w:szCs w:val="21"/>
          <w14:ligatures w14:val="none"/>
        </w:rPr>
        <w:t> The Facade returns the fully enriched data objects to the requesting service.</w:t>
      </w:r>
    </w:p>
    <w:p w14:paraId="7E906AA1" w14:textId="77777777" w:rsidR="003A6A14" w:rsidRPr="003A6A14" w:rsidRDefault="003A6A14" w:rsidP="003A6A14">
      <w:pPr>
        <w:spacing w:after="0" w:line="240" w:lineRule="auto"/>
        <w:textAlignment w:val="center"/>
        <w:outlineLvl w:val="2"/>
        <w:rPr>
          <w:rFonts w:ascii="Trebuchet MS" w:eastAsia="Times New Roman" w:hAnsi="Trebuchet MS" w:cs="Times New Roman"/>
          <w:b/>
          <w:bCs/>
          <w:color w:val="727272"/>
          <w:spacing w:val="-1"/>
          <w:kern w:val="0"/>
          <w14:ligatures w14:val="none"/>
        </w:rPr>
      </w:pPr>
      <w:r w:rsidRPr="003A6A14">
        <w:rPr>
          <w:rFonts w:ascii="Trebuchet MS" w:eastAsia="Times New Roman" w:hAnsi="Trebuchet MS" w:cs="Times New Roman"/>
          <w:b/>
          <w:bCs/>
          <w:color w:val="727272"/>
          <w:spacing w:val="-1"/>
          <w:kern w:val="0"/>
          <w14:ligatures w14:val="none"/>
        </w:rPr>
        <w:t>Benefits of the New Design</w:t>
      </w:r>
    </w:p>
    <w:p w14:paraId="05579941" w14:textId="77777777" w:rsidR="003A6A14" w:rsidRPr="003A6A14" w:rsidRDefault="003A6A14" w:rsidP="003A6A14">
      <w:pPr>
        <w:numPr>
          <w:ilvl w:val="0"/>
          <w:numId w:val="5"/>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b/>
          <w:bCs/>
          <w:color w:val="333333"/>
          <w:kern w:val="0"/>
          <w:sz w:val="21"/>
          <w:szCs w:val="21"/>
          <w14:ligatures w14:val="none"/>
        </w:rPr>
        <w:t>Centralization:</w:t>
      </w:r>
      <w:r w:rsidRPr="003A6A14">
        <w:rPr>
          <w:rFonts w:ascii="Trebuchet MS" w:eastAsia="Times New Roman" w:hAnsi="Trebuchet MS" w:cs="Times New Roman"/>
          <w:color w:val="333333"/>
          <w:kern w:val="0"/>
          <w:sz w:val="21"/>
          <w:szCs w:val="21"/>
          <w14:ligatures w14:val="none"/>
        </w:rPr>
        <w:t> All user data enrichment logic is consolidated in one place, making it easier to manage, understand, and debug.</w:t>
      </w:r>
    </w:p>
    <w:p w14:paraId="0C9F0259" w14:textId="77777777" w:rsidR="003A6A14" w:rsidRPr="003A6A14" w:rsidRDefault="003A6A14" w:rsidP="003A6A14">
      <w:pPr>
        <w:numPr>
          <w:ilvl w:val="0"/>
          <w:numId w:val="5"/>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b/>
          <w:bCs/>
          <w:color w:val="333333"/>
          <w:kern w:val="0"/>
          <w:sz w:val="21"/>
          <w:szCs w:val="21"/>
          <w14:ligatures w14:val="none"/>
        </w:rPr>
        <w:t>Extensibility:</w:t>
      </w:r>
      <w:r w:rsidRPr="003A6A14">
        <w:rPr>
          <w:rFonts w:ascii="Trebuchet MS" w:eastAsia="Times New Roman" w:hAnsi="Trebuchet MS" w:cs="Times New Roman"/>
          <w:color w:val="333333"/>
          <w:kern w:val="0"/>
          <w:sz w:val="21"/>
          <w:szCs w:val="21"/>
          <w14:ligatures w14:val="none"/>
        </w:rPr>
        <w:t> The </w:t>
      </w:r>
      <w:r w:rsidRPr="003A6A14">
        <w:rPr>
          <w:rFonts w:ascii="Roboto Mono" w:eastAsia="Times New Roman" w:hAnsi="Roboto Mono" w:cs="Courier New"/>
          <w:color w:val="333333"/>
          <w:kern w:val="0"/>
          <w:sz w:val="20"/>
          <w:szCs w:val="20"/>
          <w14:ligatures w14:val="none"/>
        </w:rPr>
        <w:t>Enricher&lt;T&gt;</w:t>
      </w:r>
      <w:r w:rsidRPr="003A6A14">
        <w:rPr>
          <w:rFonts w:ascii="Trebuchet MS" w:eastAsia="Times New Roman" w:hAnsi="Trebuchet MS" w:cs="Times New Roman"/>
          <w:color w:val="333333"/>
          <w:kern w:val="0"/>
          <w:sz w:val="21"/>
          <w:szCs w:val="21"/>
          <w14:ligatures w14:val="none"/>
        </w:rPr>
        <w:t> interface allows for easy addition of new data sources and enrichment types without modifying existing code. New enrichers can be plugged in seamlessly.</w:t>
      </w:r>
    </w:p>
    <w:p w14:paraId="4B29B87E" w14:textId="77777777" w:rsidR="003A6A14" w:rsidRPr="003A6A14" w:rsidRDefault="003A6A14" w:rsidP="003A6A14">
      <w:pPr>
        <w:numPr>
          <w:ilvl w:val="0"/>
          <w:numId w:val="5"/>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b/>
          <w:bCs/>
          <w:color w:val="333333"/>
          <w:kern w:val="0"/>
          <w:sz w:val="21"/>
          <w:szCs w:val="21"/>
          <w14:ligatures w14:val="none"/>
        </w:rPr>
        <w:t>Consistency:</w:t>
      </w:r>
      <w:r w:rsidRPr="003A6A14">
        <w:rPr>
          <w:rFonts w:ascii="Trebuchet MS" w:eastAsia="Times New Roman" w:hAnsi="Trebuchet MS" w:cs="Times New Roman"/>
          <w:color w:val="333333"/>
          <w:kern w:val="0"/>
          <w:sz w:val="21"/>
          <w:szCs w:val="21"/>
          <w14:ligatures w14:val="none"/>
        </w:rPr>
        <w:t> By centralizing the enrichment process, we ensure that all services apply the same logic and data handling rules, leading to more consistent user data across the application.</w:t>
      </w:r>
    </w:p>
    <w:p w14:paraId="1A97A167" w14:textId="77777777" w:rsidR="003A6A14" w:rsidRPr="003A6A14" w:rsidRDefault="003A6A14" w:rsidP="003A6A14">
      <w:pPr>
        <w:numPr>
          <w:ilvl w:val="0"/>
          <w:numId w:val="5"/>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b/>
          <w:bCs/>
          <w:color w:val="333333"/>
          <w:kern w:val="0"/>
          <w:sz w:val="21"/>
          <w:szCs w:val="21"/>
          <w14:ligatures w14:val="none"/>
        </w:rPr>
        <w:t>Improved Maintainability:</w:t>
      </w:r>
      <w:r w:rsidRPr="003A6A14">
        <w:rPr>
          <w:rFonts w:ascii="Trebuchet MS" w:eastAsia="Times New Roman" w:hAnsi="Trebuchet MS" w:cs="Times New Roman"/>
          <w:color w:val="333333"/>
          <w:kern w:val="0"/>
          <w:sz w:val="21"/>
          <w:szCs w:val="21"/>
          <w14:ligatures w14:val="none"/>
        </w:rPr>
        <w:t> Changes to external data sources or enrichment requirements only need to be applied within the relevant enrichers, rather than across numerous services.</w:t>
      </w:r>
    </w:p>
    <w:p w14:paraId="4617A7E9" w14:textId="77777777" w:rsidR="003A6A14" w:rsidRPr="003A6A14" w:rsidRDefault="003A6A14" w:rsidP="003A6A14">
      <w:pPr>
        <w:numPr>
          <w:ilvl w:val="0"/>
          <w:numId w:val="5"/>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b/>
          <w:bCs/>
          <w:color w:val="333333"/>
          <w:kern w:val="0"/>
          <w:sz w:val="21"/>
          <w:szCs w:val="21"/>
          <w14:ligatures w14:val="none"/>
        </w:rPr>
        <w:lastRenderedPageBreak/>
        <w:t>Testability:</w:t>
      </w:r>
      <w:r w:rsidRPr="003A6A14">
        <w:rPr>
          <w:rFonts w:ascii="Trebuchet MS" w:eastAsia="Times New Roman" w:hAnsi="Trebuchet MS" w:cs="Times New Roman"/>
          <w:color w:val="333333"/>
          <w:kern w:val="0"/>
          <w:sz w:val="21"/>
          <w:szCs w:val="21"/>
          <w14:ligatures w14:val="none"/>
        </w:rPr>
        <w:t> Individual enrichers can be tested in isolation, simplifying the testing process for complex data flows.</w:t>
      </w:r>
    </w:p>
    <w:p w14:paraId="14917807" w14:textId="77777777" w:rsidR="003A6A14" w:rsidRPr="003A6A14" w:rsidRDefault="003A6A14" w:rsidP="003A6A14">
      <w:pPr>
        <w:spacing w:before="150" w:after="0"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color w:val="333333"/>
          <w:kern w:val="0"/>
          <w:sz w:val="21"/>
          <w:szCs w:val="21"/>
          <w14:ligatures w14:val="none"/>
        </w:rPr>
        <w:t>This new enrichment design provides a robust and flexible solution to the challenge of managing and integrating user data from various sources, ensuring that our application always has access to the comprehensive user information it needs, while adhering to privacy and security guidelines.</w:t>
      </w:r>
    </w:p>
    <w:p w14:paraId="21D59D56" w14:textId="77777777" w:rsidR="009D3B8B" w:rsidRDefault="009D3B8B"/>
    <w:sectPr w:rsidR="009D3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6BA0"/>
    <w:multiLevelType w:val="multilevel"/>
    <w:tmpl w:val="521E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6527C3"/>
    <w:multiLevelType w:val="multilevel"/>
    <w:tmpl w:val="5E9E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63095C"/>
    <w:multiLevelType w:val="multilevel"/>
    <w:tmpl w:val="9210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163FC1"/>
    <w:multiLevelType w:val="multilevel"/>
    <w:tmpl w:val="28B2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2350B5"/>
    <w:multiLevelType w:val="multilevel"/>
    <w:tmpl w:val="DC6E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2154804">
    <w:abstractNumId w:val="0"/>
  </w:num>
  <w:num w:numId="2" w16cid:durableId="1581794652">
    <w:abstractNumId w:val="3"/>
  </w:num>
  <w:num w:numId="3" w16cid:durableId="102769646">
    <w:abstractNumId w:val="4"/>
  </w:num>
  <w:num w:numId="4" w16cid:durableId="1079328411">
    <w:abstractNumId w:val="1"/>
  </w:num>
  <w:num w:numId="5" w16cid:durableId="283198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A14"/>
    <w:rsid w:val="003A6A14"/>
    <w:rsid w:val="004D380B"/>
    <w:rsid w:val="006F45B3"/>
    <w:rsid w:val="008954CC"/>
    <w:rsid w:val="009D3B8B"/>
    <w:rsid w:val="00AC4BFF"/>
    <w:rsid w:val="00C77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44933"/>
  <w15:chartTrackingRefBased/>
  <w15:docId w15:val="{64989AD1-2FC4-404D-B65C-47BD0D15B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A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6A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6A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A6A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A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A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A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A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A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A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6A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6A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A6A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A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A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A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A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A14"/>
    <w:rPr>
      <w:rFonts w:eastAsiaTheme="majorEastAsia" w:cstheme="majorBidi"/>
      <w:color w:val="272727" w:themeColor="text1" w:themeTint="D8"/>
    </w:rPr>
  </w:style>
  <w:style w:type="paragraph" w:styleId="Title">
    <w:name w:val="Title"/>
    <w:basedOn w:val="Normal"/>
    <w:next w:val="Normal"/>
    <w:link w:val="TitleChar"/>
    <w:uiPriority w:val="10"/>
    <w:qFormat/>
    <w:rsid w:val="003A6A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A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A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A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A14"/>
    <w:pPr>
      <w:spacing w:before="160"/>
      <w:jc w:val="center"/>
    </w:pPr>
    <w:rPr>
      <w:i/>
      <w:iCs/>
      <w:color w:val="404040" w:themeColor="text1" w:themeTint="BF"/>
    </w:rPr>
  </w:style>
  <w:style w:type="character" w:customStyle="1" w:styleId="QuoteChar">
    <w:name w:val="Quote Char"/>
    <w:basedOn w:val="DefaultParagraphFont"/>
    <w:link w:val="Quote"/>
    <w:uiPriority w:val="29"/>
    <w:rsid w:val="003A6A14"/>
    <w:rPr>
      <w:i/>
      <w:iCs/>
      <w:color w:val="404040" w:themeColor="text1" w:themeTint="BF"/>
    </w:rPr>
  </w:style>
  <w:style w:type="paragraph" w:styleId="ListParagraph">
    <w:name w:val="List Paragraph"/>
    <w:basedOn w:val="Normal"/>
    <w:uiPriority w:val="34"/>
    <w:qFormat/>
    <w:rsid w:val="003A6A14"/>
    <w:pPr>
      <w:ind w:left="720"/>
      <w:contextualSpacing/>
    </w:pPr>
  </w:style>
  <w:style w:type="character" w:styleId="IntenseEmphasis">
    <w:name w:val="Intense Emphasis"/>
    <w:basedOn w:val="DefaultParagraphFont"/>
    <w:uiPriority w:val="21"/>
    <w:qFormat/>
    <w:rsid w:val="003A6A14"/>
    <w:rPr>
      <w:i/>
      <w:iCs/>
      <w:color w:val="0F4761" w:themeColor="accent1" w:themeShade="BF"/>
    </w:rPr>
  </w:style>
  <w:style w:type="paragraph" w:styleId="IntenseQuote">
    <w:name w:val="Intense Quote"/>
    <w:basedOn w:val="Normal"/>
    <w:next w:val="Normal"/>
    <w:link w:val="IntenseQuoteChar"/>
    <w:uiPriority w:val="30"/>
    <w:qFormat/>
    <w:rsid w:val="003A6A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A14"/>
    <w:rPr>
      <w:i/>
      <w:iCs/>
      <w:color w:val="0F4761" w:themeColor="accent1" w:themeShade="BF"/>
    </w:rPr>
  </w:style>
  <w:style w:type="character" w:styleId="IntenseReference">
    <w:name w:val="Intense Reference"/>
    <w:basedOn w:val="DefaultParagraphFont"/>
    <w:uiPriority w:val="32"/>
    <w:qFormat/>
    <w:rsid w:val="003A6A14"/>
    <w:rPr>
      <w:b/>
      <w:bCs/>
      <w:smallCaps/>
      <w:color w:val="0F4761" w:themeColor="accent1" w:themeShade="BF"/>
      <w:spacing w:val="5"/>
    </w:rPr>
  </w:style>
  <w:style w:type="paragraph" w:styleId="NormalWeb">
    <w:name w:val="Normal (Web)"/>
    <w:basedOn w:val="Normal"/>
    <w:uiPriority w:val="99"/>
    <w:semiHidden/>
    <w:unhideWhenUsed/>
    <w:rsid w:val="003A6A1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A6A14"/>
    <w:rPr>
      <w:b/>
      <w:bCs/>
    </w:rPr>
  </w:style>
  <w:style w:type="character" w:customStyle="1" w:styleId="apple-converted-space">
    <w:name w:val="apple-converted-space"/>
    <w:basedOn w:val="DefaultParagraphFont"/>
    <w:rsid w:val="003A6A14"/>
  </w:style>
  <w:style w:type="character" w:styleId="HTMLCode">
    <w:name w:val="HTML Code"/>
    <w:basedOn w:val="DefaultParagraphFont"/>
    <w:uiPriority w:val="99"/>
    <w:semiHidden/>
    <w:unhideWhenUsed/>
    <w:rsid w:val="003A6A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73596">
      <w:bodyDiv w:val="1"/>
      <w:marLeft w:val="0"/>
      <w:marRight w:val="0"/>
      <w:marTop w:val="0"/>
      <w:marBottom w:val="0"/>
      <w:divBdr>
        <w:top w:val="none" w:sz="0" w:space="0" w:color="auto"/>
        <w:left w:val="none" w:sz="0" w:space="0" w:color="auto"/>
        <w:bottom w:val="none" w:sz="0" w:space="0" w:color="auto"/>
        <w:right w:val="none" w:sz="0" w:space="0" w:color="auto"/>
      </w:divBdr>
      <w:divsChild>
        <w:div w:id="872034786">
          <w:marLeft w:val="0"/>
          <w:marRight w:val="0"/>
          <w:marTop w:val="0"/>
          <w:marBottom w:val="0"/>
          <w:divBdr>
            <w:top w:val="none" w:sz="0" w:space="0" w:color="auto"/>
            <w:left w:val="none" w:sz="0" w:space="0" w:color="auto"/>
            <w:bottom w:val="none" w:sz="0" w:space="0" w:color="auto"/>
            <w:right w:val="none" w:sz="0" w:space="0" w:color="auto"/>
          </w:divBdr>
        </w:div>
        <w:div w:id="491483854">
          <w:marLeft w:val="0"/>
          <w:marRight w:val="0"/>
          <w:marTop w:val="0"/>
          <w:marBottom w:val="0"/>
          <w:divBdr>
            <w:top w:val="none" w:sz="0" w:space="0" w:color="auto"/>
            <w:left w:val="none" w:sz="0" w:space="0" w:color="auto"/>
            <w:bottom w:val="none" w:sz="0" w:space="0" w:color="auto"/>
            <w:right w:val="none" w:sz="0" w:space="0" w:color="auto"/>
          </w:divBdr>
          <w:divsChild>
            <w:div w:id="960958809">
              <w:marLeft w:val="0"/>
              <w:marRight w:val="0"/>
              <w:marTop w:val="300"/>
              <w:marBottom w:val="0"/>
              <w:divBdr>
                <w:top w:val="none" w:sz="0" w:space="0" w:color="auto"/>
                <w:left w:val="none" w:sz="0" w:space="0" w:color="auto"/>
                <w:bottom w:val="none" w:sz="0" w:space="0" w:color="auto"/>
                <w:right w:val="none" w:sz="0" w:space="0" w:color="auto"/>
              </w:divBdr>
            </w:div>
            <w:div w:id="237130358">
              <w:marLeft w:val="0"/>
              <w:marRight w:val="0"/>
              <w:marTop w:val="0"/>
              <w:marBottom w:val="0"/>
              <w:divBdr>
                <w:top w:val="none" w:sz="0" w:space="0" w:color="auto"/>
                <w:left w:val="none" w:sz="0" w:space="0" w:color="auto"/>
                <w:bottom w:val="none" w:sz="0" w:space="0" w:color="auto"/>
                <w:right w:val="none" w:sz="0" w:space="0" w:color="auto"/>
              </w:divBdr>
            </w:div>
            <w:div w:id="171265686">
              <w:marLeft w:val="0"/>
              <w:marRight w:val="0"/>
              <w:marTop w:val="300"/>
              <w:marBottom w:val="0"/>
              <w:divBdr>
                <w:top w:val="none" w:sz="0" w:space="0" w:color="auto"/>
                <w:left w:val="none" w:sz="0" w:space="0" w:color="auto"/>
                <w:bottom w:val="none" w:sz="0" w:space="0" w:color="auto"/>
                <w:right w:val="none" w:sz="0" w:space="0" w:color="auto"/>
              </w:divBdr>
            </w:div>
            <w:div w:id="1859847518">
              <w:marLeft w:val="0"/>
              <w:marRight w:val="0"/>
              <w:marTop w:val="0"/>
              <w:marBottom w:val="0"/>
              <w:divBdr>
                <w:top w:val="none" w:sz="0" w:space="0" w:color="auto"/>
                <w:left w:val="none" w:sz="0" w:space="0" w:color="auto"/>
                <w:bottom w:val="none" w:sz="0" w:space="0" w:color="auto"/>
                <w:right w:val="none" w:sz="0" w:space="0" w:color="auto"/>
              </w:divBdr>
            </w:div>
            <w:div w:id="1850638036">
              <w:marLeft w:val="0"/>
              <w:marRight w:val="0"/>
              <w:marTop w:val="300"/>
              <w:marBottom w:val="0"/>
              <w:divBdr>
                <w:top w:val="none" w:sz="0" w:space="0" w:color="auto"/>
                <w:left w:val="none" w:sz="0" w:space="0" w:color="auto"/>
                <w:bottom w:val="none" w:sz="0" w:space="0" w:color="auto"/>
                <w:right w:val="none" w:sz="0" w:space="0" w:color="auto"/>
              </w:divBdr>
            </w:div>
            <w:div w:id="18484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e1fccfb-80ca-4fe1-a574-1516544edb53}" enabled="1" method="Privileged" siteId="{364e5b87-c1c7-420d-9bee-c35d19b557a1}"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941</Words>
  <Characters>5366</Characters>
  <Application>Microsoft Office Word</Application>
  <DocSecurity>0</DocSecurity>
  <Lines>44</Lines>
  <Paragraphs>12</Paragraphs>
  <ScaleCrop>false</ScaleCrop>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Essen Darius, SUB-SDC-NL-DOS-DVX-IIP</dc:creator>
  <cp:keywords/>
  <dc:description/>
  <cp:lastModifiedBy>Darius van Essen (1026751)</cp:lastModifiedBy>
  <cp:revision>2</cp:revision>
  <dcterms:created xsi:type="dcterms:W3CDTF">2025-05-24T20:42:00Z</dcterms:created>
  <dcterms:modified xsi:type="dcterms:W3CDTF">2025-06-06T11:52:00Z</dcterms:modified>
</cp:coreProperties>
</file>