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/>
        <w:rPr>
          <w:b/>
          <w:sz w:val="40"/>
        </w:rPr>
      </w:pPr>
      <w:r>
        <w:rPr>
          <w:b/>
          <w:sz w:val="40"/>
        </w:rPr>
        <w:t>Пояснение к схеме моделирования пешеходных потоков</w:t>
      </w:r>
    </w:p>
    <w:p>
      <w:pPr>
        <w:spacing w:after="240"/>
      </w:pPr>
      <w:r>
        <w:t>Графическое пояснение к результатам расчета движения пешеходных потоков и распределения ключевых метрик на проектируемой территории.</w:t>
      </w:r>
    </w:p>
    <w:p>
      <w:pPr>
        <w:spacing w:after="80"/>
      </w:pPr>
      <w:r>
        <w:rPr>
          <w:b/>
        </w:rPr>
        <w:t>Проект:</w:t>
      </w:r>
      <w:r>
        <w:t xml:space="preserve"> {{PROJECT_NAME}}</w:t>
      </w:r>
    </w:p>
    <w:p>
      <w:pPr>
        <w:spacing w:after="80"/>
      </w:pPr>
      <w:r>
        <w:rPr>
          <w:b/>
        </w:rPr>
        <w:t>Участок:</w:t>
      </w:r>
      <w:r>
        <w:t xml:space="preserve"> {{SITE_NAME}}</w:t>
      </w:r>
    </w:p>
    <w:p>
      <w:pPr>
        <w:spacing w:after="80"/>
      </w:pPr>
      <w:r>
        <w:rPr>
          <w:b/>
        </w:rPr>
        <w:t>Дата:</w:t>
      </w:r>
      <w:r>
        <w:t xml:space="preserve"> {{REPORT_DATE}}</w:t>
      </w:r>
    </w:p>
    <w:p>
      <w:pPr>
        <w:spacing w:after="80"/>
      </w:pPr>
      <w:r>
        <w:rPr>
          <w:b/>
        </w:rPr>
        <w:t>Сценарий:</w:t>
      </w:r>
      <w:r>
        <w:t xml:space="preserve"> {{SCENARIO_NAME}}</w:t>
      </w:r>
    </w:p>
    <w:p>
      <w:pPr>
        <w:spacing w:after="80"/>
      </w:pPr>
      <w:r>
        <w:rPr>
          <w:b/>
        </w:rPr>
        <w:t>Число агентов:</w:t>
      </w:r>
      <w:r>
        <w:t xml:space="preserve"> {{AGENT_COUNT}}</w:t>
      </w:r>
    </w:p>
    <w:p>
      <w:pPr>
        <w:spacing w:after="80"/>
      </w:pPr>
      <w:r>
        <w:rPr>
          <w:b/>
        </w:rPr>
        <w:t>Расчетный шаг:</w:t>
      </w:r>
      <w:r>
        <w:t xml:space="preserve"> {{TIME_STEP}}</w:t>
      </w:r>
    </w:p>
    <w:p>
      <w:pPr>
        <w:spacing w:after="80"/>
      </w:pPr>
      <w:r>
        <w:rPr>
          <w:b/>
        </w:rPr>
        <w:t>Основная карта:</w:t>
      </w:r>
      <w:r>
        <w:t xml:space="preserve"> {{MODE_NAME}}</w:t>
      </w:r>
    </w:p>
    <w:p>
      <w:pPr>
        <w:spacing w:after="200"/>
      </w:pPr>
      <w:r>
        <w:rPr>
          <w:b/>
        </w:rPr>
        <w:t>Диапазон значений:</w:t>
      </w:r>
      <w:r>
        <w:t xml:space="preserve"> от {{MIN_VALUE}} до {{MAX_VALUE}}</w:t>
      </w:r>
    </w:p>
    <w:p>
      <w:pPr>
        <w:spacing w:before="120" w:after="80"/>
        <w:jc w:val="center"/>
      </w:pPr>
      <w:r>
        <w:t>{{HEATMAP_IMAGE}}</w:t>
      </w:r>
    </w:p>
    <w:p>
      <w:pPr>
        <w:spacing w:after="240"/>
      </w:pPr>
      <w:r>
        <w:t>Схема визуализирует структуру движения пешеходных потоков и распределение выбранной расчетной метрики по территории по итогам моделирования.</w:t>
      </w:r>
    </w:p>
    <w:p>
      <w:pPr>
        <w:spacing w:before="120" w:after="120"/>
        <w:rPr>
          <w:b/>
        </w:rPr>
      </w:pPr>
      <w:r>
        <w:rPr>
          <w:b/>
        </w:rPr>
        <w:t>Цель расчета</w:t>
      </w:r>
    </w:p>
    <w:p>
      <w:pPr>
        <w:spacing w:after="160"/>
      </w:pPr>
      <w:r>
        <w:t>Схема пешеходных потоков показывает, как люди используют пространство, проходят через сужения, распределяются между маршрутами и формируют локальные зоны накопления, задержек и повышенной нагрузки.</w:t>
      </w:r>
    </w:p>
    <w:p>
      <w:pPr>
        <w:spacing w:after="200"/>
      </w:pPr>
      <w:r>
        <w:t>Материал нужен для проектной оценки качества циркуляции на участке, визуального сравнения сценариев и выявления мест, где форма застройки, расположение проходов, входных групп или элементов благоустройства могут вызывать локальное ухудшение движения.</w:t>
      </w:r>
    </w:p>
    <w:p>
      <w:pPr>
        <w:spacing w:before="120" w:after="120"/>
        <w:rPr>
          <w:b/>
        </w:rPr>
      </w:pPr>
      <w:r>
        <w:rPr>
          <w:b/>
        </w:rPr>
        <w:t>Основные показатели</w:t>
      </w:r>
    </w:p>
    <w:p>
      <w:pPr>
        <w:spacing w:after="80"/>
      </w:pPr>
      <w:r>
        <w:t>1. Время освобождения сценария: {{CLEARANCE_TIME}}</w:t>
      </w:r>
    </w:p>
    <w:p>
      <w:pPr>
        <w:spacing w:after="80"/>
      </w:pPr>
      <w:r>
        <w:t>2. Среднее время движения: {{MEAN_TRAVEL_TIME}}</w:t>
      </w:r>
    </w:p>
    <w:p>
      <w:pPr>
        <w:spacing w:after="80"/>
      </w:pPr>
      <w:r>
        <w:t>3. Максимальное время движения: {{MAX_TRAVEL_TIME}}</w:t>
      </w:r>
    </w:p>
    <w:p>
      <w:pPr>
        <w:spacing w:after="80"/>
      </w:pPr>
      <w:r>
        <w:t>4. {{PEAK_METRIC_LABEL}} {{PEAK_METRIC_VALUE}}</w:t>
      </w:r>
    </w:p>
    <w:p>
      <w:pPr>
        <w:spacing w:after="200"/>
      </w:pPr>
      <w:r>
        <w:t>5. Распределение по выходам: {{EXIT_SPLIT}}</w:t>
      </w:r>
    </w:p>
    <w:p>
      <w:pPr>
        <w:spacing w:before="120" w:after="120"/>
        <w:rPr>
          <w:b/>
        </w:rPr>
      </w:pPr>
      <w:r>
        <w:rPr>
          <w:b/>
        </w:rPr>
        <w:t>Как читать схему</w:t>
      </w:r>
    </w:p>
    <w:p>
      <w:pPr>
        <w:spacing w:after="120"/>
      </w:pPr>
      <w:r>
        <w:t>1. Траектории показывают характер движения агентов, основные маршруты, альтернативные ветви и локальные зоны перераспределения потока.</w:t>
      </w:r>
    </w:p>
    <w:p>
      <w:pPr>
        <w:spacing w:after="120"/>
      </w:pPr>
      <w:r>
        <w:t>2. Цветовая карта показывает распределение выбранной метрики по территории: холодные оттенки соответствуют более низким значениям, теплые оттенки указывают на локальное усиление показателя.</w:t>
      </w:r>
    </w:p>
    <w:p>
      <w:pPr>
        <w:spacing w:after="120"/>
      </w:pPr>
      <w:r>
        <w:t>3. Повышенные значения обычно возникают в зонах сужения проходов, в узлах слияния потоков, возле входных и выходных групп, а также в местах изменения геометрии маршрута.</w:t>
      </w:r>
    </w:p>
    <w:p>
      <w:pPr>
        <w:spacing w:after="200"/>
      </w:pPr>
      <w:r>
        <w:t>4. Для корректной интерпретации важно учитывать, какая именно метрика показана на схеме: плотность, скорость, occupancy, throughput или относительная congestion.</w:t>
      </w:r>
    </w:p>
    <w:p>
      <w:pPr>
        <w:spacing w:before="120" w:after="120"/>
        <w:rPr>
          <w:b/>
        </w:rPr>
      </w:pPr>
      <w:r>
        <w:rPr>
          <w:b/>
        </w:rPr>
        <w:t>Кратко для заказчика</w:t>
      </w:r>
    </w:p>
    <w:p>
      <w:pPr>
        <w:spacing w:after="160"/>
      </w:pPr>
      <w:r>
        <w:t>Материал помогает быстро увидеть, где проект работает устойчиво, а где возникают локальные перегрузки, задержки или нежелательная концентрация движения. Это позволяет принимать проектные решения на уровне формы объемов, ширины проходов, расположения входов, организации маршрутов и благоустройства.</w:t>
      </w:r>
    </w:p>
    <w:p>
      <w:pPr>
        <w:spacing w:before="120" w:after="120"/>
        <w:rPr>
          <w:b/>
        </w:rPr>
      </w:pPr>
      <w:r>
        <w:rPr>
          <w:b/>
        </w:rPr>
        <w:t>Область применения</w:t>
      </w:r>
    </w:p>
    <w:p>
      <w:pPr>
        <w:spacing w:after="160"/>
      </w:pPr>
      <w:r>
        <w:t>Отчет предназначен для архитектурного анализа, сравнения проектных вариантов и подготовки визуально понятных расчетных материалов для обсуждения с проектной командой и заказчиком.</w:t>
      </w:r>
    </w:p>
    <w:p>
      <w:pPr>
        <w:spacing w:after="200"/>
      </w:pPr>
      <w:r>
        <w:t>Показатели должны интерпретироваться в рамках принятой расчетной модели, сценарных допущений и исходных данных проекта.</w:t>
      </w:r>
    </w:p>
    <w:p>
      <w:pPr>
        <w:spacing w:before="120" w:after="120"/>
        <w:rPr>
          <w:b/>
        </w:rPr>
      </w:pPr>
      <w:r>
        <w:rPr>
          <w:b/>
        </w:rPr>
        <w:t>Комментарий</w:t>
      </w:r>
    </w:p>
    <w:p>
      <w:r>
        <w:t>{{NOTES}}</w:t>
      </w:r>
    </w:p>
    <w:sectPr>
      <w:pgSz w:w="11906" w:h="16838"/>
      <w:pgMar w:top="850" w:right="850" w:bottom="850" w:left="850" w:header="708" w:footer="708" w:gutter="0"/>
      <w:cols w:space="720"/>
    </w:sectPr>
  </w:body>
</w:document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 Report Template</dc:title>
  <dc:creator>Codex</dc:creator>
  <cp:lastModifiedBy>Dariy Nazarov</cp:lastModifiedBy>
  <cp:revision>3</cp:revision>
  <dcterms:created xsi:type="dcterms:W3CDTF">2026-04-03T18:41:00Z</dcterms:created>
  <dcterms:modified xsi:type="dcterms:W3CDTF">2026-04-03T18:42:00Z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51"/>
    <w:rsid w:val="004B06F8"/>
    <w:rsid w:val="0063438D"/>
    <w:rsid w:val="0088070C"/>
    <w:rsid w:val="008A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F6BC"/>
  <w15:docId w15:val="{CC4C04B7-184F-493D-9C87-1D2FE3E11D71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