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40" w:lineRule="auto"/>
        <w:rPr/>
      </w:pPr>
      <w:r w:rsidDel="00000000" w:rsidR="00000000" w:rsidRPr="00000000">
        <w:rPr>
          <w:rtl w:val="0"/>
        </w:rPr>
      </w:r>
    </w:p>
    <w:p w:rsidR="00000000" w:rsidDel="00000000" w:rsidP="00000000" w:rsidRDefault="00000000" w:rsidRPr="00000000" w14:paraId="00000002">
      <w:pPr>
        <w:spacing w:after="0" w:before="0" w:line="440" w:lineRule="auto"/>
        <w:rPr/>
      </w:pPr>
      <w:r w:rsidDel="00000000" w:rsidR="00000000" w:rsidRPr="00000000">
        <w:rPr>
          <w:rtl w:val="0"/>
        </w:rPr>
      </w:r>
    </w:p>
    <w:p w:rsidR="00000000" w:rsidDel="00000000" w:rsidP="00000000" w:rsidRDefault="00000000" w:rsidRPr="00000000" w14:paraId="00000003">
      <w:pPr>
        <w:spacing w:after="0" w:before="0" w:line="440" w:lineRule="auto"/>
        <w:rPr/>
      </w:pPr>
      <w:r w:rsidDel="00000000" w:rsidR="00000000" w:rsidRPr="00000000">
        <w:rPr>
          <w:rtl w:val="0"/>
        </w:rPr>
      </w:r>
    </w:p>
    <w:p w:rsidR="00000000" w:rsidDel="00000000" w:rsidP="00000000" w:rsidRDefault="00000000" w:rsidRPr="00000000" w14:paraId="00000004">
      <w:pPr>
        <w:spacing w:after="0" w:before="0" w:line="440" w:lineRule="auto"/>
        <w:rPr/>
      </w:pPr>
      <w:r w:rsidDel="00000000" w:rsidR="00000000" w:rsidRPr="00000000">
        <w:rPr>
          <w:rtl w:val="0"/>
        </w:rPr>
      </w:r>
    </w:p>
    <w:p w:rsidR="00000000" w:rsidDel="00000000" w:rsidP="00000000" w:rsidRDefault="00000000" w:rsidRPr="00000000" w14:paraId="00000005">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Clinical Decision Making and Pattern Recognition in Health Care:</w:t>
      </w:r>
      <w:r w:rsidDel="00000000" w:rsidR="00000000" w:rsidRPr="00000000">
        <w:rPr>
          <w:rtl w:val="0"/>
        </w:rPr>
      </w:r>
    </w:p>
    <w:p w:rsidR="00000000" w:rsidDel="00000000" w:rsidP="00000000" w:rsidRDefault="00000000" w:rsidRPr="00000000" w14:paraId="00000006">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Strategic Opportunities for Cotiviti</w:t>
      </w:r>
      <w:r w:rsidDel="00000000" w:rsidR="00000000" w:rsidRPr="00000000">
        <w:rPr>
          <w:rtl w:val="0"/>
        </w:rPr>
      </w:r>
    </w:p>
    <w:p w:rsidR="00000000" w:rsidDel="00000000" w:rsidP="00000000" w:rsidRDefault="00000000" w:rsidRPr="00000000" w14:paraId="00000007">
      <w:pPr>
        <w:spacing w:after="0" w:before="0" w:line="440" w:lineRule="auto"/>
        <w:rPr/>
      </w:pPr>
      <w:r w:rsidDel="00000000" w:rsidR="00000000" w:rsidRPr="00000000">
        <w:rPr>
          <w:rtl w:val="0"/>
        </w:rPr>
      </w:r>
    </w:p>
    <w:p w:rsidR="00000000" w:rsidDel="00000000" w:rsidP="00000000" w:rsidRDefault="00000000" w:rsidRPr="00000000" w14:paraId="00000008">
      <w:pPr>
        <w:spacing w:after="0" w:before="0" w:line="440" w:lineRule="auto"/>
        <w:jc w:val="center"/>
        <w:rPr/>
      </w:pPr>
      <w:r w:rsidDel="00000000" w:rsidR="00000000" w:rsidRPr="00000000">
        <w:rPr>
          <w:rFonts w:ascii="Times New Roman" w:cs="Times New Roman" w:eastAsia="Times New Roman" w:hAnsi="Times New Roman"/>
          <w:sz w:val="22"/>
          <w:szCs w:val="22"/>
          <w:rtl w:val="0"/>
        </w:rPr>
        <w:t xml:space="preserve">Abhishek Darji</w:t>
      </w:r>
      <w:r w:rsidDel="00000000" w:rsidR="00000000" w:rsidRPr="00000000">
        <w:rPr>
          <w:rtl w:val="0"/>
        </w:rPr>
      </w:r>
    </w:p>
    <w:p w:rsidR="00000000" w:rsidDel="00000000" w:rsidP="00000000" w:rsidRDefault="00000000" w:rsidRPr="00000000" w14:paraId="00000009">
      <w:pPr>
        <w:spacing w:after="0" w:before="0" w:line="440" w:lineRule="auto"/>
        <w:jc w:val="center"/>
        <w:rPr/>
      </w:pPr>
      <w:r w:rsidDel="00000000" w:rsidR="00000000" w:rsidRPr="00000000">
        <w:rPr>
          <w:rFonts w:ascii="Times New Roman" w:cs="Times New Roman" w:eastAsia="Times New Roman" w:hAnsi="Times New Roman"/>
          <w:sz w:val="22"/>
          <w:szCs w:val="22"/>
          <w:rtl w:val="0"/>
        </w:rPr>
        <w:t xml:space="preserve">Department of</w:t>
      </w:r>
      <w:r w:rsidDel="00000000" w:rsidR="00000000" w:rsidRPr="00000000">
        <w:rPr>
          <w:rtl w:val="0"/>
        </w:rPr>
        <w:t xml:space="preserve"> Computer Engineering</w:t>
      </w:r>
      <w:r w:rsidDel="00000000" w:rsidR="00000000" w:rsidRPr="00000000">
        <w:rPr>
          <w:rFonts w:ascii="Times New Roman" w:cs="Times New Roman" w:eastAsia="Times New Roman" w:hAnsi="Times New Roman"/>
          <w:sz w:val="22"/>
          <w:szCs w:val="22"/>
          <w:rtl w:val="0"/>
        </w:rPr>
        <w:t xml:space="preserve">, San Jose State University</w:t>
      </w:r>
      <w:r w:rsidDel="00000000" w:rsidR="00000000" w:rsidRPr="00000000">
        <w:rPr>
          <w:rtl w:val="0"/>
        </w:rPr>
      </w:r>
    </w:p>
    <w:p w:rsidR="00000000" w:rsidDel="00000000" w:rsidP="00000000" w:rsidRDefault="00000000" w:rsidRPr="00000000" w14:paraId="0000000A">
      <w:pPr>
        <w:spacing w:after="0" w:before="0" w:line="440" w:lineRule="auto"/>
        <w:jc w:val="center"/>
        <w:rPr/>
      </w:pPr>
      <w:r w:rsidDel="00000000" w:rsidR="00000000" w:rsidRPr="00000000">
        <w:rPr>
          <w:rFonts w:ascii="Times New Roman" w:cs="Times New Roman" w:eastAsia="Times New Roman" w:hAnsi="Times New Roman"/>
          <w:sz w:val="22"/>
          <w:szCs w:val="22"/>
          <w:rtl w:val="0"/>
        </w:rPr>
        <w:t xml:space="preserve">Internship Screening Assessment</w:t>
      </w:r>
      <w:r w:rsidDel="00000000" w:rsidR="00000000" w:rsidRPr="00000000">
        <w:rPr>
          <w:rtl w:val="0"/>
        </w:rPr>
      </w:r>
    </w:p>
    <w:p w:rsidR="00000000" w:rsidDel="00000000" w:rsidP="00000000" w:rsidRDefault="00000000" w:rsidRPr="00000000" w14:paraId="0000000B">
      <w:pPr>
        <w:spacing w:after="0" w:before="0" w:line="440" w:lineRule="auto"/>
        <w:jc w:val="center"/>
        <w:rPr/>
      </w:pPr>
      <w:r w:rsidDel="00000000" w:rsidR="00000000" w:rsidRPr="00000000">
        <w:rPr>
          <w:rFonts w:ascii="Times New Roman" w:cs="Times New Roman" w:eastAsia="Times New Roman" w:hAnsi="Times New Roman"/>
          <w:sz w:val="22"/>
          <w:szCs w:val="22"/>
          <w:rtl w:val="0"/>
        </w:rPr>
        <w:t xml:space="preserve">Jesus Hurtado</w:t>
      </w:r>
      <w:r w:rsidDel="00000000" w:rsidR="00000000" w:rsidRPr="00000000">
        <w:rPr>
          <w:rtl w:val="0"/>
        </w:rPr>
      </w:r>
    </w:p>
    <w:p w:rsidR="00000000" w:rsidDel="00000000" w:rsidP="00000000" w:rsidRDefault="00000000" w:rsidRPr="00000000" w14:paraId="0000000C">
      <w:pPr>
        <w:spacing w:after="0" w:before="0" w:line="440" w:lineRule="auto"/>
        <w:jc w:val="center"/>
        <w:rPr/>
      </w:pPr>
      <w:r w:rsidDel="00000000" w:rsidR="00000000" w:rsidRPr="00000000">
        <w:rPr>
          <w:rFonts w:ascii="Times New Roman" w:cs="Times New Roman" w:eastAsia="Times New Roman" w:hAnsi="Times New Roman"/>
          <w:sz w:val="22"/>
          <w:szCs w:val="22"/>
          <w:rtl w:val="0"/>
        </w:rPr>
        <w:t xml:space="preserve">June 25, 2026</w:t>
      </w:r>
      <w:r w:rsidDel="00000000" w:rsidR="00000000" w:rsidRPr="00000000">
        <w:rPr>
          <w:rtl w:val="0"/>
        </w:rPr>
      </w:r>
    </w:p>
    <w:p w:rsidR="00000000" w:rsidDel="00000000" w:rsidP="00000000" w:rsidRDefault="00000000" w:rsidRPr="00000000" w14:paraId="0000000D">
      <w:pPr>
        <w:spacing w:after="0" w:before="0" w:line="440" w:lineRule="auto"/>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Clinical Decision Making and Pattern Recognition in Health Care: Strategic Opportunities for Cotiviti</w:t>
      </w:r>
      <w:r w:rsidDel="00000000" w:rsidR="00000000" w:rsidRPr="00000000">
        <w:rPr>
          <w:rtl w:val="0"/>
        </w:rPr>
      </w:r>
    </w:p>
    <w:p w:rsidR="00000000" w:rsidDel="00000000" w:rsidP="00000000" w:rsidRDefault="00000000" w:rsidRPr="00000000" w14:paraId="0000000F">
      <w:pPr>
        <w:spacing w:after="0" w:before="0" w:line="440" w:lineRule="auto"/>
        <w:rPr/>
      </w:pPr>
      <w:r w:rsidDel="00000000" w:rsidR="00000000" w:rsidRPr="00000000">
        <w:rPr>
          <w:rtl w:val="0"/>
        </w:rPr>
      </w:r>
    </w:p>
    <w:p w:rsidR="00000000" w:rsidDel="00000000" w:rsidP="00000000" w:rsidRDefault="00000000" w:rsidRPr="00000000" w14:paraId="00000010">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Clinical Decision Support Systems (CDSS) combine AI-driven pattern recognition with clinical knowledge to automate Treatment, Payment, and Operations (TPO) decisions. By integrating chain reasoning, anomaly detection, and classification, organizations like Cotiviti can prevent fraud, waste, and abuse (FWA), optimize claim reviews, and improve clinical outcomes</w:t>
      </w:r>
      <w:r w:rsidDel="00000000" w:rsidR="00000000" w:rsidRPr="00000000">
        <w:rPr>
          <w:rtl w:val="0"/>
        </w:rPr>
        <w:t xml:space="preserve">.</w:t>
      </w:r>
    </w:p>
    <w:p w:rsidR="00000000" w:rsidDel="00000000" w:rsidP="00000000" w:rsidRDefault="00000000" w:rsidRPr="00000000" w14:paraId="00000011">
      <w:pPr>
        <w:spacing w:after="0" w:before="0" w:line="440" w:lineRule="auto"/>
        <w:rPr/>
      </w:pPr>
      <w:r w:rsidDel="00000000" w:rsidR="00000000" w:rsidRPr="00000000">
        <w:rPr>
          <w:rtl w:val="0"/>
        </w:rPr>
      </w:r>
    </w:p>
    <w:p w:rsidR="00000000" w:rsidDel="00000000" w:rsidP="00000000" w:rsidRDefault="00000000" w:rsidRPr="00000000" w14:paraId="00000012">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Industry Trends and Proof-of-Concept Implementation</w:t>
      </w:r>
      <w:r w:rsidDel="00000000" w:rsidR="00000000" w:rsidRPr="00000000">
        <w:rPr>
          <w:rtl w:val="0"/>
        </w:rPr>
      </w:r>
    </w:p>
    <w:p w:rsidR="00000000" w:rsidDel="00000000" w:rsidP="00000000" w:rsidRDefault="00000000" w:rsidRPr="00000000" w14:paraId="00000013">
      <w:pPr>
        <w:spacing w:after="0" w:before="0" w:line="440" w:lineRule="auto"/>
        <w:rPr/>
      </w:pPr>
      <w:r w:rsidDel="00000000" w:rsidR="00000000" w:rsidRPr="00000000">
        <w:rPr>
          <w:rtl w:val="0"/>
        </w:rPr>
      </w:r>
    </w:p>
    <w:p w:rsidR="00000000" w:rsidDel="00000000" w:rsidP="00000000" w:rsidRDefault="00000000" w:rsidRPr="00000000" w14:paraId="00000014">
      <w:pPr>
        <w:spacing w:after="0" w:before="0" w:line="440" w:lineRule="auto"/>
        <w:ind w:firstLine="720"/>
        <w:rPr/>
      </w:pPr>
      <w:r w:rsidDel="00000000" w:rsidR="00000000" w:rsidRPr="00000000">
        <w:rPr>
          <w:rFonts w:ascii="Times New Roman" w:cs="Times New Roman" w:eastAsia="Times New Roman" w:hAnsi="Times New Roman"/>
          <w:b w:val="1"/>
          <w:bCs w:val="1"/>
          <w:i w:val="1"/>
          <w:iCs w:val="1"/>
          <w:sz w:val="22"/>
          <w:szCs w:val="22"/>
          <w:rtl w:val="0"/>
        </w:rPr>
        <w:t xml:space="preserve">Trend 1: Agentic AI and Chain of Reasoning — CareVerify AI Pipeline</w:t>
      </w:r>
      <w:r w:rsidDel="00000000" w:rsidR="00000000" w:rsidRPr="00000000">
        <w:rPr>
          <w:rtl w:val="0"/>
        </w:rPr>
      </w:r>
    </w:p>
    <w:p w:rsidR="00000000" w:rsidDel="00000000" w:rsidP="00000000" w:rsidRDefault="00000000" w:rsidRPr="00000000" w14:paraId="00000015">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The industry has moved from static rule-based CDSS toward Agentic Generative AI systems that decompose complex clinical questions into sequential reasoning steps. To demonstrate this, CareVerify AI was implemented as a multi-agent pipeline. The first agent (Extractor) parses raw patient telemetry into a structured Pydantic </w:t>
      </w:r>
      <w:r w:rsidDel="00000000" w:rsidR="00000000" w:rsidRPr="00000000">
        <w:rPr>
          <w:rtl w:val="0"/>
        </w:rPr>
      </w:r>
    </w:p>
    <w:p w:rsidR="00000000" w:rsidDel="00000000" w:rsidP="00000000" w:rsidRDefault="00000000" w:rsidRPr="00000000" w14:paraId="00000016">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ClinicalSummary. The second agent (Reasoner) ingests that summary and performs a Chain-of-Thought (CoT) audit, outputting structured TPO recommendations with a final adjudication verdict—Approved, Audit Denial, or Provider Review—powered by Fireworks AI (gpt-oss-20b).</w:t>
      </w:r>
      <w:r w:rsidDel="00000000" w:rsidR="00000000" w:rsidRPr="00000000">
        <w:rPr>
          <w:rtl w:val="0"/>
        </w:rPr>
      </w:r>
    </w:p>
    <w:p w:rsidR="00000000" w:rsidDel="00000000" w:rsidP="00000000" w:rsidRDefault="00000000" w:rsidRPr="00000000" w14:paraId="00000017">
      <w:pPr>
        <w:spacing w:after="0" w:before="0" w:line="440" w:lineRule="auto"/>
        <w:rPr/>
      </w:pPr>
      <w:r w:rsidDel="00000000" w:rsidR="00000000" w:rsidRPr="00000000">
        <w:rPr>
          <w:rtl w:val="0"/>
        </w:rPr>
      </w:r>
    </w:p>
    <w:p w:rsidR="00000000" w:rsidDel="00000000" w:rsidP="00000000" w:rsidRDefault="00000000" w:rsidRPr="00000000" w14:paraId="00000018">
      <w:pPr>
        <w:spacing w:after="0" w:before="0" w:line="440" w:lineRule="auto"/>
        <w:ind w:firstLine="720"/>
        <w:rPr/>
      </w:pPr>
      <w:r w:rsidDel="00000000" w:rsidR="00000000" w:rsidRPr="00000000">
        <w:rPr>
          <w:rFonts w:ascii="Times New Roman" w:cs="Times New Roman" w:eastAsia="Times New Roman" w:hAnsi="Times New Roman"/>
          <w:b w:val="1"/>
          <w:bCs w:val="1"/>
          <w:i w:val="1"/>
          <w:iCs w:val="1"/>
          <w:sz w:val="22"/>
          <w:szCs w:val="22"/>
          <w:rtl w:val="0"/>
        </w:rPr>
        <w:t xml:space="preserve">Trend 2: Real-Time Anomaly Detection in Payment Integrity — Hybrid Detection Engine</w:t>
      </w:r>
      <w:r w:rsidDel="00000000" w:rsidR="00000000" w:rsidRPr="00000000">
        <w:rPr>
          <w:rtl w:val="0"/>
        </w:rPr>
      </w:r>
    </w:p>
    <w:p w:rsidR="00000000" w:rsidDel="00000000" w:rsidP="00000000" w:rsidRDefault="00000000" w:rsidRPr="00000000" w14:paraId="00000019">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Payers are shifting from retrospective auditing to prospective, stream-based monitoring. CareVerify AI implements this via a hybrid anomaly detection engine that combines rule-based clinical thresholds with statistical Z-score analysis across HR, SpO₂, SBP, RR, and Temperature. Vitals are scored against each patient’s historical baseline, and deviations are escalated to the agentic reasoning layer for TPO adjudication, eliminating costly “pay-and-chase” recovery cycles.</w:t>
      </w:r>
      <w:r w:rsidDel="00000000" w:rsidR="00000000" w:rsidRPr="00000000">
        <w:rPr>
          <w:rtl w:val="0"/>
        </w:rPr>
      </w:r>
    </w:p>
    <w:p w:rsidR="00000000" w:rsidDel="00000000" w:rsidP="00000000" w:rsidRDefault="00000000" w:rsidRPr="00000000" w14:paraId="0000001A">
      <w:pPr>
        <w:spacing w:after="0" w:before="0" w:line="440" w:lineRule="auto"/>
        <w:rPr/>
      </w:pPr>
      <w:r w:rsidDel="00000000" w:rsidR="00000000" w:rsidRPr="00000000">
        <w:rPr>
          <w:rtl w:val="0"/>
        </w:rPr>
      </w:r>
    </w:p>
    <w:p w:rsidR="00000000" w:rsidDel="00000000" w:rsidP="00000000" w:rsidRDefault="00000000" w:rsidRPr="00000000" w14:paraId="0000001B">
      <w:pPr>
        <w:spacing w:after="0" w:before="0" w:line="440" w:lineRule="auto"/>
        <w:ind w:firstLine="720"/>
        <w:rPr/>
      </w:pPr>
      <w:r w:rsidDel="00000000" w:rsidR="00000000" w:rsidRPr="00000000">
        <w:rPr>
          <w:rFonts w:ascii="Times New Roman" w:cs="Times New Roman" w:eastAsia="Times New Roman" w:hAnsi="Times New Roman"/>
          <w:b w:val="1"/>
          <w:bCs w:val="1"/>
          <w:i w:val="1"/>
          <w:iCs w:val="1"/>
          <w:sz w:val="22"/>
          <w:szCs w:val="22"/>
          <w:rtl w:val="0"/>
        </w:rPr>
        <w:t xml:space="preserve">Trend 3: Multimodal and Cross-Modal Pattern Recognition</w:t>
      </w:r>
      <w:r w:rsidDel="00000000" w:rsidR="00000000" w:rsidRPr="00000000">
        <w:rPr>
          <w:rtl w:val="0"/>
        </w:rPr>
      </w:r>
    </w:p>
    <w:p w:rsidR="00000000" w:rsidDel="00000000" w:rsidP="00000000" w:rsidRDefault="00000000" w:rsidRPr="00000000" w14:paraId="0000001C">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Large Multimodal Models (LMMs) now unify structured billing codes (ICD-10, CPT), unstructured physician notes, and clinical imaging into a single pipeline. CareVerify AI demonstrates the structured output layer of this trend: telemetry signals are converted to machine-readable ClinicalSummary objects, enabling cross-modal consistency checks between physiological evidence and billed procedure codes.</w:t>
      </w:r>
      <w:r w:rsidDel="00000000" w:rsidR="00000000" w:rsidRPr="00000000">
        <w:rPr>
          <w:rtl w:val="0"/>
        </w:rPr>
      </w:r>
    </w:p>
    <w:p w:rsidR="00000000" w:rsidDel="00000000" w:rsidP="00000000" w:rsidRDefault="00000000" w:rsidRPr="00000000" w14:paraId="0000001D">
      <w:pPr>
        <w:spacing w:after="0" w:before="0" w:line="440" w:lineRule="auto"/>
        <w:rPr/>
      </w:pPr>
      <w:r w:rsidDel="00000000" w:rsidR="00000000" w:rsidRPr="00000000">
        <w:rPr>
          <w:rtl w:val="0"/>
        </w:rPr>
      </w:r>
    </w:p>
    <w:p w:rsidR="00000000" w:rsidDel="00000000" w:rsidP="00000000" w:rsidRDefault="00000000" w:rsidRPr="00000000" w14:paraId="0000001E">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Opportunities and Threats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Proactive Operations.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Predictive inference anticipates claim volume surges and fraud vectors before they affect operations.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 Hallucination Risk.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Fabricated guideline citations can cause improper denials or approvals, introducing clinical and legal liability.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Algorithmic Bias.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Models trained on historical data may disadvantage specific provider types or demographics, complicating regulatory compliance.</w:t>
      </w:r>
      <w:r w:rsidDel="00000000" w:rsidR="00000000" w:rsidRPr="00000000">
        <w:rPr>
          <w:rtl w:val="0"/>
        </w:rPr>
      </w:r>
    </w:p>
    <w:p w:rsidR="00000000" w:rsidDel="00000000" w:rsidP="00000000" w:rsidRDefault="00000000" w:rsidRPr="00000000" w14:paraId="00000023">
      <w:pPr>
        <w:spacing w:after="0" w:before="0" w:line="440" w:lineRule="auto"/>
        <w:rPr/>
      </w:pPr>
      <w:r w:rsidDel="00000000" w:rsidR="00000000" w:rsidRPr="00000000">
        <w:rPr>
          <w:rtl w:val="0"/>
        </w:rPr>
      </w:r>
    </w:p>
    <w:p w:rsidR="00000000" w:rsidDel="00000000" w:rsidP="00000000" w:rsidRDefault="00000000" w:rsidRPr="00000000" w14:paraId="00000024">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Strategic Recommendations for Cotiviti</w:t>
      </w:r>
      <w:r w:rsidDel="00000000" w:rsidR="00000000" w:rsidRPr="00000000">
        <w:rPr>
          <w:rtl w:val="0"/>
        </w:rPr>
      </w:r>
    </w:p>
    <w:p w:rsidR="00000000" w:rsidDel="00000000" w:rsidP="00000000" w:rsidRDefault="00000000" w:rsidRPr="00000000" w14:paraId="00000025">
      <w:pPr>
        <w:spacing w:after="0" w:before="0" w:line="440" w:lineRule="auto"/>
        <w:rPr/>
      </w:pPr>
      <w:r w:rsidDel="00000000" w:rsidR="00000000" w:rsidRPr="00000000">
        <w:rPr>
          <w:rtl w:val="0"/>
        </w:rPr>
      </w:r>
    </w:p>
    <w:p w:rsidR="00000000" w:rsidDel="00000000" w:rsidP="00000000" w:rsidRDefault="00000000" w:rsidRPr="00000000" w14:paraId="00000026">
      <w:pPr>
        <w:spacing w:after="0" w:before="0" w:line="440" w:lineRule="auto"/>
        <w:ind w:firstLine="720"/>
        <w:rPr/>
      </w:pPr>
      <w:r w:rsidDel="00000000" w:rsidR="00000000" w:rsidRPr="00000000">
        <w:rPr>
          <w:rFonts w:ascii="Times New Roman" w:cs="Times New Roman" w:eastAsia="Times New Roman" w:hAnsi="Times New Roman"/>
          <w:b w:val="1"/>
          <w:bCs w:val="1"/>
          <w:i w:val="1"/>
          <w:iCs w:val="1"/>
          <w:sz w:val="22"/>
          <w:szCs w:val="22"/>
          <w:rtl w:val="0"/>
        </w:rPr>
        <w:t xml:space="preserve">1. Scale the CareVerify AI Agentic Audit Pipeline</w:t>
      </w:r>
      <w:r w:rsidDel="00000000" w:rsidR="00000000" w:rsidRPr="00000000">
        <w:rPr>
          <w:rtl w:val="0"/>
        </w:rPr>
      </w:r>
    </w:p>
    <w:p w:rsidR="00000000" w:rsidDel="00000000" w:rsidP="00000000" w:rsidRDefault="00000000" w:rsidRPr="00000000" w14:paraId="00000027">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Productionize the CareVerify AI CoT pipeline by integrating it with live claims streams and EHR repositories, enabling automated medical-necessity verification with a fully documented, defensible audit trail</w:t>
      </w:r>
      <w:r w:rsidDel="00000000" w:rsidR="00000000" w:rsidRPr="00000000">
        <w:rPr>
          <w:rtl w:val="0"/>
        </w:rPr>
        <w:t xml:space="preserve">.</w:t>
      </w:r>
    </w:p>
    <w:p w:rsidR="00000000" w:rsidDel="00000000" w:rsidP="00000000" w:rsidRDefault="00000000" w:rsidRPr="00000000" w14:paraId="00000028">
      <w:pPr>
        <w:spacing w:line="440" w:lineRule="auto"/>
        <w:ind w:firstLine="720"/>
        <w:rPr/>
      </w:pPr>
      <w:r w:rsidDel="00000000" w:rsidR="00000000" w:rsidRPr="00000000">
        <w:rPr>
          <w:b w:val="1"/>
          <w:bCs w:val="1"/>
          <w:i w:val="1"/>
          <w:iCs w:val="1"/>
          <w:rtl w:val="0"/>
        </w:rPr>
        <w:t xml:space="preserve">2. Hybrid Anomaly and Clustering Engine</w:t>
      </w:r>
      <w:r w:rsidDel="00000000" w:rsidR="00000000" w:rsidRPr="00000000">
        <w:rPr>
          <w:rtl w:val="0"/>
        </w:rPr>
      </w:r>
    </w:p>
    <w:p w:rsidR="00000000" w:rsidDel="00000000" w:rsidP="00000000" w:rsidRDefault="00000000" w:rsidRPr="00000000" w14:paraId="00000029">
      <w:pPr>
        <w:spacing w:line="440" w:lineRule="auto"/>
        <w:ind w:firstLine="720"/>
        <w:rPr/>
      </w:pPr>
      <w:r w:rsidDel="00000000" w:rsidR="00000000" w:rsidRPr="00000000">
        <w:rPr>
          <w:rtl w:val="0"/>
        </w:rPr>
        <w:t xml:space="preserve">Extend the hybrid detection engine with unsupervised K-Means provider clustering and Isolation Forest claim scoring to discover novel fraud vectors without prior labeled training data.</w:t>
      </w:r>
    </w:p>
    <w:p w:rsidR="00000000" w:rsidDel="00000000" w:rsidP="00000000" w:rsidRDefault="00000000" w:rsidRPr="00000000" w14:paraId="0000002A">
      <w:pPr>
        <w:spacing w:after="0" w:before="0" w:line="440" w:lineRule="auto"/>
        <w:rPr/>
      </w:pPr>
      <w:r w:rsidDel="00000000" w:rsidR="00000000" w:rsidRPr="00000000">
        <w:rPr>
          <w:rtl w:val="0"/>
        </w:rPr>
      </w:r>
    </w:p>
    <w:p w:rsidR="00000000" w:rsidDel="00000000" w:rsidP="00000000" w:rsidRDefault="00000000" w:rsidRPr="00000000" w14:paraId="0000002B">
      <w:pPr>
        <w:spacing w:after="0" w:before="0" w:line="440" w:lineRule="auto"/>
        <w:ind w:firstLine="720"/>
        <w:rPr/>
      </w:pPr>
      <w:r w:rsidDel="00000000" w:rsidR="00000000" w:rsidRPr="00000000">
        <w:rPr>
          <w:rFonts w:ascii="Times New Roman" w:cs="Times New Roman" w:eastAsia="Times New Roman" w:hAnsi="Times New Roman"/>
          <w:b w:val="1"/>
          <w:bCs w:val="1"/>
          <w:i w:val="1"/>
          <w:iCs w:val="1"/>
          <w:sz w:val="22"/>
          <w:szCs w:val="22"/>
          <w:rtl w:val="0"/>
        </w:rPr>
        <w:t xml:space="preserve">3. Human-in-the-Loop Explainability</w:t>
      </w:r>
      <w:r w:rsidDel="00000000" w:rsidR="00000000" w:rsidRPr="00000000">
        <w:rPr>
          <w:rtl w:val="0"/>
        </w:rPr>
      </w:r>
    </w:p>
    <w:p w:rsidR="00000000" w:rsidDel="00000000" w:rsidP="00000000" w:rsidRDefault="00000000" w:rsidRPr="00000000" w14:paraId="0000002C">
      <w:pPr>
        <w:spacing w:after="0" w:before="0" w:line="440" w:lineRule="auto"/>
        <w:ind w:firstLine="720"/>
        <w:rPr/>
      </w:pPr>
      <w:r w:rsidDel="00000000" w:rsidR="00000000" w:rsidRPr="00000000">
        <w:rPr>
          <w:rFonts w:ascii="Times New Roman" w:cs="Times New Roman" w:eastAsia="Times New Roman" w:hAnsi="Times New Roman"/>
          <w:sz w:val="22"/>
          <w:szCs w:val="22"/>
          <w:rtl w:val="0"/>
        </w:rPr>
        <w:t xml:space="preserve">Pair CareVerify AI with a HITL co-pilot interface where certified coders review AI-generated reasoning chains, mitigating hallucination risk, satisfying regulations, and feed</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corrections</w:t>
      </w:r>
      <w:r w:rsidDel="00000000" w:rsidR="00000000" w:rsidRPr="00000000">
        <w:rPr>
          <w:rtl w:val="0"/>
        </w:rPr>
        <w:t xml:space="preserve">.</w:t>
      </w:r>
    </w:p>
    <w:p w:rsidR="00000000" w:rsidDel="00000000" w:rsidP="00000000" w:rsidRDefault="00000000" w:rsidRPr="00000000" w14:paraId="0000002D">
      <w:pPr>
        <w:spacing w:after="0" w:before="0" w:line="440" w:lineRule="auto"/>
        <w:rPr/>
      </w:pPr>
      <w:r w:rsidDel="00000000" w:rsidR="00000000" w:rsidRPr="00000000">
        <w:rPr>
          <w:rtl w:val="0"/>
        </w:rPr>
      </w:r>
    </w:p>
    <w:p w:rsidR="00000000" w:rsidDel="00000000" w:rsidP="00000000" w:rsidRDefault="00000000" w:rsidRPr="00000000" w14:paraId="0000002E">
      <w:pPr>
        <w:spacing w:after="0" w:before="0" w:line="440" w:lineRule="auto"/>
        <w:jc w:val="center"/>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2F">
      <w:pPr>
        <w:spacing w:after="0" w:before="0" w:line="440" w:lineRule="auto"/>
        <w:rPr/>
      </w:pPr>
      <w:r w:rsidDel="00000000" w:rsidR="00000000" w:rsidRPr="00000000">
        <w:rPr>
          <w:rtl w:val="0"/>
        </w:rPr>
      </w:r>
    </w:p>
    <w:p w:rsidR="00000000" w:rsidDel="00000000" w:rsidP="00000000" w:rsidRDefault="00000000" w:rsidRPr="00000000" w14:paraId="00000030">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American Medical Association. (2025). </w:t>
      </w:r>
      <w:r w:rsidDel="00000000" w:rsidR="00000000" w:rsidRPr="00000000">
        <w:rPr>
          <w:rFonts w:ascii="Times New Roman" w:cs="Times New Roman" w:eastAsia="Times New Roman" w:hAnsi="Times New Roman"/>
          <w:i w:val="1"/>
          <w:iCs w:val="1"/>
          <w:sz w:val="22"/>
          <w:szCs w:val="22"/>
          <w:rtl w:val="0"/>
        </w:rPr>
        <w:t xml:space="preserve">Current Procedural Terminology (CPT) professional edition.</w:t>
      </w:r>
      <w:r w:rsidDel="00000000" w:rsidR="00000000" w:rsidRPr="00000000">
        <w:rPr>
          <w:rFonts w:ascii="Times New Roman" w:cs="Times New Roman" w:eastAsia="Times New Roman" w:hAnsi="Times New Roman"/>
          <w:sz w:val="22"/>
          <w:szCs w:val="22"/>
          <w:rtl w:val="0"/>
        </w:rPr>
        <w:t xml:space="preserve"> American Medical Association.</w:t>
      </w:r>
      <w:r w:rsidDel="00000000" w:rsidR="00000000" w:rsidRPr="00000000">
        <w:rPr>
          <w:rtl w:val="0"/>
        </w:rPr>
      </w:r>
    </w:p>
    <w:p w:rsidR="00000000" w:rsidDel="00000000" w:rsidP="00000000" w:rsidRDefault="00000000" w:rsidRPr="00000000" w14:paraId="00000031">
      <w:pPr>
        <w:spacing w:after="0" w:before="0" w:line="440" w:lineRule="auto"/>
        <w:rPr/>
      </w:pPr>
      <w:r w:rsidDel="00000000" w:rsidR="00000000" w:rsidRPr="00000000">
        <w:rPr>
          <w:rtl w:val="0"/>
        </w:rPr>
      </w:r>
    </w:p>
    <w:p w:rsidR="00000000" w:rsidDel="00000000" w:rsidP="00000000" w:rsidRDefault="00000000" w:rsidRPr="00000000" w14:paraId="00000032">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Centers for Medicare &amp; Medicaid Services. (2024). </w:t>
      </w:r>
      <w:r w:rsidDel="00000000" w:rsidR="00000000" w:rsidRPr="00000000">
        <w:rPr>
          <w:rFonts w:ascii="Times New Roman" w:cs="Times New Roman" w:eastAsia="Times New Roman" w:hAnsi="Times New Roman"/>
          <w:i w:val="1"/>
          <w:iCs w:val="1"/>
          <w:sz w:val="22"/>
          <w:szCs w:val="22"/>
          <w:rtl w:val="0"/>
        </w:rPr>
        <w:t xml:space="preserve">Medicare national coverage determinations manual.</w:t>
      </w:r>
      <w:r w:rsidDel="00000000" w:rsidR="00000000" w:rsidRPr="00000000">
        <w:rPr>
          <w:rFonts w:ascii="Times New Roman" w:cs="Times New Roman" w:eastAsia="Times New Roman" w:hAnsi="Times New Roman"/>
          <w:sz w:val="22"/>
          <w:szCs w:val="22"/>
          <w:rtl w:val="0"/>
        </w:rPr>
        <w:t xml:space="preserve"> U.S. Department of Health and Human Services.</w:t>
      </w:r>
      <w:r w:rsidDel="00000000" w:rsidR="00000000" w:rsidRPr="00000000">
        <w:rPr>
          <w:rtl w:val="0"/>
        </w:rPr>
      </w:r>
    </w:p>
    <w:p w:rsidR="00000000" w:rsidDel="00000000" w:rsidP="00000000" w:rsidRDefault="00000000" w:rsidRPr="00000000" w14:paraId="00000033">
      <w:pPr>
        <w:spacing w:after="0" w:before="0" w:line="440" w:lineRule="auto"/>
        <w:rPr/>
      </w:pPr>
      <w:r w:rsidDel="00000000" w:rsidR="00000000" w:rsidRPr="00000000">
        <w:rPr>
          <w:rtl w:val="0"/>
        </w:rPr>
      </w:r>
    </w:p>
    <w:p w:rsidR="00000000" w:rsidDel="00000000" w:rsidP="00000000" w:rsidRDefault="00000000" w:rsidRPr="00000000" w14:paraId="00000034">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Miotto, R., Wang, F., Wang, S., Jiang, X., &amp; Dudley, J. T. (2018). Deep learning for healthcare: Review, opportunities and challenges. </w:t>
      </w:r>
      <w:r w:rsidDel="00000000" w:rsidR="00000000" w:rsidRPr="00000000">
        <w:rPr>
          <w:rFonts w:ascii="Times New Roman" w:cs="Times New Roman" w:eastAsia="Times New Roman" w:hAnsi="Times New Roman"/>
          <w:i w:val="1"/>
          <w:iCs w:val="1"/>
          <w:sz w:val="22"/>
          <w:szCs w:val="22"/>
          <w:rtl w:val="0"/>
        </w:rPr>
        <w:t xml:space="preserve">Briefings in Bioinformatics, 19</w:t>
      </w:r>
      <w:r w:rsidDel="00000000" w:rsidR="00000000" w:rsidRPr="00000000">
        <w:rPr>
          <w:rFonts w:ascii="Times New Roman" w:cs="Times New Roman" w:eastAsia="Times New Roman" w:hAnsi="Times New Roman"/>
          <w:sz w:val="22"/>
          <w:szCs w:val="22"/>
          <w:rtl w:val="0"/>
        </w:rPr>
        <w:t xml:space="preserve">(6), 1236–1246. https://doi.org/10.1093/bib/bbx044</w:t>
      </w:r>
      <w:r w:rsidDel="00000000" w:rsidR="00000000" w:rsidRPr="00000000">
        <w:rPr>
          <w:rtl w:val="0"/>
        </w:rPr>
      </w:r>
    </w:p>
    <w:p w:rsidR="00000000" w:rsidDel="00000000" w:rsidP="00000000" w:rsidRDefault="00000000" w:rsidRPr="00000000" w14:paraId="00000035">
      <w:pPr>
        <w:spacing w:after="0" w:before="0" w:line="440" w:lineRule="auto"/>
        <w:rPr/>
      </w:pPr>
      <w:r w:rsidDel="00000000" w:rsidR="00000000" w:rsidRPr="00000000">
        <w:rPr>
          <w:rtl w:val="0"/>
        </w:rPr>
      </w:r>
    </w:p>
    <w:p w:rsidR="00000000" w:rsidDel="00000000" w:rsidP="00000000" w:rsidRDefault="00000000" w:rsidRPr="00000000" w14:paraId="00000036">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Shortliffe, E. H., &amp; Sepúlveda, M. J. (2018). Clinical decision support in the era of artificial intelligence. </w:t>
      </w:r>
      <w:r w:rsidDel="00000000" w:rsidR="00000000" w:rsidRPr="00000000">
        <w:rPr>
          <w:rFonts w:ascii="Times New Roman" w:cs="Times New Roman" w:eastAsia="Times New Roman" w:hAnsi="Times New Roman"/>
          <w:i w:val="1"/>
          <w:iCs w:val="1"/>
          <w:sz w:val="22"/>
          <w:szCs w:val="22"/>
          <w:rtl w:val="0"/>
        </w:rPr>
        <w:t xml:space="preserve">JAMA, 320</w:t>
      </w:r>
      <w:r w:rsidDel="00000000" w:rsidR="00000000" w:rsidRPr="00000000">
        <w:rPr>
          <w:rFonts w:ascii="Times New Roman" w:cs="Times New Roman" w:eastAsia="Times New Roman" w:hAnsi="Times New Roman"/>
          <w:sz w:val="22"/>
          <w:szCs w:val="22"/>
          <w:rtl w:val="0"/>
        </w:rPr>
        <w:t xml:space="preserve">(21), 2199–2200. https://doi.org/10.1001/jama.2018.17158</w:t>
      </w:r>
      <w:r w:rsidDel="00000000" w:rsidR="00000000" w:rsidRPr="00000000">
        <w:rPr>
          <w:rtl w:val="0"/>
        </w:rPr>
      </w:r>
    </w:p>
    <w:p w:rsidR="00000000" w:rsidDel="00000000" w:rsidP="00000000" w:rsidRDefault="00000000" w:rsidRPr="00000000" w14:paraId="00000037">
      <w:pPr>
        <w:spacing w:after="0" w:before="0" w:line="440" w:lineRule="auto"/>
        <w:rPr/>
      </w:pPr>
      <w:r w:rsidDel="00000000" w:rsidR="00000000" w:rsidRPr="00000000">
        <w:rPr>
          <w:rtl w:val="0"/>
        </w:rPr>
      </w:r>
    </w:p>
    <w:p w:rsidR="00000000" w:rsidDel="00000000" w:rsidP="00000000" w:rsidRDefault="00000000" w:rsidRPr="00000000" w14:paraId="00000038">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Sutton, R. T., Pincock, D., Baumgart, D. C., Crowley, N. B., Lau, A., &amp; Beeler, R. C. (2020). An overview of clinical decision support systems: Benefits, risks, and strategies for success. </w:t>
      </w:r>
      <w:r w:rsidDel="00000000" w:rsidR="00000000" w:rsidRPr="00000000">
        <w:rPr>
          <w:rFonts w:ascii="Times New Roman" w:cs="Times New Roman" w:eastAsia="Times New Roman" w:hAnsi="Times New Roman"/>
          <w:i w:val="1"/>
          <w:iCs w:val="1"/>
          <w:sz w:val="22"/>
          <w:szCs w:val="22"/>
          <w:rtl w:val="0"/>
        </w:rPr>
        <w:t xml:space="preserve">NPJ Digital Medicine, 3</w:t>
      </w:r>
      <w:r w:rsidDel="00000000" w:rsidR="00000000" w:rsidRPr="00000000">
        <w:rPr>
          <w:rFonts w:ascii="Times New Roman" w:cs="Times New Roman" w:eastAsia="Times New Roman" w:hAnsi="Times New Roman"/>
          <w:sz w:val="22"/>
          <w:szCs w:val="22"/>
          <w:rtl w:val="0"/>
        </w:rPr>
        <w:t xml:space="preserve">(1), 17. https://doi.org/10.1038/s41746-020-0224-8</w:t>
      </w:r>
      <w:r w:rsidDel="00000000" w:rsidR="00000000" w:rsidRPr="00000000">
        <w:rPr>
          <w:rtl w:val="0"/>
        </w:rPr>
      </w:r>
    </w:p>
    <w:p w:rsidR="00000000" w:rsidDel="00000000" w:rsidP="00000000" w:rsidRDefault="00000000" w:rsidRPr="00000000" w14:paraId="00000039">
      <w:pPr>
        <w:spacing w:after="0" w:before="0" w:line="440" w:lineRule="auto"/>
        <w:rPr/>
      </w:pPr>
      <w:r w:rsidDel="00000000" w:rsidR="00000000" w:rsidRPr="00000000">
        <w:rPr>
          <w:rtl w:val="0"/>
        </w:rPr>
      </w:r>
    </w:p>
    <w:p w:rsidR="00000000" w:rsidDel="00000000" w:rsidP="00000000" w:rsidRDefault="00000000" w:rsidRPr="00000000" w14:paraId="0000003A">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Anthropic. (2026). </w:t>
      </w:r>
      <w:r w:rsidDel="00000000" w:rsidR="00000000" w:rsidRPr="00000000">
        <w:rPr>
          <w:rFonts w:ascii="Times New Roman" w:cs="Times New Roman" w:eastAsia="Times New Roman" w:hAnsi="Times New Roman"/>
          <w:i w:val="1"/>
          <w:iCs w:val="1"/>
          <w:sz w:val="22"/>
          <w:szCs w:val="22"/>
          <w:rtl w:val="0"/>
        </w:rPr>
        <w:t xml:space="preserve">Claude Sonnet 4.6</w:t>
      </w:r>
      <w:r w:rsidDel="00000000" w:rsidR="00000000" w:rsidRPr="00000000">
        <w:rPr>
          <w:rFonts w:ascii="Times New Roman" w:cs="Times New Roman" w:eastAsia="Times New Roman" w:hAnsi="Times New Roman"/>
          <w:sz w:val="22"/>
          <w:szCs w:val="22"/>
          <w:rtl w:val="0"/>
        </w:rPr>
        <w:t xml:space="preserve"> [Large language model]. https://www.anthropic.com</w:t>
      </w:r>
      <w:r w:rsidDel="00000000" w:rsidR="00000000" w:rsidRPr="00000000">
        <w:rPr>
          <w:rtl w:val="0"/>
        </w:rPr>
      </w:r>
    </w:p>
    <w:p w:rsidR="00000000" w:rsidDel="00000000" w:rsidP="00000000" w:rsidRDefault="00000000" w:rsidRPr="00000000" w14:paraId="0000003B">
      <w:pPr>
        <w:spacing w:after="0" w:before="0" w:line="440" w:lineRule="auto"/>
        <w:rPr/>
      </w:pPr>
      <w:r w:rsidDel="00000000" w:rsidR="00000000" w:rsidRPr="00000000">
        <w:rPr>
          <w:rtl w:val="0"/>
        </w:rPr>
      </w:r>
    </w:p>
    <w:p w:rsidR="00000000" w:rsidDel="00000000" w:rsidP="00000000" w:rsidRDefault="00000000" w:rsidRPr="00000000" w14:paraId="0000003C">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Fireworks AI. (2026). </w:t>
      </w:r>
      <w:r w:rsidDel="00000000" w:rsidR="00000000" w:rsidRPr="00000000">
        <w:rPr>
          <w:rFonts w:ascii="Times New Roman" w:cs="Times New Roman" w:eastAsia="Times New Roman" w:hAnsi="Times New Roman"/>
          <w:i w:val="1"/>
          <w:iCs w:val="1"/>
          <w:sz w:val="22"/>
          <w:szCs w:val="22"/>
          <w:rtl w:val="0"/>
        </w:rPr>
        <w:t xml:space="preserve">gpt-oss-20b</w:t>
      </w:r>
      <w:r w:rsidDel="00000000" w:rsidR="00000000" w:rsidRPr="00000000">
        <w:rPr>
          <w:rFonts w:ascii="Times New Roman" w:cs="Times New Roman" w:eastAsia="Times New Roman" w:hAnsi="Times New Roman"/>
          <w:sz w:val="22"/>
          <w:szCs w:val="22"/>
          <w:rtl w:val="0"/>
        </w:rPr>
        <w:t xml:space="preserve"> [Large language model inference API]. https://fireworks.ai</w:t>
      </w:r>
      <w:r w:rsidDel="00000000" w:rsidR="00000000" w:rsidRPr="00000000">
        <w:rPr>
          <w:rtl w:val="0"/>
        </w:rPr>
      </w:r>
    </w:p>
    <w:p w:rsidR="00000000" w:rsidDel="00000000" w:rsidP="00000000" w:rsidRDefault="00000000" w:rsidRPr="00000000" w14:paraId="0000003D">
      <w:pPr>
        <w:spacing w:after="0" w:before="0" w:line="440" w:lineRule="auto"/>
        <w:rPr/>
      </w:pPr>
      <w:r w:rsidDel="00000000" w:rsidR="00000000" w:rsidRPr="00000000">
        <w:rPr>
          <w:rtl w:val="0"/>
        </w:rPr>
      </w:r>
    </w:p>
    <w:p w:rsidR="00000000" w:rsidDel="00000000" w:rsidP="00000000" w:rsidRDefault="00000000" w:rsidRPr="00000000" w14:paraId="0000003E">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Parmajha. (2025). </w:t>
      </w:r>
      <w:r w:rsidDel="00000000" w:rsidR="00000000" w:rsidRPr="00000000">
        <w:rPr>
          <w:rFonts w:ascii="Times New Roman" w:cs="Times New Roman" w:eastAsia="Times New Roman" w:hAnsi="Times New Roman"/>
          <w:i w:val="1"/>
          <w:iCs w:val="1"/>
          <w:sz w:val="22"/>
          <w:szCs w:val="22"/>
          <w:rtl w:val="0"/>
        </w:rPr>
        <w:t xml:space="preserve">Patient vital signs and event tracking</w:t>
      </w:r>
      <w:r w:rsidDel="00000000" w:rsidR="00000000" w:rsidRPr="00000000">
        <w:rPr>
          <w:rFonts w:ascii="Times New Roman" w:cs="Times New Roman" w:eastAsia="Times New Roman" w:hAnsi="Times New Roman"/>
          <w:sz w:val="22"/>
          <w:szCs w:val="22"/>
          <w:rtl w:val="0"/>
        </w:rPr>
        <w:t xml:space="preserve"> [Dataset]. Kaggle. https://www.kaggle.com/datasets/parmajha/patient-vital-signs-and-event-tracking</w:t>
      </w:r>
      <w:r w:rsidDel="00000000" w:rsidR="00000000" w:rsidRPr="00000000">
        <w:rPr>
          <w:rtl w:val="0"/>
        </w:rPr>
      </w:r>
    </w:p>
    <w:p w:rsidR="00000000" w:rsidDel="00000000" w:rsidP="00000000" w:rsidRDefault="00000000" w:rsidRPr="00000000" w14:paraId="0000003F">
      <w:pPr>
        <w:spacing w:after="0" w:before="0" w:line="440" w:lineRule="auto"/>
        <w:rPr/>
      </w:pPr>
      <w:r w:rsidDel="00000000" w:rsidR="00000000" w:rsidRPr="00000000">
        <w:rPr>
          <w:rtl w:val="0"/>
        </w:rPr>
      </w:r>
    </w:p>
    <w:p w:rsidR="00000000" w:rsidDel="00000000" w:rsidP="00000000" w:rsidRDefault="00000000" w:rsidRPr="00000000" w14:paraId="00000040">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Pedregosa, F., Varoquaux, G., Gramfort, A., Michel, V., Thirion, B., Grisel, O., Blondel, M., Prettenhofer, P., Weiss, R., Dubourg, V., Vanderplas, J., Passos, A., Cournapeau, D., Brucher, M., Perrot, M., &amp; Duchesnay, E. (2011). Scikit-learn: Machine learning in Python. </w:t>
      </w:r>
      <w:r w:rsidDel="00000000" w:rsidR="00000000" w:rsidRPr="00000000">
        <w:rPr>
          <w:rFonts w:ascii="Times New Roman" w:cs="Times New Roman" w:eastAsia="Times New Roman" w:hAnsi="Times New Roman"/>
          <w:i w:val="1"/>
          <w:iCs w:val="1"/>
          <w:sz w:val="22"/>
          <w:szCs w:val="22"/>
          <w:rtl w:val="0"/>
        </w:rPr>
        <w:t xml:space="preserve">Journal of Machine Learning Research, 12,</w:t>
      </w:r>
      <w:r w:rsidDel="00000000" w:rsidR="00000000" w:rsidRPr="00000000">
        <w:rPr>
          <w:rFonts w:ascii="Times New Roman" w:cs="Times New Roman" w:eastAsia="Times New Roman" w:hAnsi="Times New Roman"/>
          <w:sz w:val="22"/>
          <w:szCs w:val="22"/>
          <w:rtl w:val="0"/>
        </w:rPr>
        <w:t xml:space="preserve"> 2825–2830.</w:t>
      </w:r>
      <w:r w:rsidDel="00000000" w:rsidR="00000000" w:rsidRPr="00000000">
        <w:rPr>
          <w:rtl w:val="0"/>
        </w:rPr>
      </w:r>
    </w:p>
    <w:p w:rsidR="00000000" w:rsidDel="00000000" w:rsidP="00000000" w:rsidRDefault="00000000" w:rsidRPr="00000000" w14:paraId="00000041">
      <w:pPr>
        <w:spacing w:after="0" w:before="0" w:line="440" w:lineRule="auto"/>
        <w:rPr/>
      </w:pPr>
      <w:r w:rsidDel="00000000" w:rsidR="00000000" w:rsidRPr="00000000">
        <w:rPr>
          <w:rtl w:val="0"/>
        </w:rPr>
      </w:r>
    </w:p>
    <w:p w:rsidR="00000000" w:rsidDel="00000000" w:rsidP="00000000" w:rsidRDefault="00000000" w:rsidRPr="00000000" w14:paraId="00000042">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The Pandas Development Team. (2024). </w:t>
      </w:r>
      <w:r w:rsidDel="00000000" w:rsidR="00000000" w:rsidRPr="00000000">
        <w:rPr>
          <w:rFonts w:ascii="Times New Roman" w:cs="Times New Roman" w:eastAsia="Times New Roman" w:hAnsi="Times New Roman"/>
          <w:i w:val="1"/>
          <w:iCs w:val="1"/>
          <w:sz w:val="22"/>
          <w:szCs w:val="22"/>
          <w:rtl w:val="0"/>
        </w:rPr>
        <w:t xml:space="preserve">pandas</w:t>
      </w:r>
      <w:r w:rsidDel="00000000" w:rsidR="00000000" w:rsidRPr="00000000">
        <w:rPr>
          <w:rFonts w:ascii="Times New Roman" w:cs="Times New Roman" w:eastAsia="Times New Roman" w:hAnsi="Times New Roman"/>
          <w:sz w:val="22"/>
          <w:szCs w:val="22"/>
          <w:rtl w:val="0"/>
        </w:rPr>
        <w:t xml:space="preserve"> (Version 2.x) [Software]. https://doi.org/10.5281/zenodo.3509134</w:t>
      </w:r>
      <w:r w:rsidDel="00000000" w:rsidR="00000000" w:rsidRPr="00000000">
        <w:rPr>
          <w:rtl w:val="0"/>
        </w:rPr>
      </w:r>
    </w:p>
    <w:p w:rsidR="00000000" w:rsidDel="00000000" w:rsidP="00000000" w:rsidRDefault="00000000" w:rsidRPr="00000000" w14:paraId="00000043">
      <w:pPr>
        <w:spacing w:after="0" w:before="0" w:line="440" w:lineRule="auto"/>
        <w:rPr/>
      </w:pPr>
      <w:r w:rsidDel="00000000" w:rsidR="00000000" w:rsidRPr="00000000">
        <w:rPr>
          <w:rtl w:val="0"/>
        </w:rPr>
      </w:r>
    </w:p>
    <w:p w:rsidR="00000000" w:rsidDel="00000000" w:rsidP="00000000" w:rsidRDefault="00000000" w:rsidRPr="00000000" w14:paraId="00000044">
      <w:pPr>
        <w:spacing w:after="0" w:before="0" w:line="440" w:lineRule="auto"/>
        <w:ind w:left="720" w:hanging="720"/>
        <w:rPr/>
      </w:pPr>
      <w:r w:rsidDel="00000000" w:rsidR="00000000" w:rsidRPr="00000000">
        <w:rPr>
          <w:rFonts w:ascii="Times New Roman" w:cs="Times New Roman" w:eastAsia="Times New Roman" w:hAnsi="Times New Roman"/>
          <w:sz w:val="22"/>
          <w:szCs w:val="22"/>
          <w:rtl w:val="0"/>
        </w:rPr>
        <w:t xml:space="preserve">Streamlit Inc. (2024). </w:t>
      </w:r>
      <w:r w:rsidDel="00000000" w:rsidR="00000000" w:rsidRPr="00000000">
        <w:rPr>
          <w:rFonts w:ascii="Times New Roman" w:cs="Times New Roman" w:eastAsia="Times New Roman" w:hAnsi="Times New Roman"/>
          <w:i w:val="1"/>
          <w:iCs w:val="1"/>
          <w:sz w:val="22"/>
          <w:szCs w:val="22"/>
          <w:rtl w:val="0"/>
        </w:rPr>
        <w:t xml:space="preserve">Streamlit</w:t>
      </w:r>
      <w:r w:rsidDel="00000000" w:rsidR="00000000" w:rsidRPr="00000000">
        <w:rPr>
          <w:rFonts w:ascii="Times New Roman" w:cs="Times New Roman" w:eastAsia="Times New Roman" w:hAnsi="Times New Roman"/>
          <w:sz w:val="22"/>
          <w:szCs w:val="22"/>
          <w:rtl w:val="0"/>
        </w:rPr>
        <w:t xml:space="preserve"> (Version 1.x) [Software]. https://streamlit.io</w:t>
      </w:r>
      <w:r w:rsidDel="00000000" w:rsidR="00000000" w:rsidRPr="00000000">
        <w:rPr>
          <w:rtl w:val="0"/>
        </w:rPr>
      </w:r>
    </w:p>
    <w:sectPr>
      <w:head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tabs>
        <w:tab w:val="right" w:leader="none" w:pos="9026"/>
      </w:tabs>
      <w:rPr/>
    </w:pPr>
    <w:r w:rsidDel="00000000" w:rsidR="00000000" w:rsidRPr="00000000">
      <w:rPr>
        <w:rFonts w:ascii="Times New Roman" w:cs="Times New Roman" w:eastAsia="Times New Roman" w:hAnsi="Times New Roman"/>
        <w:sz w:val="24"/>
        <w:szCs w:val="24"/>
        <w:rtl w:val="0"/>
      </w:rPr>
      <w:t xml:space="preserve">CLINICAL DECISION MAKING AND PATTERN RECOGNITION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1d1dZuD2lS4QvanYnvvYJU9eQ==">CgMxLjA4AHIhMVRtbHpFYjRXZmJKckNhdnlTdy1nU3V0aWw0cFEtSERV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