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80"/>
        <w:jc w:val="center"/>
      </w:pPr>
      <w:r>
        <w:rPr>
          <w:rFonts w:ascii="Times New Roman" w:hAnsi="Times New Roman"/>
          <w:b/>
          <w:color w:val="0F172A"/>
          <w:sz w:val="32"/>
        </w:rPr>
        <w:t>Отчёт по лабораторной работе №3</w:t>
      </w:r>
    </w:p>
    <w:p>
      <w:pPr>
        <w:pStyle w:val="Heading2"/>
        <w:spacing w:before="240" w:after="80"/>
      </w:pPr>
      <w:r>
        <w:rPr>
          <w:rFonts w:ascii="Times New Roman" w:hAnsi="Times New Roman"/>
          <w:b/>
          <w:color w:val="0F172A"/>
          <w:sz w:val="28"/>
        </w:rPr>
        <w:t>Занятие 3. Проектирование системы биометрического контроля доступа</w:t>
      </w:r>
    </w:p>
    <w:p>
      <w:pPr>
        <w:pStyle w:val="Heading2"/>
        <w:spacing w:before="240" w:after="80"/>
      </w:pPr>
      <w:r>
        <w:rPr>
          <w:rFonts w:ascii="Times New Roman" w:hAnsi="Times New Roman"/>
          <w:b/>
          <w:color w:val="0F172A"/>
          <w:sz w:val="28"/>
        </w:rPr>
        <w:t>1. Описание сценария использования (Шаг 1)</w:t>
      </w:r>
    </w:p>
    <w:p>
      <w:pPr>
        <w:spacing w:before="60" w:after="100" w:line="276" w:lineRule="auto"/>
      </w:pPr>
      <w:r>
        <w:rPr>
          <w:rFonts w:ascii="Times New Roman" w:hAnsi="Times New Roman"/>
          <w:b/>
          <w:sz w:val="24"/>
        </w:rPr>
        <w:t>Выбранный кейс:</w:t>
      </w:r>
      <w:r>
        <w:rPr>
          <w:rFonts w:ascii="Times New Roman" w:hAnsi="Times New Roman"/>
          <w:sz w:val="24"/>
        </w:rPr>
        <w:t xml:space="preserve"> Система биометрического контроля и управления доступом (СКУД) во внутреннюю </w:t>
      </w:r>
      <w:r>
        <w:rPr>
          <w:rFonts w:ascii="Times New Roman" w:hAnsi="Times New Roman"/>
          <w:b/>
          <w:sz w:val="24"/>
        </w:rPr>
        <w:t>научно-исследовательскую лабораторию и серверную зону повышенной секретности</w:t>
      </w:r>
      <w:r>
        <w:rPr>
          <w:rFonts w:ascii="Times New Roman" w:hAnsi="Times New Roman"/>
          <w:sz w:val="24"/>
        </w:rPr>
        <w:t xml:space="preserve"> (штат: 150 сотрудников, пропускная способность: до 15 человек/мин в часы пик, критичность: высокая).</w:t>
      </w:r>
    </w:p>
    <w:p>
      <w:pPr>
        <w:pStyle w:val="Heading3"/>
        <w:spacing w:before="160" w:after="80"/>
      </w:pPr>
      <w:r>
        <w:rPr>
          <w:rFonts w:ascii="Times New Roman" w:hAnsi="Times New Roman"/>
          <w:b/>
          <w:color w:val="0F172A"/>
          <w:sz w:val="25"/>
        </w:rPr>
        <w:t>Характеристики системы:</w:t>
      </w:r>
    </w:p>
    <w:p>
      <w:pPr>
        <w:spacing w:before="40" w:after="60"/>
        <w:ind w:left="360"/>
      </w:pPr>
      <w:r>
        <w:rPr>
          <w:rFonts w:ascii="Times New Roman" w:hAnsi="Times New Roman"/>
          <w:b w:val="0"/>
          <w:sz w:val="24"/>
        </w:rPr>
        <w:t xml:space="preserve">• </w:t>
      </w:r>
      <w:r>
        <w:rPr>
          <w:rFonts w:ascii="Times New Roman" w:hAnsi="Times New Roman"/>
          <w:b/>
          <w:sz w:val="24"/>
        </w:rPr>
        <w:t>Режим работы:</w:t>
      </w:r>
      <w:r>
        <w:rPr>
          <w:rFonts w:ascii="Times New Roman" w:hAnsi="Times New Roman"/>
          <w:sz w:val="24"/>
        </w:rPr>
        <w:t xml:space="preserve"> Двухфакторная верификация </w:t>
      </w:r>
      <w:r>
        <w:rPr>
          <w:rFonts w:ascii="Times New Roman" w:hAnsi="Times New Roman"/>
          <w:b/>
          <w:sz w:val="24"/>
        </w:rPr>
        <w:t>1:1 (Verification)</w:t>
      </w:r>
      <w:r>
        <w:rPr>
          <w:rFonts w:ascii="Times New Roman" w:hAnsi="Times New Roman"/>
          <w:sz w:val="24"/>
        </w:rPr>
        <w:t xml:space="preserve">. Сотрудник прикладывает персональную бесконтактную смарт-карту (Mifare DESFire EV3), передающую заявленный идентификатор </w:t>
      </w:r>
      <w:r>
        <w:rPr>
          <w:rFonts w:ascii="Consolas" w:hAnsi="Consolas"/>
          <w:color w:val="0F172A"/>
          <w:sz w:val="21"/>
        </w:rPr>
        <w:t>Subject_ID</w:t>
      </w:r>
      <w:r>
        <w:rPr>
          <w:rFonts w:ascii="Times New Roman" w:hAnsi="Times New Roman"/>
          <w:sz w:val="24"/>
        </w:rPr>
        <w:t>, и смотрит в терминал распознавания лиц.</w:t>
      </w:r>
    </w:p>
    <w:p>
      <w:pPr>
        <w:spacing w:before="40" w:after="60"/>
        <w:ind w:left="360"/>
      </w:pPr>
      <w:r>
        <w:rPr>
          <w:rFonts w:ascii="Times New Roman" w:hAnsi="Times New Roman"/>
          <w:b w:val="0"/>
          <w:sz w:val="24"/>
        </w:rPr>
        <w:t xml:space="preserve">• </w:t>
      </w:r>
      <w:r>
        <w:rPr>
          <w:rFonts w:ascii="Times New Roman" w:hAnsi="Times New Roman"/>
          <w:b/>
          <w:sz w:val="24"/>
        </w:rPr>
        <w:t>Биометрическая модальность:</w:t>
      </w:r>
      <w:r>
        <w:rPr>
          <w:rFonts w:ascii="Times New Roman" w:hAnsi="Times New Roman"/>
          <w:sz w:val="24"/>
        </w:rPr>
        <w:t xml:space="preserve"> Лицо в видимом (RGB) и ближнем инфракрасном (NIR, 850 нм) диапазонах со встроенным контролем «живости» (Presentation Attack Detection / Liveness Detection).</w:t>
      </w:r>
    </w:p>
    <w:p>
      <w:pPr>
        <w:spacing w:before="40" w:after="60"/>
        <w:ind w:left="360"/>
      </w:pPr>
      <w:r>
        <w:rPr>
          <w:rFonts w:ascii="Times New Roman" w:hAnsi="Times New Roman"/>
          <w:b w:val="0"/>
          <w:sz w:val="24"/>
        </w:rPr>
        <w:t xml:space="preserve">• </w:t>
      </w:r>
      <w:r>
        <w:rPr>
          <w:rFonts w:ascii="Times New Roman" w:hAnsi="Times New Roman"/>
          <w:b/>
          <w:sz w:val="24"/>
        </w:rPr>
        <w:t>Исполнительное устройство:</w:t>
      </w:r>
      <w:r>
        <w:rPr>
          <w:rFonts w:ascii="Times New Roman" w:hAnsi="Times New Roman"/>
          <w:sz w:val="24"/>
        </w:rPr>
        <w:t xml:space="preserve"> Электромагнитный замок шлюзовой двери лаборатории, управляемый контроллером СКУД по защищённому протоколу OSDP (RS-485 с шифрованием AES-128).</w:t>
      </w:r>
    </w:p>
    <w:p>
      <w:pPr>
        <w:spacing w:before="40" w:after="60"/>
        <w:ind w:left="360"/>
      </w:pPr>
      <w:r>
        <w:rPr>
          <w:rFonts w:ascii="Times New Roman" w:hAnsi="Times New Roman"/>
          <w:b w:val="0"/>
          <w:sz w:val="24"/>
        </w:rPr>
        <w:t xml:space="preserve">• </w:t>
      </w:r>
      <w:r>
        <w:rPr>
          <w:rFonts w:ascii="Times New Roman" w:hAnsi="Times New Roman"/>
          <w:b/>
          <w:sz w:val="24"/>
        </w:rPr>
        <w:t>Требования к безопасности (FAR-ориентированный профиль):</w:t>
      </w:r>
    </w:p>
    <w:p>
      <w:pPr>
        <w:spacing w:before="40" w:after="60"/>
        <w:ind w:left="648"/>
      </w:pPr>
      <w:r>
        <w:rPr>
          <w:rFonts w:ascii="Times New Roman" w:hAnsi="Times New Roman"/>
          <w:b w:val="0"/>
          <w:sz w:val="24"/>
        </w:rPr>
        <w:t xml:space="preserve">• </w:t>
      </w:r>
      <w:r>
        <w:rPr>
          <w:rFonts w:ascii="Times New Roman" w:hAnsi="Times New Roman"/>
          <w:sz w:val="24"/>
        </w:rPr>
        <w:t>Вероятность ложного допуска злоумышленника (FAR) ≤ 0.1% - 0.2% (порог сходства T = 0.68).</w:t>
      </w:r>
    </w:p>
    <w:p>
      <w:pPr>
        <w:spacing w:before="40" w:after="60"/>
        <w:ind w:left="648"/>
      </w:pPr>
      <w:r>
        <w:rPr>
          <w:rFonts w:ascii="Times New Roman" w:hAnsi="Times New Roman"/>
          <w:b w:val="0"/>
          <w:sz w:val="24"/>
        </w:rPr>
        <w:t xml:space="preserve">• </w:t>
      </w:r>
      <w:r>
        <w:rPr>
          <w:rFonts w:ascii="Times New Roman" w:hAnsi="Times New Roman"/>
          <w:sz w:val="24"/>
        </w:rPr>
        <w:t>При 3 последовательных отказах (</w:t>
      </w:r>
      <w:r>
        <w:rPr>
          <w:rFonts w:ascii="Consolas" w:hAnsi="Consolas"/>
          <w:color w:val="0F172A"/>
          <w:sz w:val="21"/>
        </w:rPr>
        <w:t>Reject</w:t>
      </w:r>
      <w:r>
        <w:rPr>
          <w:rFonts w:ascii="Times New Roman" w:hAnsi="Times New Roman"/>
          <w:sz w:val="24"/>
        </w:rPr>
        <w:t>) карта временно блокируется, а на пульт охраны отправляется тревожное оповещение с кадром с камеры.</w:t>
      </w:r>
    </w:p>
    <w:p>
      <w:pPr>
        <w:pStyle w:val="Heading2"/>
        <w:spacing w:before="240" w:after="80"/>
      </w:pPr>
      <w:r>
        <w:rPr>
          <w:rFonts w:ascii="Times New Roman" w:hAnsi="Times New Roman"/>
          <w:b/>
          <w:color w:val="0F172A"/>
          <w:sz w:val="28"/>
        </w:rPr>
        <w:t>2. Архитектура контуров Enrollment и Verification (Шаги 2–3)</w:t>
      </w:r>
    </w:p>
    <w:p>
      <w:pPr>
        <w:spacing w:before="60" w:after="100" w:line="276" w:lineRule="auto"/>
      </w:pPr>
      <w:r>
        <w:rPr>
          <w:rFonts w:ascii="Times New Roman" w:hAnsi="Times New Roman"/>
          <w:sz w:val="24"/>
        </w:rPr>
        <w:t xml:space="preserve">Диаграмма спроектирована в формате </w:t>
      </w:r>
      <w:r>
        <w:rPr>
          <w:rFonts w:ascii="Times New Roman" w:hAnsi="Times New Roman"/>
          <w:b/>
          <w:sz w:val="24"/>
        </w:rPr>
        <w:t>draw.io</w:t>
      </w:r>
      <w:r>
        <w:rPr>
          <w:rFonts w:ascii="Times New Roman" w:hAnsi="Times New Roman"/>
          <w:sz w:val="24"/>
        </w:rPr>
        <w:t xml:space="preserve"> (</w:t>
      </w:r>
      <w:r>
        <w:rPr>
          <w:rFonts w:ascii="Consolas" w:hAnsi="Consolas"/>
          <w:color w:val="0F172A"/>
          <w:sz w:val="21"/>
        </w:rPr>
        <w:t>reports/lab03_architecture.drawio</w:t>
      </w:r>
      <w:r>
        <w:rPr>
          <w:rFonts w:ascii="Times New Roman" w:hAnsi="Times New Roman"/>
          <w:sz w:val="24"/>
        </w:rPr>
        <w:t>), а также сгенерирована программно (</w:t>
      </w:r>
      <w:r>
        <w:rPr>
          <w:rFonts w:ascii="Consolas" w:hAnsi="Consolas"/>
          <w:color w:val="0F172A"/>
          <w:sz w:val="21"/>
        </w:rPr>
        <w:t>reports/lab03_architecture_diagram.png</w:t>
      </w:r>
      <w:r>
        <w:rPr>
          <w:rFonts w:ascii="Times New Roman" w:hAnsi="Times New Roman"/>
          <w:sz w:val="24"/>
        </w:rPr>
        <w:t>).</w:t>
      </w:r>
    </w:p>
    <w:p>
      <w:pPr>
        <w:spacing w:before="160" w:after="40"/>
        <w:jc w:val="center"/>
      </w:pPr>
      <w:r>
        <w:drawing>
          <wp:inline xmlns:a="http://schemas.openxmlformats.org/drawingml/2006/main" xmlns:pic="http://schemas.openxmlformats.org/drawingml/2006/picture">
            <wp:extent cx="5760720" cy="3605002"/>
            <wp:docPr id="1" name="Picture 1"/>
            <wp:cNvGraphicFramePr>
              <a:graphicFrameLocks noChangeAspect="1"/>
            </wp:cNvGraphicFramePr>
            <a:graphic>
              <a:graphicData uri="http://schemas.openxmlformats.org/drawingml/2006/picture">
                <pic:pic>
                  <pic:nvPicPr>
                    <pic:cNvPr id="0" name="lab03_architecture_diagram.png"/>
                    <pic:cNvPicPr/>
                  </pic:nvPicPr>
                  <pic:blipFill>
                    <a:blip r:embed="rId9"/>
                    <a:stretch>
                      <a:fillRect/>
                    </a:stretch>
                  </pic:blipFill>
                  <pic:spPr>
                    <a:xfrm>
                      <a:off x="0" y="0"/>
                      <a:ext cx="5760720" cy="3605002"/>
                    </a:xfrm>
                    <a:prstGeom prst="rect"/>
                  </pic:spPr>
                </pic:pic>
              </a:graphicData>
            </a:graphic>
          </wp:inline>
        </w:drawing>
      </w:r>
    </w:p>
    <w:p>
      <w:pPr>
        <w:spacing w:before="40" w:after="160"/>
        <w:jc w:val="center"/>
      </w:pPr>
      <w:r>
        <w:rPr>
          <w:rFonts w:ascii="Times New Roman" w:hAnsi="Times New Roman"/>
          <w:i/>
          <w:color w:val="334155"/>
          <w:sz w:val="21"/>
        </w:rPr>
        <w:t>Рисунок — Архитектура биометрической СКУД</w:t>
      </w:r>
    </w:p>
    <w:p>
      <w:pPr>
        <w:pStyle w:val="Heading3"/>
        <w:spacing w:before="160" w:after="80"/>
      </w:pPr>
      <w:r>
        <w:rPr>
          <w:rFonts w:ascii="Times New Roman" w:hAnsi="Times New Roman"/>
          <w:b/>
          <w:color w:val="0F172A"/>
          <w:sz w:val="25"/>
        </w:rPr>
        <w:t>2.1. Контур регистрации (Enrollment Pipeline)</w:t>
      </w:r>
    </w:p>
    <w:p>
      <w:pPr>
        <w:spacing w:before="60" w:after="100" w:line="276" w:lineRule="auto"/>
      </w:pPr>
      <w:r>
        <w:rPr>
          <w:rFonts w:ascii="Times New Roman" w:hAnsi="Times New Roman"/>
          <w:sz w:val="24"/>
        </w:rPr>
        <w:t>Выполняется однократно администратором безопасности при приёме сотрудника на работу в контролируемом помещении:</w:t>
      </w:r>
    </w:p>
    <w:p>
      <w:pPr>
        <w:spacing w:before="40" w:after="60"/>
        <w:ind w:left="360"/>
      </w:pPr>
      <w:r>
        <w:rPr>
          <w:rFonts w:ascii="Times New Roman" w:hAnsi="Times New Roman"/>
          <w:b/>
          <w:sz w:val="24"/>
        </w:rPr>
        <w:t xml:space="preserve">1. </w:t>
      </w:r>
      <w:r>
        <w:rPr>
          <w:rFonts w:ascii="Times New Roman" w:hAnsi="Times New Roman"/>
          <w:b/>
          <w:sz w:val="24"/>
        </w:rPr>
        <w:t>Сенсор захвата (RGB + NIR камера):</w:t>
      </w:r>
      <w:r>
        <w:rPr>
          <w:rFonts w:ascii="Times New Roman" w:hAnsi="Times New Roman"/>
          <w:sz w:val="24"/>
        </w:rPr>
        <w:t xml:space="preserve"> выполняет съёмку серии кадров лица сотрудника при эталонном освещении.</w:t>
      </w:r>
    </w:p>
    <w:p>
      <w:pPr>
        <w:spacing w:before="40" w:after="60"/>
        <w:ind w:left="360"/>
      </w:pPr>
      <w:r>
        <w:rPr>
          <w:rFonts w:ascii="Times New Roman" w:hAnsi="Times New Roman"/>
          <w:b/>
          <w:sz w:val="24"/>
        </w:rPr>
        <w:t xml:space="preserve">2. </w:t>
      </w:r>
      <w:r>
        <w:rPr>
          <w:rFonts w:ascii="Times New Roman" w:hAnsi="Times New Roman"/>
          <w:b/>
          <w:sz w:val="24"/>
        </w:rPr>
        <w:t>Модуль предобработки и оценки качества (QA):</w:t>
      </w:r>
      <w:r>
        <w:rPr>
          <w:rFonts w:ascii="Times New Roman" w:hAnsi="Times New Roman"/>
          <w:sz w:val="24"/>
        </w:rPr>
        <w:t xml:space="preserve"> выполняет детекцию лица (SSD/RetinaFace), проверку резкости, отсутствия сильных поворотов головы и бликов, а также геометрическое выравнивание (alignment) по 5 ключевым точкам до размера 112 × 112 пикселей.</w:t>
      </w:r>
    </w:p>
    <w:p>
      <w:pPr>
        <w:spacing w:before="40" w:after="60"/>
        <w:ind w:left="360"/>
      </w:pPr>
      <w:r>
        <w:rPr>
          <w:rFonts w:ascii="Times New Roman" w:hAnsi="Times New Roman"/>
          <w:b/>
          <w:sz w:val="24"/>
        </w:rPr>
        <w:t xml:space="preserve">3. </w:t>
      </w:r>
      <w:r>
        <w:rPr>
          <w:rFonts w:ascii="Times New Roman" w:hAnsi="Times New Roman"/>
          <w:b/>
          <w:sz w:val="24"/>
        </w:rPr>
        <w:t>Модуль извлечения признаков (Feature Extractor):</w:t>
      </w:r>
      <w:r>
        <w:rPr>
          <w:rFonts w:ascii="Times New Roman" w:hAnsi="Times New Roman"/>
          <w:sz w:val="24"/>
        </w:rPr>
        <w:t xml:space="preserve"> глубокая свёрточная нейросеть (ArcFace / ResNet-50) преобразует нормализованное изображение лица в L_2-нормированный числовой вектор признаков v ∈ R^512 (</w:t>
      </w:r>
      <w:r>
        <w:rPr>
          <w:rFonts w:ascii="Consolas" w:hAnsi="Consolas"/>
          <w:color w:val="0F172A"/>
          <w:sz w:val="21"/>
        </w:rPr>
        <w:t>float32</w:t>
      </w:r>
      <w:r>
        <w:rPr>
          <w:rFonts w:ascii="Times New Roman" w:hAnsi="Times New Roman"/>
          <w:sz w:val="24"/>
        </w:rPr>
        <w:t>).</w:t>
      </w:r>
    </w:p>
    <w:p>
      <w:pPr>
        <w:spacing w:before="40" w:after="60"/>
        <w:ind w:left="360"/>
      </w:pPr>
      <w:r>
        <w:rPr>
          <w:rFonts w:ascii="Times New Roman" w:hAnsi="Times New Roman"/>
          <w:b/>
          <w:sz w:val="24"/>
        </w:rPr>
        <w:t xml:space="preserve">4. </w:t>
      </w:r>
      <w:r>
        <w:rPr>
          <w:rFonts w:ascii="Times New Roman" w:hAnsi="Times New Roman"/>
          <w:b/>
          <w:sz w:val="24"/>
        </w:rPr>
        <w:t>Генератор защищённого шаблона (Template Generator):</w:t>
      </w:r>
      <w:r>
        <w:rPr>
          <w:rFonts w:ascii="Times New Roman" w:hAnsi="Times New Roman"/>
          <w:sz w:val="24"/>
        </w:rPr>
        <w:t xml:space="preserve"> применяет необратимое преобразование (Cancelable Biometrics / BioHashing) и шифрует шаблон алгоритмом AES-256-GCM с ключом, хранящимся в аппаратном модуле безопасности (HSM).</w:t>
      </w:r>
    </w:p>
    <w:p>
      <w:pPr>
        <w:spacing w:before="40" w:after="60"/>
        <w:ind w:left="360"/>
      </w:pPr>
      <w:r>
        <w:rPr>
          <w:rFonts w:ascii="Times New Roman" w:hAnsi="Times New Roman"/>
          <w:b/>
          <w:sz w:val="24"/>
        </w:rPr>
        <w:t xml:space="preserve">5. </w:t>
      </w:r>
      <w:r>
        <w:rPr>
          <w:rFonts w:ascii="Times New Roman" w:hAnsi="Times New Roman"/>
          <w:b/>
          <w:sz w:val="24"/>
        </w:rPr>
        <w:t>Хранилище шаблонов (Template Database):</w:t>
      </w:r>
      <w:r>
        <w:rPr>
          <w:rFonts w:ascii="Times New Roman" w:hAnsi="Times New Roman"/>
          <w:sz w:val="24"/>
        </w:rPr>
        <w:t xml:space="preserve"> сохраняет запись </w:t>
      </w:r>
      <w:r>
        <w:rPr>
          <w:rFonts w:ascii="Consolas" w:hAnsi="Consolas"/>
          <w:color w:val="0F172A"/>
          <w:sz w:val="21"/>
        </w:rPr>
        <w:t>(Subject_ID, Encrypted_Template, Access_Role, Salt)</w:t>
      </w:r>
      <w:r>
        <w:rPr>
          <w:rFonts w:ascii="Times New Roman" w:hAnsi="Times New Roman"/>
          <w:sz w:val="24"/>
        </w:rPr>
        <w:t xml:space="preserve"> в защищённой СУБД, исключая хранение исходных фотографий.</w:t>
      </w:r>
    </w:p>
    <w:p>
      <w:pPr>
        <w:spacing w:before="120" w:after="120"/>
        <w:ind w:left="216" w:right="216"/>
        <w:shd w:fill="F8FAFC"/>
        <w:pBdr>
          <w:top w:val="single" w:sz="4" w:space="4" w:color="CBD5E1"/>
          <w:left w:val="single" w:sz="12" w:space="8" w:color="3B82F6"/>
          <w:bottom w:val="single" w:sz="4" w:space="4" w:color="CBD5E1"/>
          <w:right w:val="single" w:sz="4" w:space="4" w:color="CBD5E1"/>
        </w:pBdr>
      </w:pPr>
      <w:r>
        <w:rPr>
          <w:rFonts w:ascii="Consolas" w:hAnsi="Consolas"/>
          <w:color w:val="0F172A"/>
          <w:sz w:val="19"/>
        </w:rPr>
        <w:t>Логическая схема потока данных:</w:t>
        <w:br/>
        <w:t xml:space="preserve">  • [1. Сенсор захвата (RGB + NIR камера)]  ──&gt;  (Сырой кадр)  [2. Предобработка и QA (Детекция, выравнивание 112x112)]</w:t>
        <w:br/>
        <w:t xml:space="preserve">  • P  ──&gt;  (Нормализованный ROI)  [3. Извлечение признаков (CNN ArcFace → вектор 512 float)]</w:t>
        <w:br/>
        <w:t xml:space="preserve">  • F  ──&gt;  (Вектор признаков v)  [4. Генератор шаблона (Cancelable Bio + AES-256)]</w:t>
        <w:br/>
        <w:t xml:space="preserve">  • G  ──&gt;  (Запись ID + Шаблон)  [5. БД шаблонов (Template DB + HSM)]</w:t>
      </w:r>
    </w:p>
    <w:p>
      <w:pPr>
        <w:pStyle w:val="Heading3"/>
        <w:spacing w:before="160" w:after="80"/>
      </w:pPr>
      <w:r>
        <w:rPr>
          <w:rFonts w:ascii="Times New Roman" w:hAnsi="Times New Roman"/>
          <w:b/>
          <w:color w:val="0F172A"/>
          <w:sz w:val="25"/>
        </w:rPr>
        <w:t>2.2. Контур верификации (Verification Pipeline, режим 1:1)</w:t>
      </w:r>
    </w:p>
    <w:p>
      <w:pPr>
        <w:spacing w:before="60" w:after="100" w:line="276" w:lineRule="auto"/>
      </w:pPr>
      <w:r>
        <w:rPr>
          <w:rFonts w:ascii="Times New Roman" w:hAnsi="Times New Roman"/>
          <w:sz w:val="24"/>
        </w:rPr>
        <w:t>Выполняется при каждом проходе сотрудника через точку доступа в лабораторию:</w:t>
      </w:r>
    </w:p>
    <w:p>
      <w:pPr>
        <w:spacing w:before="40" w:after="60"/>
        <w:ind w:left="360"/>
      </w:pPr>
      <w:r>
        <w:rPr>
          <w:rFonts w:ascii="Times New Roman" w:hAnsi="Times New Roman"/>
          <w:b/>
          <w:sz w:val="24"/>
        </w:rPr>
        <w:t xml:space="preserve">1. </w:t>
      </w:r>
      <w:r>
        <w:rPr>
          <w:rFonts w:ascii="Times New Roman" w:hAnsi="Times New Roman"/>
          <w:b/>
          <w:sz w:val="24"/>
        </w:rPr>
        <w:t>Идентификация заявки (`Subject_ID`) + Захват (Capture):</w:t>
      </w:r>
      <w:r>
        <w:rPr>
          <w:rFonts w:ascii="Times New Roman" w:hAnsi="Times New Roman"/>
          <w:sz w:val="24"/>
        </w:rPr>
        <w:t xml:space="preserve"> сотрудник прикладывает смарт-карту (считывается </w:t>
      </w:r>
      <w:r>
        <w:rPr>
          <w:rFonts w:ascii="Consolas" w:hAnsi="Consolas"/>
          <w:color w:val="0F172A"/>
          <w:sz w:val="21"/>
        </w:rPr>
        <w:t>Subject_ID</w:t>
      </w:r>
      <w:r>
        <w:rPr>
          <w:rFonts w:ascii="Times New Roman" w:hAnsi="Times New Roman"/>
          <w:sz w:val="24"/>
        </w:rPr>
        <w:t>), а RGB+NIR-камера захватывает кадр лица и ИК-карту глубины/отражения.</w:t>
      </w:r>
    </w:p>
    <w:p>
      <w:pPr>
        <w:spacing w:before="40" w:after="60"/>
        <w:ind w:left="360"/>
      </w:pPr>
      <w:r>
        <w:rPr>
          <w:rFonts w:ascii="Times New Roman" w:hAnsi="Times New Roman"/>
          <w:b/>
          <w:sz w:val="24"/>
        </w:rPr>
        <w:t xml:space="preserve">2. </w:t>
      </w:r>
      <w:r>
        <w:rPr>
          <w:rFonts w:ascii="Times New Roman" w:hAnsi="Times New Roman"/>
          <w:b/>
          <w:sz w:val="24"/>
        </w:rPr>
        <w:t>Модуль предобработки и Liveness Detection (PAD):</w:t>
      </w:r>
      <w:r>
        <w:rPr>
          <w:rFonts w:ascii="Times New Roman" w:hAnsi="Times New Roman"/>
          <w:sz w:val="24"/>
        </w:rPr>
        <w:t xml:space="preserve"> проверяет подлинность физического носителя (отсутствие распечатанного фото, экрана смартфона или 3D-маски по ИК-спектру и микротекстуре кожи). При успешной проверке выполняет выравнивание ROI.</w:t>
      </w:r>
    </w:p>
    <w:p>
      <w:pPr>
        <w:spacing w:before="40" w:after="60"/>
        <w:ind w:left="360"/>
      </w:pPr>
      <w:r>
        <w:rPr>
          <w:rFonts w:ascii="Times New Roman" w:hAnsi="Times New Roman"/>
          <w:b/>
          <w:sz w:val="24"/>
        </w:rPr>
        <w:t xml:space="preserve">3. </w:t>
      </w:r>
      <w:r>
        <w:rPr>
          <w:rFonts w:ascii="Times New Roman" w:hAnsi="Times New Roman"/>
          <w:b/>
          <w:sz w:val="24"/>
        </w:rPr>
        <w:t>Модуль извлечения признаков (Feature Extractor):</w:t>
      </w:r>
      <w:r>
        <w:rPr>
          <w:rFonts w:ascii="Times New Roman" w:hAnsi="Times New Roman"/>
          <w:sz w:val="24"/>
        </w:rPr>
        <w:t xml:space="preserve"> тот же самый нейросетевой модуль (ArcFace), что и в контуре регистрации, вычисляет текущий вектор признаков v_live ∈ R^512.</w:t>
      </w:r>
    </w:p>
    <w:p>
      <w:pPr>
        <w:spacing w:before="40" w:after="60"/>
        <w:ind w:left="360"/>
      </w:pPr>
      <w:r>
        <w:rPr>
          <w:rFonts w:ascii="Times New Roman" w:hAnsi="Times New Roman"/>
          <w:b/>
          <w:sz w:val="24"/>
        </w:rPr>
        <w:t xml:space="preserve">4. </w:t>
      </w:r>
      <w:r>
        <w:rPr>
          <w:rFonts w:ascii="Times New Roman" w:hAnsi="Times New Roman"/>
          <w:b/>
          <w:sz w:val="24"/>
        </w:rPr>
        <w:t>Модуль сравнения (Matcher):</w:t>
      </w:r>
      <w:r>
        <w:rPr>
          <w:rFonts w:ascii="Times New Roman" w:hAnsi="Times New Roman"/>
          <w:sz w:val="24"/>
        </w:rPr>
        <w:t xml:space="preserve"> по </w:t>
      </w:r>
      <w:r>
        <w:rPr>
          <w:rFonts w:ascii="Consolas" w:hAnsi="Consolas"/>
          <w:color w:val="0F172A"/>
          <w:sz w:val="21"/>
        </w:rPr>
        <w:t>Subject_ID</w:t>
      </w:r>
      <w:r>
        <w:rPr>
          <w:rFonts w:ascii="Times New Roman" w:hAnsi="Times New Roman"/>
          <w:sz w:val="24"/>
        </w:rPr>
        <w:t xml:space="preserve"> из БД шаблонов извлекается и расшифровывается в защищённой памяти эталонный вектор v_db. Вычисляется косинусное сходство (нормированное к [0, 1]):</w:t>
      </w:r>
    </w:p>
    <w:p>
      <w:pPr>
        <w:spacing w:before="60" w:after="100" w:line="276" w:lineRule="auto"/>
      </w:pPr>
      <w:r>
        <w:rPr>
          <w:rFonts w:ascii="Times New Roman" w:hAnsi="Times New Roman"/>
          <w:sz w:val="24"/>
        </w:rPr>
        <w:t>S(v_live, v_db) = (1 + (v_live · v_db) / (||v_live|| · ||v_db||)) / 2</w:t>
      </w:r>
    </w:p>
    <w:p>
      <w:pPr>
        <w:spacing w:before="40" w:after="60"/>
        <w:ind w:left="360"/>
      </w:pPr>
      <w:r>
        <w:rPr>
          <w:rFonts w:ascii="Times New Roman" w:hAnsi="Times New Roman"/>
          <w:b/>
          <w:sz w:val="24"/>
        </w:rPr>
        <w:t xml:space="preserve">5. </w:t>
      </w:r>
      <w:r>
        <w:rPr>
          <w:rFonts w:ascii="Times New Roman" w:hAnsi="Times New Roman"/>
          <w:b/>
          <w:sz w:val="24"/>
        </w:rPr>
        <w:t>Модуль принятия решения (Decision Module):</w:t>
      </w:r>
      <w:r>
        <w:rPr>
          <w:rFonts w:ascii="Times New Roman" w:hAnsi="Times New Roman"/>
          <w:sz w:val="24"/>
        </w:rPr>
        <w:t xml:space="preserve"> сравнивает полученную оценку сходства S с заданным порогом безопасности T:</w:t>
      </w:r>
    </w:p>
    <w:p>
      <w:pPr>
        <w:spacing w:before="40" w:after="60"/>
        <w:ind w:left="648"/>
      </w:pPr>
      <w:r>
        <w:rPr>
          <w:rFonts w:ascii="Times New Roman" w:hAnsi="Times New Roman"/>
          <w:b w:val="0"/>
          <w:sz w:val="24"/>
        </w:rPr>
        <w:t xml:space="preserve">• </w:t>
      </w:r>
      <w:r>
        <w:rPr>
          <w:rFonts w:ascii="Times New Roman" w:hAnsi="Times New Roman"/>
          <w:sz w:val="24"/>
        </w:rPr>
        <w:t>Если S ≥ T ⇒ ACCEPT (разрешить доступ).</w:t>
      </w:r>
    </w:p>
    <w:p>
      <w:pPr>
        <w:spacing w:before="40" w:after="60"/>
        <w:ind w:left="648"/>
      </w:pPr>
      <w:r>
        <w:rPr>
          <w:rFonts w:ascii="Times New Roman" w:hAnsi="Times New Roman"/>
          <w:b w:val="0"/>
          <w:sz w:val="24"/>
        </w:rPr>
        <w:t xml:space="preserve">• </w:t>
      </w:r>
      <w:r>
        <w:rPr>
          <w:rFonts w:ascii="Times New Roman" w:hAnsi="Times New Roman"/>
          <w:sz w:val="24"/>
        </w:rPr>
        <w:t>Если S &lt; T ⇒ REJECT (отказать в доступе).</w:t>
      </w:r>
    </w:p>
    <w:p>
      <w:pPr>
        <w:spacing w:before="40" w:after="60"/>
        <w:ind w:left="360"/>
      </w:pPr>
      <w:r>
        <w:rPr>
          <w:rFonts w:ascii="Times New Roman" w:hAnsi="Times New Roman"/>
          <w:b/>
          <w:sz w:val="24"/>
        </w:rPr>
        <w:t xml:space="preserve">6. </w:t>
      </w:r>
      <w:r>
        <w:rPr>
          <w:rFonts w:ascii="Times New Roman" w:hAnsi="Times New Roman"/>
          <w:b/>
          <w:sz w:val="24"/>
        </w:rPr>
        <w:t>Исполнительное устройство (Actuator):</w:t>
      </w:r>
      <w:r>
        <w:rPr>
          <w:rFonts w:ascii="Times New Roman" w:hAnsi="Times New Roman"/>
          <w:sz w:val="24"/>
        </w:rPr>
        <w:t xml:space="preserve"> контроллер СКУД подаёт команду разблокировки на электромагнитный замок двери и записывает событие в журнал аудита.</w:t>
      </w:r>
    </w:p>
    <w:p>
      <w:pPr>
        <w:spacing w:before="120" w:after="120"/>
        <w:ind w:left="216" w:right="216"/>
        <w:shd w:fill="F8FAFC"/>
        <w:pBdr>
          <w:top w:val="single" w:sz="4" w:space="4" w:color="CBD5E1"/>
          <w:left w:val="single" w:sz="12" w:space="8" w:color="3B82F6"/>
          <w:bottom w:val="single" w:sz="4" w:space="4" w:color="CBD5E1"/>
          <w:right w:val="single" w:sz="4" w:space="4" w:color="CBD5E1"/>
        </w:pBdr>
      </w:pPr>
      <w:r>
        <w:rPr>
          <w:rFonts w:ascii="Consolas" w:hAnsi="Consolas"/>
          <w:color w:val="0F172A"/>
          <w:sz w:val="19"/>
        </w:rPr>
        <w:t>Логическая схема потока данных:</w:t>
        <w:br/>
        <w:t xml:space="preserve">  • [RFID-карта (Subject_ID)]  ──&gt;  (Запрос по ID)  [БД шаблонов (Template DB)]</w:t>
        <w:br/>
        <w:t xml:space="preserve">  • [1. Сенсор (RGB + NIR камера)]  ──&gt;  (Сырой кадр)  [2. Предобработка + PAD (Liveness Detection)]</w:t>
        <w:br/>
        <w:t xml:space="preserve">  • P  ──&gt;  (Живой ROI)  [3. Извлечение признаков (CNN ArcFace → v_live)]</w:t>
        <w:br/>
        <w:t xml:space="preserve">  • F  ──&gt;  (v_live)  [6. Модуль сравнения S = cos(v_live, v_db)]</w:t>
        <w:br/>
        <w:t xml:space="preserve">  • DB  ──&gt;  (Эталон v_db)  M</w:t>
        <w:br/>
        <w:t xml:space="preserve">  • M  ──&gt;  (Score S)  {7. Decision Module S &gt;= T ?}</w:t>
        <w:br/>
        <w:t xml:space="preserve">  • D  ──&gt;  (Да: ACCEPT)  [8a. Замок открыт + запись в лог]</w:t>
        <w:br/>
        <w:t xml:space="preserve">  • D  ──&gt;  (Нет: REJECT)  [8b. Отказ в доступе + сигнал охране]</w:t>
      </w:r>
    </w:p>
    <w:p>
      <w:pPr>
        <w:pStyle w:val="Heading2"/>
        <w:spacing w:before="240" w:after="80"/>
      </w:pPr>
      <w:r>
        <w:rPr>
          <w:rFonts w:ascii="Times New Roman" w:hAnsi="Times New Roman"/>
          <w:b/>
          <w:color w:val="0F172A"/>
          <w:sz w:val="28"/>
        </w:rPr>
        <w:t>3. Моделирование угроз (Threat Modeling, Шаг 4)</w:t>
      </w:r>
    </w:p>
    <w:p>
      <w:pPr>
        <w:spacing w:before="60" w:after="100" w:line="276" w:lineRule="auto"/>
      </w:pPr>
      <w:r>
        <w:rPr>
          <w:rFonts w:ascii="Times New Roman" w:hAnsi="Times New Roman"/>
          <w:sz w:val="24"/>
        </w:rPr>
        <w:t>Ниже представлена таблица анализа уязвимостей всех узлов биометрического тракта (в соответствии с моделью 8 точек атак Н. Ратха / ISO/IEC 30107):</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w:t>
            </w:r>
          </w:p>
        </w:tc>
        <w:tc>
          <w:tcPr>
            <w:tcW w:type="dxa" w:w="1958"/>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Компонент (узел pipeline)</w:t>
            </w:r>
          </w:p>
        </w:tc>
        <w:tc>
          <w:tcPr>
            <w:tcW w:type="dxa" w:w="1958"/>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Потенциальная угроза / Тип атаки</w:t>
            </w:r>
          </w:p>
        </w:tc>
        <w:tc>
          <w:tcPr>
            <w:tcW w:type="dxa" w:w="1958"/>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Механизм реализации атаки</w:t>
            </w:r>
          </w:p>
        </w:tc>
        <w:tc>
          <w:tcPr>
            <w:tcW w:type="dxa" w:w="1958"/>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Архитектурная контрмера (Защита)</w:t>
            </w:r>
          </w:p>
        </w:tc>
      </w:tr>
      <w:tr>
        <w:tc>
          <w:tcPr>
            <w:tcW w:type="dxa" w:w="1958"/>
            <w:vAlign w:val="center"/>
            <w:tcMar>
              <w:top w:w="80" w:type="dxa"/>
              <w:bottom w:w="80" w:type="dxa"/>
              <w:left w:w="110" w:type="dxa"/>
              <w:right w:w="110" w:type="dxa"/>
            </w:tcMar>
          </w:tcPr>
          <w:p>
            <w:pPr>
              <w:spacing w:before="40" w:after="40"/>
            </w:pPr>
            <w:r>
              <w:rPr>
                <w:rFonts w:ascii="Times New Roman" w:hAnsi="Times New Roman"/>
                <w:b/>
                <w:sz w:val="21"/>
              </w:rPr>
              <w:t>1</w:t>
            </w:r>
          </w:p>
        </w:tc>
        <w:tc>
          <w:tcPr>
            <w:tcW w:type="dxa" w:w="1958"/>
            <w:vAlign w:val="center"/>
            <w:tcMar>
              <w:top w:w="80" w:type="dxa"/>
              <w:bottom w:w="80" w:type="dxa"/>
              <w:left w:w="110" w:type="dxa"/>
              <w:right w:w="110" w:type="dxa"/>
            </w:tcMar>
          </w:tcPr>
          <w:p>
            <w:pPr>
              <w:spacing w:before="40" w:after="40"/>
            </w:pPr>
            <w:r>
              <w:rPr>
                <w:rFonts w:ascii="Times New Roman" w:hAnsi="Times New Roman"/>
                <w:b/>
                <w:sz w:val="21"/>
              </w:rPr>
              <w:t>Сенсор (Capture Device)</w:t>
            </w:r>
          </w:p>
        </w:tc>
        <w:tc>
          <w:tcPr>
            <w:tcW w:type="dxa" w:w="1958"/>
            <w:vAlign w:val="center"/>
            <w:tcMar>
              <w:top w:w="80" w:type="dxa"/>
              <w:bottom w:w="80" w:type="dxa"/>
              <w:left w:w="110" w:type="dxa"/>
              <w:right w:w="110" w:type="dxa"/>
            </w:tcMar>
          </w:tcPr>
          <w:p>
            <w:pPr>
              <w:spacing w:before="40" w:after="40"/>
            </w:pPr>
            <w:r>
              <w:rPr>
                <w:rFonts w:ascii="Times New Roman" w:hAnsi="Times New Roman"/>
                <w:b/>
                <w:sz w:val="21"/>
              </w:rPr>
              <w:t>Presentation Attack (Spoofing)</w:t>
            </w:r>
            <w:r>
              <w:rPr>
                <w:rFonts w:ascii="Times New Roman" w:hAnsi="Times New Roman"/>
                <w:sz w:val="21"/>
              </w:rPr>
              <w:t xml:space="preserve"> — подделка биометрического предъявления</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Демонстрация камере распечатанной фотографии сотрудника, видеозаписи с экрана планшета или силиконовой 3D-маски</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 xml:space="preserve">Активная </w:t>
            </w:r>
            <w:r>
              <w:rPr>
                <w:rFonts w:ascii="Times New Roman" w:hAnsi="Times New Roman"/>
                <w:b/>
                <w:sz w:val="21"/>
              </w:rPr>
              <w:t>NIR-подсветка (850 нм)</w:t>
            </w:r>
            <w:r>
              <w:rPr>
                <w:rFonts w:ascii="Times New Roman" w:hAnsi="Times New Roman"/>
                <w:sz w:val="21"/>
              </w:rPr>
              <w:t xml:space="preserve"> + стереопара (3D-глубина) + нейросетевой модуль </w:t>
            </w:r>
            <w:r>
              <w:rPr>
                <w:rFonts w:ascii="Times New Roman" w:hAnsi="Times New Roman"/>
                <w:b/>
                <w:sz w:val="21"/>
              </w:rPr>
              <w:t>Liveness Detection (PAD)</w:t>
            </w:r>
            <w:r>
              <w:rPr>
                <w:rFonts w:ascii="Times New Roman" w:hAnsi="Times New Roman"/>
                <w:sz w:val="21"/>
              </w:rPr>
              <w:t>, анализ моргания и пульсации (rPPG)</w:t>
            </w:r>
          </w:p>
        </w:tc>
      </w:tr>
      <w:tr>
        <w:tc>
          <w:tcPr>
            <w:tcW w:type="dxa" w:w="1958"/>
            <w:vAlign w:val="center"/>
            <w:tcMar>
              <w:top w:w="80" w:type="dxa"/>
              <w:bottom w:w="80" w:type="dxa"/>
              <w:left w:w="110" w:type="dxa"/>
              <w:right w:w="110" w:type="dxa"/>
            </w:tcMar>
            <w:shd w:fill="F8FAFC"/>
          </w:tcPr>
          <w:p>
            <w:pPr>
              <w:spacing w:before="40" w:after="40"/>
            </w:pPr>
            <w:r>
              <w:rPr>
                <w:rFonts w:ascii="Times New Roman" w:hAnsi="Times New Roman"/>
                <w:b/>
                <w:sz w:val="21"/>
              </w:rPr>
              <w:t>2</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b/>
                <w:sz w:val="21"/>
              </w:rPr>
              <w:t>Канал «Сенсор → Препроцессор»</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b/>
                <w:sz w:val="21"/>
              </w:rPr>
              <w:t>Replay-атака / Man-in-the-Middle</w:t>
            </w:r>
            <w:r>
              <w:rPr>
                <w:rFonts w:ascii="Times New Roman" w:hAnsi="Times New Roman"/>
                <w:sz w:val="21"/>
              </w:rPr>
              <w:t xml:space="preserve"> (перехват и повтор сырого сигнала)</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Подключение к шине USB/MIPI камеры, запись видеопотока легитимного пользователя и его повторная инжекция в линию</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Взаимная криптографическая аутентификация сенсора и процессора (</w:t>
            </w:r>
            <w:r>
              <w:rPr>
                <w:rFonts w:ascii="Times New Roman" w:hAnsi="Times New Roman"/>
                <w:b/>
                <w:sz w:val="21"/>
              </w:rPr>
              <w:t>mTLS</w:t>
            </w:r>
            <w:r>
              <w:rPr>
                <w:rFonts w:ascii="Times New Roman" w:hAnsi="Times New Roman"/>
                <w:sz w:val="21"/>
              </w:rPr>
              <w:t>), подпись каждого кадра с меткой времени (</w:t>
            </w:r>
            <w:r>
              <w:rPr>
                <w:rFonts w:ascii="Consolas" w:hAnsi="Consolas"/>
                <w:color w:val="0F172A"/>
                <w:sz w:val="18"/>
              </w:rPr>
              <w:t>Timestamp</w:t>
            </w:r>
            <w:r>
              <w:rPr>
                <w:rFonts w:ascii="Times New Roman" w:hAnsi="Times New Roman"/>
                <w:sz w:val="21"/>
              </w:rPr>
              <w:t>) и одноразовым числом (</w:t>
            </w:r>
            <w:r>
              <w:rPr>
                <w:rFonts w:ascii="Consolas" w:hAnsi="Consolas"/>
                <w:color w:val="0F172A"/>
                <w:sz w:val="18"/>
              </w:rPr>
              <w:t>Nonce</w:t>
            </w:r>
            <w:r>
              <w:rPr>
                <w:rFonts w:ascii="Times New Roman" w:hAnsi="Times New Roman"/>
                <w:sz w:val="21"/>
              </w:rPr>
              <w:t>)</w:t>
            </w:r>
          </w:p>
        </w:tc>
      </w:tr>
      <w:tr>
        <w:tc>
          <w:tcPr>
            <w:tcW w:type="dxa" w:w="1958"/>
            <w:vAlign w:val="center"/>
            <w:tcMar>
              <w:top w:w="80" w:type="dxa"/>
              <w:bottom w:w="80" w:type="dxa"/>
              <w:left w:w="110" w:type="dxa"/>
              <w:right w:w="110" w:type="dxa"/>
            </w:tcMar>
          </w:tcPr>
          <w:p>
            <w:pPr>
              <w:spacing w:before="40" w:after="40"/>
            </w:pPr>
            <w:r>
              <w:rPr>
                <w:rFonts w:ascii="Times New Roman" w:hAnsi="Times New Roman"/>
                <w:b/>
                <w:sz w:val="21"/>
              </w:rPr>
              <w:t>3</w:t>
            </w:r>
          </w:p>
        </w:tc>
        <w:tc>
          <w:tcPr>
            <w:tcW w:type="dxa" w:w="1958"/>
            <w:vAlign w:val="center"/>
            <w:tcMar>
              <w:top w:w="80" w:type="dxa"/>
              <w:bottom w:w="80" w:type="dxa"/>
              <w:left w:w="110" w:type="dxa"/>
              <w:right w:w="110" w:type="dxa"/>
            </w:tcMar>
          </w:tcPr>
          <w:p>
            <w:pPr>
              <w:spacing w:before="40" w:after="40"/>
            </w:pPr>
            <w:r>
              <w:rPr>
                <w:rFonts w:ascii="Times New Roman" w:hAnsi="Times New Roman"/>
                <w:b/>
                <w:sz w:val="21"/>
              </w:rPr>
              <w:t>Модуль предобработки и PAD</w:t>
            </w:r>
          </w:p>
        </w:tc>
        <w:tc>
          <w:tcPr>
            <w:tcW w:type="dxa" w:w="1958"/>
            <w:vAlign w:val="center"/>
            <w:tcMar>
              <w:top w:w="80" w:type="dxa"/>
              <w:bottom w:w="80" w:type="dxa"/>
              <w:left w:w="110" w:type="dxa"/>
              <w:right w:w="110" w:type="dxa"/>
            </w:tcMar>
          </w:tcPr>
          <w:p>
            <w:pPr>
              <w:spacing w:before="40" w:after="40"/>
            </w:pPr>
            <w:r>
              <w:rPr>
                <w:rFonts w:ascii="Times New Roman" w:hAnsi="Times New Roman"/>
                <w:b/>
                <w:sz w:val="21"/>
              </w:rPr>
              <w:t>Обход Liveness-детектора / DoS-атака ослеплением</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Засветка камеры мощным ИК-излучателем или подача специально сформированного состязательного шума (Adversarial Patch на очках)</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Аппаратные оптические полосовые фильтры, контроль экспозиции, ансамблирование независимых PAD-детекторов (RGB + NIR + Depth)</w:t>
            </w:r>
          </w:p>
        </w:tc>
      </w:tr>
      <w:tr>
        <w:tc>
          <w:tcPr>
            <w:tcW w:type="dxa" w:w="1958"/>
            <w:vAlign w:val="center"/>
            <w:tcMar>
              <w:top w:w="80" w:type="dxa"/>
              <w:bottom w:w="80" w:type="dxa"/>
              <w:left w:w="110" w:type="dxa"/>
              <w:right w:w="110" w:type="dxa"/>
            </w:tcMar>
            <w:shd w:fill="F8FAFC"/>
          </w:tcPr>
          <w:p>
            <w:pPr>
              <w:spacing w:before="40" w:after="40"/>
            </w:pPr>
            <w:r>
              <w:rPr>
                <w:rFonts w:ascii="Times New Roman" w:hAnsi="Times New Roman"/>
                <w:b/>
                <w:sz w:val="21"/>
              </w:rPr>
              <w:t>4</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b/>
                <w:sz w:val="21"/>
              </w:rPr>
              <w:t>Модуль извлечения признаков (Feature Extractor)</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b/>
                <w:sz w:val="21"/>
              </w:rPr>
              <w:t>Троянская модификация модели (Feature Substitution)</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Замена весов нейросети или внедрение вредоносного кода, выдающего фиксированный вектор признаков v* для выбранного злоумышленника</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Проверка цифровой подписи прошивки и весов модели при загрузке (</w:t>
            </w:r>
            <w:r>
              <w:rPr>
                <w:rFonts w:ascii="Times New Roman" w:hAnsi="Times New Roman"/>
                <w:b/>
                <w:sz w:val="21"/>
              </w:rPr>
              <w:t>Secure Boot</w:t>
            </w:r>
            <w:r>
              <w:rPr>
                <w:rFonts w:ascii="Times New Roman" w:hAnsi="Times New Roman"/>
                <w:sz w:val="21"/>
              </w:rPr>
              <w:t>), выполнение инференса внутри доверенного анклава (</w:t>
            </w:r>
            <w:r>
              <w:rPr>
                <w:rFonts w:ascii="Times New Roman" w:hAnsi="Times New Roman"/>
                <w:b/>
                <w:sz w:val="21"/>
              </w:rPr>
              <w:t>TEE / Intel SGX / ARM TrustZone</w:t>
            </w:r>
            <w:r>
              <w:rPr>
                <w:rFonts w:ascii="Times New Roman" w:hAnsi="Times New Roman"/>
                <w:sz w:val="21"/>
              </w:rPr>
              <w:t>)</w:t>
            </w:r>
          </w:p>
        </w:tc>
      </w:tr>
      <w:tr>
        <w:tc>
          <w:tcPr>
            <w:tcW w:type="dxa" w:w="1958"/>
            <w:vAlign w:val="center"/>
            <w:tcMar>
              <w:top w:w="80" w:type="dxa"/>
              <w:bottom w:w="80" w:type="dxa"/>
              <w:left w:w="110" w:type="dxa"/>
              <w:right w:w="110" w:type="dxa"/>
            </w:tcMar>
          </w:tcPr>
          <w:p>
            <w:pPr>
              <w:spacing w:before="40" w:after="40"/>
            </w:pPr>
            <w:r>
              <w:rPr>
                <w:rFonts w:ascii="Times New Roman" w:hAnsi="Times New Roman"/>
                <w:b/>
                <w:sz w:val="21"/>
              </w:rPr>
              <w:t>5</w:t>
            </w:r>
          </w:p>
        </w:tc>
        <w:tc>
          <w:tcPr>
            <w:tcW w:type="dxa" w:w="1958"/>
            <w:vAlign w:val="center"/>
            <w:tcMar>
              <w:top w:w="80" w:type="dxa"/>
              <w:bottom w:w="80" w:type="dxa"/>
              <w:left w:w="110" w:type="dxa"/>
              <w:right w:w="110" w:type="dxa"/>
            </w:tcMar>
          </w:tcPr>
          <w:p>
            <w:pPr>
              <w:spacing w:before="40" w:after="40"/>
            </w:pPr>
            <w:r>
              <w:rPr>
                <w:rFonts w:ascii="Times New Roman" w:hAnsi="Times New Roman"/>
                <w:b/>
                <w:sz w:val="21"/>
              </w:rPr>
              <w:t>Хранилище шаблонов (Template Database)</w:t>
            </w:r>
          </w:p>
        </w:tc>
        <w:tc>
          <w:tcPr>
            <w:tcW w:type="dxa" w:w="1958"/>
            <w:vAlign w:val="center"/>
            <w:tcMar>
              <w:top w:w="80" w:type="dxa"/>
              <w:bottom w:w="80" w:type="dxa"/>
              <w:left w:w="110" w:type="dxa"/>
              <w:right w:w="110" w:type="dxa"/>
            </w:tcMar>
          </w:tcPr>
          <w:p>
            <w:pPr>
              <w:spacing w:before="40" w:after="40"/>
            </w:pPr>
            <w:r>
              <w:rPr>
                <w:rFonts w:ascii="Times New Roman" w:hAnsi="Times New Roman"/>
                <w:b/>
                <w:sz w:val="21"/>
              </w:rPr>
              <w:t>Утечка базы шаблонов / Подмена шаблона в БД</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 xml:space="preserve">SQL-инъекция или кража дампа БД с целью реконструкции лица (Model Inversion Attack) либо записи вектора злоумышленника под чужим </w:t>
            </w:r>
            <w:r>
              <w:rPr>
                <w:rFonts w:ascii="Consolas" w:hAnsi="Consolas"/>
                <w:color w:val="0F172A"/>
                <w:sz w:val="18"/>
              </w:rPr>
              <w:t>Subject_ID</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 xml:space="preserve">Хранение </w:t>
            </w:r>
            <w:r>
              <w:rPr>
                <w:rFonts w:ascii="Times New Roman" w:hAnsi="Times New Roman"/>
                <w:b/>
                <w:sz w:val="21"/>
              </w:rPr>
              <w:t>отзываемых шаблонов (Cancelable Biometrics / BioHashing)</w:t>
            </w:r>
            <w:r>
              <w:rPr>
                <w:rFonts w:ascii="Times New Roman" w:hAnsi="Times New Roman"/>
                <w:sz w:val="21"/>
              </w:rPr>
              <w:t xml:space="preserve"> вместо «сырых» векторов; шифрование </w:t>
            </w:r>
            <w:r>
              <w:rPr>
                <w:rFonts w:ascii="Times New Roman" w:hAnsi="Times New Roman"/>
                <w:b/>
                <w:sz w:val="21"/>
              </w:rPr>
              <w:t>AES-256-GCM</w:t>
            </w:r>
            <w:r>
              <w:rPr>
                <w:rFonts w:ascii="Times New Roman" w:hAnsi="Times New Roman"/>
                <w:sz w:val="21"/>
              </w:rPr>
              <w:t xml:space="preserve"> с ключами в </w:t>
            </w:r>
            <w:r>
              <w:rPr>
                <w:rFonts w:ascii="Times New Roman" w:hAnsi="Times New Roman"/>
                <w:b/>
                <w:sz w:val="21"/>
              </w:rPr>
              <w:t>HSM</w:t>
            </w:r>
            <w:r>
              <w:rPr>
                <w:rFonts w:ascii="Times New Roman" w:hAnsi="Times New Roman"/>
                <w:sz w:val="21"/>
              </w:rPr>
              <w:t>; контроль целостности записей (HMAC-SHA256)</w:t>
            </w:r>
          </w:p>
        </w:tc>
      </w:tr>
      <w:tr>
        <w:tc>
          <w:tcPr>
            <w:tcW w:type="dxa" w:w="1958"/>
            <w:vAlign w:val="center"/>
            <w:tcMar>
              <w:top w:w="80" w:type="dxa"/>
              <w:bottom w:w="80" w:type="dxa"/>
              <w:left w:w="110" w:type="dxa"/>
              <w:right w:w="110" w:type="dxa"/>
            </w:tcMar>
            <w:shd w:fill="F8FAFC"/>
          </w:tcPr>
          <w:p>
            <w:pPr>
              <w:spacing w:before="40" w:after="40"/>
            </w:pPr>
            <w:r>
              <w:rPr>
                <w:rFonts w:ascii="Times New Roman" w:hAnsi="Times New Roman"/>
                <w:b/>
                <w:sz w:val="21"/>
              </w:rPr>
              <w:t>6</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b/>
                <w:sz w:val="21"/>
              </w:rPr>
              <w:t>Канал «БД шаблонов → Matcher»</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b/>
                <w:sz w:val="21"/>
              </w:rPr>
              <w:t>Перехват и подмена эталонного шаблона при передаче</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Атака посредника (MitM) в локальной сети между сервером БД и терминалом верификации</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 xml:space="preserve">Передача шаблонов исключительно по зашифрованному каналу </w:t>
            </w:r>
            <w:r>
              <w:rPr>
                <w:rFonts w:ascii="Times New Roman" w:hAnsi="Times New Roman"/>
                <w:b/>
                <w:sz w:val="21"/>
              </w:rPr>
              <w:t>TLS 1.3</w:t>
            </w:r>
            <w:r>
              <w:rPr>
                <w:rFonts w:ascii="Times New Roman" w:hAnsi="Times New Roman"/>
                <w:sz w:val="21"/>
              </w:rPr>
              <w:t>, выполнение сравнения на защищённом сервере без выгрузки открытого шаблона на терминал</w:t>
            </w:r>
          </w:p>
        </w:tc>
      </w:tr>
      <w:tr>
        <w:tc>
          <w:tcPr>
            <w:tcW w:type="dxa" w:w="1958"/>
            <w:vAlign w:val="center"/>
            <w:tcMar>
              <w:top w:w="80" w:type="dxa"/>
              <w:bottom w:w="80" w:type="dxa"/>
              <w:left w:w="110" w:type="dxa"/>
              <w:right w:w="110" w:type="dxa"/>
            </w:tcMar>
          </w:tcPr>
          <w:p>
            <w:pPr>
              <w:spacing w:before="40" w:after="40"/>
            </w:pPr>
            <w:r>
              <w:rPr>
                <w:rFonts w:ascii="Times New Roman" w:hAnsi="Times New Roman"/>
                <w:b/>
                <w:sz w:val="21"/>
              </w:rPr>
              <w:t>7</w:t>
            </w:r>
          </w:p>
        </w:tc>
        <w:tc>
          <w:tcPr>
            <w:tcW w:type="dxa" w:w="1958"/>
            <w:vAlign w:val="center"/>
            <w:tcMar>
              <w:top w:w="80" w:type="dxa"/>
              <w:bottom w:w="80" w:type="dxa"/>
              <w:left w:w="110" w:type="dxa"/>
              <w:right w:w="110" w:type="dxa"/>
            </w:tcMar>
          </w:tcPr>
          <w:p>
            <w:pPr>
              <w:spacing w:before="40" w:after="40"/>
            </w:pPr>
            <w:r>
              <w:rPr>
                <w:rFonts w:ascii="Times New Roman" w:hAnsi="Times New Roman"/>
                <w:b/>
                <w:sz w:val="21"/>
              </w:rPr>
              <w:t>Модуль сравнения (Matcher)</w:t>
            </w:r>
          </w:p>
        </w:tc>
        <w:tc>
          <w:tcPr>
            <w:tcW w:type="dxa" w:w="1958"/>
            <w:vAlign w:val="center"/>
            <w:tcMar>
              <w:top w:w="80" w:type="dxa"/>
              <w:bottom w:w="80" w:type="dxa"/>
              <w:left w:w="110" w:type="dxa"/>
              <w:right w:w="110" w:type="dxa"/>
            </w:tcMar>
          </w:tcPr>
          <w:p>
            <w:pPr>
              <w:spacing w:before="40" w:after="40"/>
            </w:pPr>
            <w:r>
              <w:rPr>
                <w:rFonts w:ascii="Times New Roman" w:hAnsi="Times New Roman"/>
                <w:b/>
                <w:sz w:val="21"/>
              </w:rPr>
              <w:t>Hill-Climbing атака (подбор по отклику оценки сходства S)</w:t>
            </w:r>
          </w:p>
        </w:tc>
        <w:tc>
          <w:tcPr>
            <w:tcW w:type="dxa" w:w="1958"/>
            <w:vAlign w:val="center"/>
            <w:tcMar>
              <w:top w:w="80" w:type="dxa"/>
              <w:bottom w:w="80" w:type="dxa"/>
              <w:left w:w="110" w:type="dxa"/>
              <w:right w:w="110" w:type="dxa"/>
            </w:tcMar>
          </w:tcPr>
          <w:p>
            <w:pPr>
              <w:spacing w:before="40" w:after="40"/>
            </w:pPr>
            <w:r>
              <w:rPr>
                <w:rFonts w:ascii="Times New Roman" w:hAnsi="Times New Roman"/>
                <w:sz w:val="21"/>
              </w:rPr>
              <w:t xml:space="preserve">Многократная отправка синтезированных векторов с постепенной модификацией тех координат, которые увеличивают возвращаемый </w:t>
            </w:r>
            <w:r>
              <w:rPr>
                <w:rFonts w:ascii="Consolas" w:hAnsi="Consolas"/>
                <w:color w:val="0F172A"/>
                <w:sz w:val="18"/>
              </w:rPr>
              <w:t>Match Score</w:t>
            </w:r>
            <w:r>
              <w:rPr>
                <w:rFonts w:ascii="Times New Roman" w:hAnsi="Times New Roman"/>
                <w:sz w:val="21"/>
              </w:rPr>
              <w:t xml:space="preserve"> S</w:t>
            </w:r>
          </w:p>
        </w:tc>
        <w:tc>
          <w:tcPr>
            <w:tcW w:type="dxa" w:w="1958"/>
            <w:vAlign w:val="center"/>
            <w:tcMar>
              <w:top w:w="80" w:type="dxa"/>
              <w:bottom w:w="80" w:type="dxa"/>
              <w:left w:w="110" w:type="dxa"/>
              <w:right w:w="110" w:type="dxa"/>
            </w:tcMar>
          </w:tcPr>
          <w:p>
            <w:pPr>
              <w:spacing w:before="40" w:after="40"/>
            </w:pPr>
            <w:r>
              <w:rPr>
                <w:rFonts w:ascii="Times New Roman" w:hAnsi="Times New Roman"/>
                <w:b/>
                <w:sz w:val="21"/>
              </w:rPr>
              <w:t>Квантование (округление)</w:t>
            </w:r>
            <w:r>
              <w:rPr>
                <w:rFonts w:ascii="Times New Roman" w:hAnsi="Times New Roman"/>
                <w:sz w:val="21"/>
              </w:rPr>
              <w:t xml:space="preserve"> или полное скрытие числового </w:t>
            </w:r>
            <w:r>
              <w:rPr>
                <w:rFonts w:ascii="Consolas" w:hAnsi="Consolas"/>
                <w:color w:val="0F172A"/>
                <w:sz w:val="18"/>
              </w:rPr>
              <w:t>Score S</w:t>
            </w:r>
            <w:r>
              <w:rPr>
                <w:rFonts w:ascii="Times New Roman" w:hAnsi="Times New Roman"/>
                <w:sz w:val="21"/>
              </w:rPr>
              <w:t xml:space="preserve"> от внешних интерфейсов (наружу передаётся только бинарный ответ </w:t>
            </w:r>
            <w:r>
              <w:rPr>
                <w:rFonts w:ascii="Consolas" w:hAnsi="Consolas"/>
                <w:color w:val="0F172A"/>
                <w:sz w:val="18"/>
              </w:rPr>
              <w:t>Accept/Reject</w:t>
            </w:r>
            <w:r>
              <w:rPr>
                <w:rFonts w:ascii="Times New Roman" w:hAnsi="Times New Roman"/>
                <w:sz w:val="21"/>
              </w:rPr>
              <w:t xml:space="preserve">), жёсткий </w:t>
            </w:r>
            <w:r>
              <w:rPr>
                <w:rFonts w:ascii="Times New Roman" w:hAnsi="Times New Roman"/>
                <w:b/>
                <w:sz w:val="21"/>
              </w:rPr>
              <w:t>Rate Limiting</w:t>
            </w:r>
            <w:r>
              <w:rPr>
                <w:rFonts w:ascii="Times New Roman" w:hAnsi="Times New Roman"/>
                <w:sz w:val="21"/>
              </w:rPr>
              <w:t xml:space="preserve"> (блокировка после 3 неудачных попыток)</w:t>
            </w:r>
          </w:p>
        </w:tc>
      </w:tr>
      <w:tr>
        <w:tc>
          <w:tcPr>
            <w:tcW w:type="dxa" w:w="1958"/>
            <w:vAlign w:val="center"/>
            <w:tcMar>
              <w:top w:w="80" w:type="dxa"/>
              <w:bottom w:w="80" w:type="dxa"/>
              <w:left w:w="110" w:type="dxa"/>
              <w:right w:w="110" w:type="dxa"/>
            </w:tcMar>
            <w:shd w:fill="F8FAFC"/>
          </w:tcPr>
          <w:p>
            <w:pPr>
              <w:spacing w:before="40" w:after="40"/>
            </w:pPr>
            <w:r>
              <w:rPr>
                <w:rFonts w:ascii="Times New Roman" w:hAnsi="Times New Roman"/>
                <w:b/>
                <w:sz w:val="21"/>
              </w:rPr>
              <w:t>8</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b/>
                <w:sz w:val="21"/>
              </w:rPr>
              <w:t>Модуль принятия решения → Замок (Decision / Actuator)</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b/>
                <w:sz w:val="21"/>
              </w:rPr>
              <w:t>Перехват управления реле / Физическое шунтирование замка</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Подача ложного сигнала «Открыть» напрямую на реле электромагнитного замка или замыкание проводов считывателя на внешней стороне двери</w:t>
            </w:r>
          </w:p>
        </w:tc>
        <w:tc>
          <w:tcPr>
            <w:tcW w:type="dxa" w:w="1958"/>
            <w:vAlign w:val="center"/>
            <w:tcMar>
              <w:top w:w="80" w:type="dxa"/>
              <w:bottom w:w="80" w:type="dxa"/>
              <w:left w:w="110" w:type="dxa"/>
              <w:right w:w="110" w:type="dxa"/>
            </w:tcMar>
            <w:shd w:fill="F8FAFC"/>
          </w:tcPr>
          <w:p>
            <w:pPr>
              <w:spacing w:before="40" w:after="40"/>
            </w:pPr>
            <w:r>
              <w:rPr>
                <w:rFonts w:ascii="Times New Roman" w:hAnsi="Times New Roman"/>
                <w:sz w:val="21"/>
              </w:rPr>
              <w:t xml:space="preserve">Размещение контроллера управления замком </w:t>
            </w:r>
            <w:r>
              <w:rPr>
                <w:rFonts w:ascii="Times New Roman" w:hAnsi="Times New Roman"/>
                <w:b/>
                <w:sz w:val="21"/>
              </w:rPr>
              <w:t>внутри защищённого периметра</w:t>
            </w:r>
            <w:r>
              <w:rPr>
                <w:rFonts w:ascii="Times New Roman" w:hAnsi="Times New Roman"/>
                <w:sz w:val="21"/>
              </w:rPr>
              <w:t xml:space="preserve"> («чистой зоны»), связь между терминалом и контроллером по шифрованному протоколу </w:t>
            </w:r>
            <w:r>
              <w:rPr>
                <w:rFonts w:ascii="Times New Roman" w:hAnsi="Times New Roman"/>
                <w:b/>
                <w:sz w:val="21"/>
              </w:rPr>
              <w:t>OSDP v2 (AES-128)</w:t>
            </w:r>
            <w:r>
              <w:rPr>
                <w:rFonts w:ascii="Times New Roman" w:hAnsi="Times New Roman"/>
                <w:sz w:val="21"/>
              </w:rPr>
              <w:t xml:space="preserve"> с контролем вскрытия корпуса (Tamper Switch)</w:t>
            </w:r>
          </w:p>
        </w:tc>
      </w:tr>
    </w:tbl>
    <w:p>
      <w:pPr>
        <w:spacing w:before="40" w:after="80"/>
      </w:pPr>
    </w:p>
    <w:p>
      <w:pPr>
        <w:pStyle w:val="Heading2"/>
        <w:spacing w:before="240" w:after="80"/>
      </w:pPr>
      <w:r>
        <w:rPr>
          <w:rFonts w:ascii="Times New Roman" w:hAnsi="Times New Roman"/>
          <w:b/>
          <w:color w:val="0F172A"/>
          <w:sz w:val="28"/>
        </w:rPr>
        <w:t>4. График работы модуля принятия решения (Decision Module: FAR vs FRR)</w:t>
      </w:r>
    </w:p>
    <w:p>
      <w:pPr>
        <w:spacing w:before="60" w:after="100" w:line="276" w:lineRule="auto"/>
      </w:pPr>
      <w:r>
        <w:rPr>
          <w:rFonts w:ascii="Times New Roman" w:hAnsi="Times New Roman"/>
          <w:sz w:val="24"/>
        </w:rPr>
        <w:t xml:space="preserve">Для количественного обоснования архитектуры </w:t>
      </w:r>
      <w:r>
        <w:rPr>
          <w:rFonts w:ascii="Times New Roman" w:hAnsi="Times New Roman"/>
          <w:b/>
          <w:sz w:val="24"/>
        </w:rPr>
        <w:t>Decision Module</w:t>
      </w:r>
      <w:r>
        <w:rPr>
          <w:rFonts w:ascii="Times New Roman" w:hAnsi="Times New Roman"/>
          <w:sz w:val="24"/>
        </w:rPr>
        <w:t xml:space="preserve"> (Контрольный вопрос №3) смоделировано распределение оценок биометрического сходства S ∈ [0, 1] для «своих» сотрудников (Genuine, μ₁ = 0.74, σ₁ = 0.10) и «чужих» (Impostor, μ₀ = 0.36, σ₀ = 0.11), а также построены кривые ошибок FAR(T) и FRR(T) с помощью скрипта </w:t>
      </w:r>
      <w:r>
        <w:rPr>
          <w:rFonts w:ascii="Consolas" w:hAnsi="Consolas"/>
          <w:color w:val="0F172A"/>
          <w:sz w:val="21"/>
        </w:rPr>
        <w:t>src/lab03_access_control.py</w:t>
      </w:r>
      <w:r>
        <w:rPr>
          <w:rFonts w:ascii="Times New Roman" w:hAnsi="Times New Roman"/>
          <w:sz w:val="24"/>
        </w:rPr>
        <w:t>.</w:t>
      </w:r>
    </w:p>
    <w:p>
      <w:pPr>
        <w:spacing w:before="160" w:after="40"/>
        <w:jc w:val="center"/>
      </w:pPr>
      <w:r>
        <w:drawing>
          <wp:inline xmlns:a="http://schemas.openxmlformats.org/drawingml/2006/main" xmlns:pic="http://schemas.openxmlformats.org/drawingml/2006/picture">
            <wp:extent cx="5760720" cy="2384191"/>
            <wp:docPr id="2" name="Picture 2"/>
            <wp:cNvGraphicFramePr>
              <a:graphicFrameLocks noChangeAspect="1"/>
            </wp:cNvGraphicFramePr>
            <a:graphic>
              <a:graphicData uri="http://schemas.openxmlformats.org/drawingml/2006/picture">
                <pic:pic>
                  <pic:nvPicPr>
                    <pic:cNvPr id="0" name="lab03_far_frr_decision_graph.png"/>
                    <pic:cNvPicPr/>
                  </pic:nvPicPr>
                  <pic:blipFill>
                    <a:blip r:embed="rId10"/>
                    <a:stretch>
                      <a:fillRect/>
                    </a:stretch>
                  </pic:blipFill>
                  <pic:spPr>
                    <a:xfrm>
                      <a:off x="0" y="0"/>
                      <a:ext cx="5760720" cy="2384191"/>
                    </a:xfrm>
                    <a:prstGeom prst="rect"/>
                  </pic:spPr>
                </pic:pic>
              </a:graphicData>
            </a:graphic>
          </wp:inline>
        </w:drawing>
      </w:r>
    </w:p>
    <w:p>
      <w:pPr>
        <w:spacing w:before="40" w:after="160"/>
        <w:jc w:val="center"/>
      </w:pPr>
      <w:r>
        <w:rPr>
          <w:rFonts w:ascii="Times New Roman" w:hAnsi="Times New Roman"/>
          <w:i/>
          <w:color w:val="334155"/>
          <w:sz w:val="21"/>
        </w:rPr>
        <w:t>Рисунок — График FAR и FRR модуля принятия решения</w:t>
      </w:r>
    </w:p>
    <w:p>
      <w:pPr>
        <w:pStyle w:val="Heading3"/>
        <w:spacing w:before="160" w:after="80"/>
      </w:pPr>
      <w:r>
        <w:rPr>
          <w:rFonts w:ascii="Times New Roman" w:hAnsi="Times New Roman"/>
          <w:b/>
          <w:color w:val="0F172A"/>
          <w:sz w:val="25"/>
        </w:rPr>
        <w:t>Ключевые выводы по графику:</w:t>
      </w:r>
    </w:p>
    <w:p>
      <w:pPr>
        <w:spacing w:before="40" w:after="60"/>
        <w:ind w:left="360"/>
      </w:pPr>
      <w:r>
        <w:rPr>
          <w:rFonts w:ascii="Times New Roman" w:hAnsi="Times New Roman"/>
          <w:b/>
          <w:sz w:val="24"/>
        </w:rPr>
        <w:t xml:space="preserve">1. </w:t>
      </w:r>
      <w:r>
        <w:rPr>
          <w:rFonts w:ascii="Times New Roman" w:hAnsi="Times New Roman"/>
          <w:b/>
          <w:sz w:val="24"/>
        </w:rPr>
        <w:t>Точка равной ошибки (EER — Equal Error Rate):</w:t>
      </w:r>
      <w:r>
        <w:rPr>
          <w:rFonts w:ascii="Times New Roman" w:hAnsi="Times New Roman"/>
          <w:sz w:val="24"/>
        </w:rPr>
        <w:t xml:space="preserve"> при пороге T_EER = 0.56 вероятности ложного допуска и ложного отказа совпадают и составляют EER = 3.52%.</w:t>
      </w:r>
    </w:p>
    <w:p>
      <w:pPr>
        <w:spacing w:before="40" w:after="60"/>
        <w:ind w:left="360"/>
      </w:pPr>
      <w:r>
        <w:rPr>
          <w:rFonts w:ascii="Times New Roman" w:hAnsi="Times New Roman"/>
          <w:b/>
          <w:sz w:val="24"/>
        </w:rPr>
        <w:t xml:space="preserve">2. </w:t>
      </w:r>
      <w:r>
        <w:rPr>
          <w:rFonts w:ascii="Times New Roman" w:hAnsi="Times New Roman"/>
          <w:b/>
          <w:sz w:val="24"/>
        </w:rPr>
        <w:t>FRR-ориентированная система (T_удобство = 0.45, синяя зона):</w:t>
      </w:r>
      <w:r>
        <w:rPr>
          <w:rFonts w:ascii="Times New Roman" w:hAnsi="Times New Roman"/>
          <w:sz w:val="24"/>
        </w:rPr>
        <w:t xml:space="preserve"> порог смещён влево. Вероятность ложного отказа сотруднику минимальна (FRR = 0.19%), система работает максимально комфортно и быстро, но риск пропуска постороннего возрастает (FAR = 20.66%). Применяется на общих турникетах бизнес-центров, в фитнес-клубах и при разблокировке пользовательских устройств.</w:t>
      </w:r>
    </w:p>
    <w:p>
      <w:pPr>
        <w:spacing w:before="40" w:after="60"/>
        <w:ind w:left="360"/>
      </w:pPr>
      <w:r>
        <w:rPr>
          <w:rFonts w:ascii="Times New Roman" w:hAnsi="Times New Roman"/>
          <w:b/>
          <w:sz w:val="24"/>
        </w:rPr>
        <w:t xml:space="preserve">3. </w:t>
      </w:r>
      <w:r>
        <w:rPr>
          <w:rFonts w:ascii="Times New Roman" w:hAnsi="Times New Roman"/>
          <w:b/>
          <w:sz w:val="24"/>
        </w:rPr>
        <w:t>FAR-ориентированная система (T_безопасность = 0.68, фиолетовая зона):</w:t>
      </w:r>
      <w:r>
        <w:rPr>
          <w:rFonts w:ascii="Times New Roman" w:hAnsi="Times New Roman"/>
          <w:sz w:val="24"/>
        </w:rPr>
        <w:t xml:space="preserve"> порог смещён вправо. Вероятность ложного допуска злоумышленника сведена к минимуму (FAR = 0.18%), однако сотрудникам иногда приходится повторно смотреть в камеру из-за повышенного FRR = 27.43%. Именно этот режим выбран для нашей </w:t>
      </w:r>
      <w:r>
        <w:rPr>
          <w:rFonts w:ascii="Times New Roman" w:hAnsi="Times New Roman"/>
          <w:b/>
          <w:sz w:val="24"/>
        </w:rPr>
        <w:t>научно-исследовательской лаборатории</w:t>
      </w:r>
      <w:r>
        <w:rPr>
          <w:rFonts w:ascii="Times New Roman" w:hAnsi="Times New Roman"/>
          <w:sz w:val="24"/>
        </w:rPr>
        <w:t>.</w:t>
      </w:r>
    </w:p>
    <w:p>
      <w:pPr>
        <w:pStyle w:val="Heading2"/>
        <w:spacing w:before="240" w:after="80"/>
      </w:pPr>
      <w:r>
        <w:rPr>
          <w:rFonts w:ascii="Times New Roman" w:hAnsi="Times New Roman"/>
          <w:b/>
          <w:color w:val="0F172A"/>
          <w:sz w:val="28"/>
        </w:rPr>
        <w:t>5. Краткий план презентации / защиты схемы (3–5 минут)</w:t>
      </w:r>
    </w:p>
    <w:p>
      <w:pPr>
        <w:spacing w:before="40" w:after="60"/>
        <w:ind w:left="360"/>
      </w:pPr>
      <w:r>
        <w:rPr>
          <w:rFonts w:ascii="Times New Roman" w:hAnsi="Times New Roman"/>
          <w:b/>
          <w:sz w:val="24"/>
        </w:rPr>
        <w:t xml:space="preserve">1. </w:t>
      </w:r>
      <w:r>
        <w:rPr>
          <w:rFonts w:ascii="Times New Roman" w:hAnsi="Times New Roman"/>
          <w:b/>
          <w:sz w:val="24"/>
        </w:rPr>
        <w:t>Вступление и выбор кейса (45 сек):</w:t>
      </w:r>
    </w:p>
    <w:p>
      <w:pPr>
        <w:spacing w:before="40" w:after="60"/>
        <w:ind w:left="648"/>
      </w:pPr>
      <w:r>
        <w:rPr>
          <w:rFonts w:ascii="Times New Roman" w:hAnsi="Times New Roman"/>
          <w:b w:val="0"/>
          <w:sz w:val="24"/>
        </w:rPr>
        <w:t xml:space="preserve">• </w:t>
      </w:r>
      <w:r>
        <w:rPr>
          <w:rFonts w:ascii="Times New Roman" w:hAnsi="Times New Roman"/>
          <w:sz w:val="24"/>
        </w:rPr>
        <w:t xml:space="preserve">Объект защиты — научно-исследовательская лаборатория. Выбрана двухфакторная схема верификации </w:t>
      </w:r>
      <w:r>
        <w:rPr>
          <w:rFonts w:ascii="Consolas" w:hAnsi="Consolas"/>
          <w:color w:val="0F172A"/>
          <w:sz w:val="21"/>
        </w:rPr>
        <w:t>1:1</w:t>
      </w:r>
      <w:r>
        <w:rPr>
          <w:rFonts w:ascii="Times New Roman" w:hAnsi="Times New Roman"/>
          <w:sz w:val="24"/>
        </w:rPr>
        <w:t xml:space="preserve"> (RFID-карта Mifare DESFire + лицо RGB/NIR), так как режим </w:t>
      </w:r>
      <w:r>
        <w:rPr>
          <w:rFonts w:ascii="Consolas" w:hAnsi="Consolas"/>
          <w:color w:val="0F172A"/>
          <w:sz w:val="21"/>
        </w:rPr>
        <w:t>1:1</w:t>
      </w:r>
      <w:r>
        <w:rPr>
          <w:rFonts w:ascii="Times New Roman" w:hAnsi="Times New Roman"/>
          <w:sz w:val="24"/>
        </w:rPr>
        <w:t xml:space="preserve"> исключает накопление ошибки идентификации 1:N и ускоряет проверку до &lt; 0.3 с.</w:t>
      </w:r>
    </w:p>
    <w:p>
      <w:pPr>
        <w:spacing w:before="40" w:after="60"/>
        <w:ind w:left="360"/>
      </w:pPr>
      <w:r>
        <w:rPr>
          <w:rFonts w:ascii="Times New Roman" w:hAnsi="Times New Roman"/>
          <w:b/>
          <w:sz w:val="24"/>
        </w:rPr>
        <w:t xml:space="preserve">2. </w:t>
      </w:r>
      <w:r>
        <w:rPr>
          <w:rFonts w:ascii="Times New Roman" w:hAnsi="Times New Roman"/>
          <w:b/>
          <w:sz w:val="24"/>
        </w:rPr>
        <w:t>Сравнение контуров Enrollment и Verification (1 мин):</w:t>
      </w:r>
    </w:p>
    <w:p>
      <w:pPr>
        <w:spacing w:before="40" w:after="60"/>
        <w:ind w:left="648"/>
      </w:pPr>
      <w:r>
        <w:rPr>
          <w:rFonts w:ascii="Times New Roman" w:hAnsi="Times New Roman"/>
          <w:b w:val="0"/>
          <w:sz w:val="24"/>
        </w:rPr>
        <w:t xml:space="preserve">• </w:t>
      </w:r>
      <w:r>
        <w:rPr>
          <w:rFonts w:ascii="Times New Roman" w:hAnsi="Times New Roman"/>
          <w:sz w:val="24"/>
        </w:rPr>
        <w:t>Демонстрация блок-схемы (</w:t>
      </w:r>
      <w:r>
        <w:rPr>
          <w:rFonts w:ascii="Consolas" w:hAnsi="Consolas"/>
          <w:color w:val="0F172A"/>
          <w:sz w:val="21"/>
        </w:rPr>
        <w:t>lab03_architecture_diagram.png</w:t>
      </w:r>
      <w:r>
        <w:rPr>
          <w:rFonts w:ascii="Times New Roman" w:hAnsi="Times New Roman"/>
          <w:sz w:val="24"/>
        </w:rPr>
        <w:t xml:space="preserve">). Оба контура используют </w:t>
      </w:r>
      <w:r>
        <w:rPr>
          <w:rFonts w:ascii="Times New Roman" w:hAnsi="Times New Roman"/>
          <w:b/>
          <w:sz w:val="24"/>
        </w:rPr>
        <w:t>единый модуль предобработки и извлечения признаков (CNN ArcFace)</w:t>
      </w:r>
      <w:r>
        <w:rPr>
          <w:rFonts w:ascii="Times New Roman" w:hAnsi="Times New Roman"/>
          <w:sz w:val="24"/>
        </w:rPr>
        <w:t xml:space="preserve"> — это гарантирует, что векторы v_db и v_live находятся в одном метрическом пространстве R^512.</w:t>
      </w:r>
    </w:p>
    <w:p>
      <w:pPr>
        <w:spacing w:before="40" w:after="60"/>
        <w:ind w:left="648"/>
      </w:pPr>
      <w:r>
        <w:rPr>
          <w:rFonts w:ascii="Times New Roman" w:hAnsi="Times New Roman"/>
          <w:b w:val="0"/>
          <w:sz w:val="24"/>
        </w:rPr>
        <w:t xml:space="preserve">• </w:t>
      </w:r>
      <w:r>
        <w:rPr>
          <w:rFonts w:ascii="Times New Roman" w:hAnsi="Times New Roman"/>
          <w:sz w:val="24"/>
        </w:rPr>
        <w:t>Различие начинается после Feature Extractor: в Enrollment вектор преобразуется в защищённый отзываемый шаблон и записывается в БД, а в Verification он поступает в Matcher для расчёта косинусной близости S = cos(v_live, v_db) и последующего сравнения с порогом T в Decision Module.</w:t>
      </w:r>
    </w:p>
    <w:p>
      <w:pPr>
        <w:spacing w:before="40" w:after="60"/>
        <w:ind w:left="360"/>
      </w:pPr>
      <w:r>
        <w:rPr>
          <w:rFonts w:ascii="Times New Roman" w:hAnsi="Times New Roman"/>
          <w:b/>
          <w:sz w:val="24"/>
        </w:rPr>
        <w:t xml:space="preserve">3. </w:t>
      </w:r>
      <w:r>
        <w:rPr>
          <w:rFonts w:ascii="Times New Roman" w:hAnsi="Times New Roman"/>
          <w:b/>
          <w:sz w:val="24"/>
        </w:rPr>
        <w:t>Анализ угроз и защита (1.5 мин):</w:t>
      </w:r>
    </w:p>
    <w:p>
      <w:pPr>
        <w:spacing w:before="40" w:after="60"/>
        <w:ind w:left="648"/>
      </w:pPr>
      <w:r>
        <w:rPr>
          <w:rFonts w:ascii="Times New Roman" w:hAnsi="Times New Roman"/>
          <w:b w:val="0"/>
          <w:sz w:val="24"/>
        </w:rPr>
        <w:t xml:space="preserve">• </w:t>
      </w:r>
      <w:r>
        <w:rPr>
          <w:rFonts w:ascii="Times New Roman" w:hAnsi="Times New Roman"/>
          <w:sz w:val="24"/>
        </w:rPr>
        <w:t xml:space="preserve">Наиболее уязвимая точка — </w:t>
      </w:r>
      <w:r>
        <w:rPr>
          <w:rFonts w:ascii="Times New Roman" w:hAnsi="Times New Roman"/>
          <w:b/>
          <w:sz w:val="24"/>
        </w:rPr>
        <w:t>сенсор</w:t>
      </w:r>
      <w:r>
        <w:rPr>
          <w:rFonts w:ascii="Times New Roman" w:hAnsi="Times New Roman"/>
          <w:sz w:val="24"/>
        </w:rPr>
        <w:t xml:space="preserve"> (находится в физическом доступе злоумышленника, подвержен spoofing-атакам с фото/видео). Контрмера: двухспектральная съёмка RGB+NIR и модуль PAD (Liveness Detection).</w:t>
      </w:r>
    </w:p>
    <w:p>
      <w:pPr>
        <w:spacing w:before="40" w:after="60"/>
        <w:ind w:left="648"/>
      </w:pPr>
      <w:r>
        <w:rPr>
          <w:rFonts w:ascii="Times New Roman" w:hAnsi="Times New Roman"/>
          <w:b w:val="0"/>
          <w:sz w:val="24"/>
        </w:rPr>
        <w:t xml:space="preserve">• </w:t>
      </w:r>
      <w:r>
        <w:rPr>
          <w:rFonts w:ascii="Times New Roman" w:hAnsi="Times New Roman"/>
          <w:sz w:val="24"/>
        </w:rPr>
        <w:t xml:space="preserve">Вторая критическая точка — </w:t>
      </w:r>
      <w:r>
        <w:rPr>
          <w:rFonts w:ascii="Times New Roman" w:hAnsi="Times New Roman"/>
          <w:b/>
          <w:sz w:val="24"/>
        </w:rPr>
        <w:t>БД шаблонов</w:t>
      </w:r>
      <w:r>
        <w:rPr>
          <w:rFonts w:ascii="Times New Roman" w:hAnsi="Times New Roman"/>
          <w:sz w:val="24"/>
        </w:rPr>
        <w:t>. Поскольку биометрию человека нельзя «перевыпустить» как пароль, шаблоны хранятся в виде Cancelable Biometrics под шифрованием AES-256 в HSM.</w:t>
      </w:r>
    </w:p>
    <w:p>
      <w:pPr>
        <w:spacing w:before="40" w:after="60"/>
        <w:ind w:left="360"/>
      </w:pPr>
      <w:r>
        <w:rPr>
          <w:rFonts w:ascii="Times New Roman" w:hAnsi="Times New Roman"/>
          <w:b/>
          <w:sz w:val="24"/>
        </w:rPr>
        <w:t xml:space="preserve">4. </w:t>
      </w:r>
      <w:r>
        <w:rPr>
          <w:rFonts w:ascii="Times New Roman" w:hAnsi="Times New Roman"/>
          <w:b/>
          <w:sz w:val="24"/>
        </w:rPr>
        <w:t>Настройка Decision Module по графику FAR/FRR (1 мин):</w:t>
      </w:r>
    </w:p>
    <w:p>
      <w:pPr>
        <w:spacing w:before="40" w:after="60"/>
        <w:ind w:left="648"/>
      </w:pPr>
      <w:r>
        <w:rPr>
          <w:rFonts w:ascii="Times New Roman" w:hAnsi="Times New Roman"/>
          <w:b w:val="0"/>
          <w:sz w:val="24"/>
        </w:rPr>
        <w:t xml:space="preserve">• </w:t>
      </w:r>
      <w:r>
        <w:rPr>
          <w:rFonts w:ascii="Times New Roman" w:hAnsi="Times New Roman"/>
          <w:sz w:val="24"/>
        </w:rPr>
        <w:t xml:space="preserve">Демонстрация графика </w:t>
      </w:r>
      <w:r>
        <w:rPr>
          <w:rFonts w:ascii="Consolas" w:hAnsi="Consolas"/>
          <w:color w:val="0F172A"/>
          <w:sz w:val="21"/>
        </w:rPr>
        <w:t>lab03_far_frr_decision_graph.png</w:t>
      </w:r>
      <w:r>
        <w:rPr>
          <w:rFonts w:ascii="Times New Roman" w:hAnsi="Times New Roman"/>
          <w:sz w:val="24"/>
        </w:rPr>
        <w:t xml:space="preserve">. Для спецлаборатории порог T сдвинут вправо от точки EER (T = 0.68 &gt; T_EER = 0.56), что переводит систему в </w:t>
      </w:r>
      <w:r>
        <w:rPr>
          <w:rFonts w:ascii="Times New Roman" w:hAnsi="Times New Roman"/>
          <w:b/>
          <w:sz w:val="24"/>
        </w:rPr>
        <w:t>FAR-ориентированный режим</w:t>
      </w:r>
      <w:r>
        <w:rPr>
          <w:rFonts w:ascii="Times New Roman" w:hAnsi="Times New Roman"/>
          <w:sz w:val="24"/>
        </w:rPr>
        <w:t xml:space="preserve"> с каскадным правилом «до 3 попыток сканирования перед вызовом охраны».</w:t>
      </w:r>
    </w:p>
    <w:p>
      <w:pPr>
        <w:pStyle w:val="Heading2"/>
        <w:spacing w:before="240" w:after="80"/>
      </w:pPr>
      <w:r>
        <w:rPr>
          <w:rFonts w:ascii="Times New Roman" w:hAnsi="Times New Roman"/>
          <w:b/>
          <w:color w:val="0F172A"/>
          <w:sz w:val="28"/>
        </w:rPr>
        <w:t>6. Ответы на контрольные вопросы</w:t>
      </w:r>
    </w:p>
    <w:p>
      <w:pPr>
        <w:pStyle w:val="Heading3"/>
        <w:spacing w:before="160" w:after="80"/>
      </w:pPr>
      <w:r>
        <w:rPr>
          <w:rFonts w:ascii="Times New Roman" w:hAnsi="Times New Roman"/>
          <w:b/>
          <w:color w:val="0F172A"/>
          <w:sz w:val="25"/>
        </w:rPr>
        <w:t>Вопрос 1: Почему шаблон не хранят в виде «сырого» изображения?</w:t>
      </w:r>
    </w:p>
    <w:p>
      <w:pPr>
        <w:spacing w:before="40" w:after="60"/>
        <w:ind w:left="360"/>
      </w:pPr>
      <w:r>
        <w:rPr>
          <w:rFonts w:ascii="Times New Roman" w:hAnsi="Times New Roman"/>
          <w:b/>
          <w:sz w:val="24"/>
        </w:rPr>
        <w:t xml:space="preserve">1. </w:t>
      </w:r>
      <w:r>
        <w:rPr>
          <w:rFonts w:ascii="Times New Roman" w:hAnsi="Times New Roman"/>
          <w:b/>
          <w:sz w:val="24"/>
        </w:rPr>
        <w:t>Необратимость компрометации биометрии (Безопасность и приватность):</w:t>
      </w:r>
      <w:r>
        <w:rPr>
          <w:rFonts w:ascii="Times New Roman" w:hAnsi="Times New Roman"/>
          <w:sz w:val="24"/>
        </w:rPr>
        <w:t xml:space="preserve"> Пароль при утечке можно сменить, но лицо, радужку или отпечаток пальца человек поменять не может. Если злоумышленник украдёт «сырые» фотографии из БД, он сможет изготовить муляжи для обмана других систем (банковских, государственных) и скомпрометировать персональные данные (GDPR / ФЗ-152). Числовой шаблон (особенно преобразованный методом </w:t>
      </w:r>
      <w:r>
        <w:rPr>
          <w:rFonts w:ascii="Times New Roman" w:hAnsi="Times New Roman"/>
          <w:i/>
          <w:sz w:val="24"/>
        </w:rPr>
        <w:t>Cancelable Biometrics</w:t>
      </w:r>
      <w:r>
        <w:rPr>
          <w:rFonts w:ascii="Times New Roman" w:hAnsi="Times New Roman"/>
          <w:sz w:val="24"/>
        </w:rPr>
        <w:t xml:space="preserve"> или </w:t>
      </w:r>
      <w:r>
        <w:rPr>
          <w:rFonts w:ascii="Times New Roman" w:hAnsi="Times New Roman"/>
          <w:i/>
          <w:sz w:val="24"/>
        </w:rPr>
        <w:t>BioHashing</w:t>
      </w:r>
      <w:r>
        <w:rPr>
          <w:rFonts w:ascii="Times New Roman" w:hAnsi="Times New Roman"/>
          <w:sz w:val="24"/>
        </w:rPr>
        <w:t>) не позволяет напрямую увидеть лицо, а при утечке может быть перевыпущен с новым ключом трансформации.</w:t>
      </w:r>
    </w:p>
    <w:p>
      <w:pPr>
        <w:spacing w:before="40" w:after="60"/>
        <w:ind w:left="360"/>
      </w:pPr>
      <w:r>
        <w:rPr>
          <w:rFonts w:ascii="Times New Roman" w:hAnsi="Times New Roman"/>
          <w:b/>
          <w:sz w:val="24"/>
        </w:rPr>
        <w:t xml:space="preserve">2. </w:t>
      </w:r>
      <w:r>
        <w:rPr>
          <w:rFonts w:ascii="Times New Roman" w:hAnsi="Times New Roman"/>
          <w:b/>
          <w:sz w:val="24"/>
        </w:rPr>
        <w:t>Скорость сравнения и объём памяти (Производительность):</w:t>
      </w:r>
      <w:r>
        <w:rPr>
          <w:rFonts w:ascii="Times New Roman" w:hAnsi="Times New Roman"/>
          <w:sz w:val="24"/>
        </w:rPr>
        <w:t xml:space="preserve"> Сырое изображение RGB 1920 × 1080 занимает ~ 6 МБ и непригодно для прямого попиксельного сравнения из-за чувствительности к малейшим сдвигам, мимике и освещению. Вектор признаков (эмбеддинг из 512 чисел </w:t>
      </w:r>
      <w:r>
        <w:rPr>
          <w:rFonts w:ascii="Consolas" w:hAnsi="Consolas"/>
          <w:color w:val="0F172A"/>
          <w:sz w:val="21"/>
        </w:rPr>
        <w:t>float32</w:t>
      </w:r>
      <w:r>
        <w:rPr>
          <w:rFonts w:ascii="Times New Roman" w:hAnsi="Times New Roman"/>
          <w:sz w:val="24"/>
        </w:rPr>
        <w:t xml:space="preserve">) занимает всего </w:t>
      </w:r>
      <w:r>
        <w:rPr>
          <w:rFonts w:ascii="Times New Roman" w:hAnsi="Times New Roman"/>
          <w:b/>
          <w:sz w:val="24"/>
        </w:rPr>
        <w:t>2 КБ</w:t>
      </w:r>
      <w:r>
        <w:rPr>
          <w:rFonts w:ascii="Times New Roman" w:hAnsi="Times New Roman"/>
          <w:sz w:val="24"/>
        </w:rPr>
        <w:t xml:space="preserve"> (в 3000 раз меньше!), инвариантен к ракурсу и освещению, а вычисление скалярного произведения двух векторов в Matcher занимает доли миллисекунды.</w:t>
      </w:r>
    </w:p>
    <w:p>
      <w:pPr>
        <w:pStyle w:val="Heading3"/>
        <w:spacing w:before="160" w:after="80"/>
      </w:pPr>
      <w:r>
        <w:rPr>
          <w:rFonts w:ascii="Times New Roman" w:hAnsi="Times New Roman"/>
          <w:b/>
          <w:color w:val="0F172A"/>
          <w:sz w:val="25"/>
        </w:rPr>
        <w:t>Вопрос 2: На каком этапе pipeline проще всего провести атаку и почему?</w:t>
      </w:r>
    </w:p>
    <w:p>
      <w:pPr>
        <w:spacing w:before="60" w:after="100" w:line="276" w:lineRule="auto"/>
      </w:pPr>
      <w:r>
        <w:rPr>
          <w:rFonts w:ascii="Times New Roman" w:hAnsi="Times New Roman"/>
          <w:sz w:val="24"/>
        </w:rPr>
        <w:t xml:space="preserve">Проще всего провести атаку на </w:t>
      </w:r>
      <w:r>
        <w:rPr>
          <w:rFonts w:ascii="Times New Roman" w:hAnsi="Times New Roman"/>
          <w:b/>
          <w:sz w:val="24"/>
        </w:rPr>
        <w:t>1-м этапе — на уровне сенсора (Presentation Attack / Spoofing)</w:t>
      </w:r>
      <w:r>
        <w:rPr>
          <w:rFonts w:ascii="Times New Roman" w:hAnsi="Times New Roman"/>
          <w:sz w:val="24"/>
        </w:rPr>
        <w:t>.</w:t>
      </w:r>
    </w:p>
    <w:p>
      <w:pPr>
        <w:spacing w:before="40" w:after="60"/>
        <w:ind w:left="360"/>
      </w:pPr>
      <w:r>
        <w:rPr>
          <w:rFonts w:ascii="Times New Roman" w:hAnsi="Times New Roman"/>
          <w:b w:val="0"/>
          <w:sz w:val="24"/>
        </w:rPr>
        <w:t xml:space="preserve">• </w:t>
      </w:r>
      <w:r>
        <w:rPr>
          <w:rFonts w:ascii="Times New Roman" w:hAnsi="Times New Roman"/>
          <w:b/>
          <w:sz w:val="24"/>
        </w:rPr>
        <w:t>Почему:</w:t>
      </w:r>
    </w:p>
    <w:p>
      <w:pPr>
        <w:spacing w:before="40" w:after="60"/>
        <w:ind w:left="648"/>
      </w:pPr>
      <w:r>
        <w:rPr>
          <w:rFonts w:ascii="Times New Roman" w:hAnsi="Times New Roman"/>
          <w:b/>
          <w:sz w:val="24"/>
        </w:rPr>
        <w:t xml:space="preserve">1. </w:t>
      </w:r>
      <w:r>
        <w:rPr>
          <w:rFonts w:ascii="Times New Roman" w:hAnsi="Times New Roman"/>
          <w:b/>
          <w:sz w:val="24"/>
        </w:rPr>
        <w:t>Физическая доступность:</w:t>
      </w:r>
      <w:r>
        <w:rPr>
          <w:rFonts w:ascii="Times New Roman" w:hAnsi="Times New Roman"/>
          <w:sz w:val="24"/>
        </w:rPr>
        <w:t xml:space="preserve"> Сенсор (камера, сканер отпечатка, микрофон) по своей природе вынесен во внешнюю, неконтролируемую среду для взаимодействия с пользователем, тогда как остальные модули (Feature Extractor, БД, Matcher, контроллер замка) находятся внутри защищённого корпуса или на закрытом сервере.</w:t>
      </w:r>
    </w:p>
    <w:p>
      <w:pPr>
        <w:spacing w:before="40" w:after="60"/>
        <w:ind w:left="648"/>
      </w:pPr>
      <w:r>
        <w:rPr>
          <w:rFonts w:ascii="Times New Roman" w:hAnsi="Times New Roman"/>
          <w:b/>
          <w:sz w:val="24"/>
        </w:rPr>
        <w:t xml:space="preserve">2. </w:t>
      </w:r>
      <w:r>
        <w:rPr>
          <w:rFonts w:ascii="Times New Roman" w:hAnsi="Times New Roman"/>
          <w:b/>
          <w:sz w:val="24"/>
        </w:rPr>
        <w:t>Отсутствие необходимости в технических спецсредствах и доступе к коду:</w:t>
      </w:r>
      <w:r>
        <w:rPr>
          <w:rFonts w:ascii="Times New Roman" w:hAnsi="Times New Roman"/>
          <w:sz w:val="24"/>
        </w:rPr>
        <w:t xml:space="preserve"> Для атаки на БД или внутренние шины данных нужны навыки взлома сети, эксплуатации уязвимостей ОС или вскрытия аппаратуры. Для атаки же на сенсор злоумышленнику достаточно распечатать фотографию из соцсетей, показать видео на экране смартфона или сделать желатиновый слепок пальца.</w:t>
      </w:r>
    </w:p>
    <w:p>
      <w:pPr>
        <w:pStyle w:val="Heading3"/>
        <w:spacing w:before="160" w:after="80"/>
      </w:pPr>
      <w:r>
        <w:rPr>
          <w:rFonts w:ascii="Times New Roman" w:hAnsi="Times New Roman"/>
          <w:b/>
          <w:color w:val="0F172A"/>
          <w:sz w:val="25"/>
        </w:rPr>
        <w:t>Вопрос 3: Чем отличается FAR-ориентированная система (высокая безопасность) от FRR-ориентированной (высокое удобство) на уровне архитектуры decision-модуля?</w:t>
      </w:r>
    </w:p>
    <w:p>
      <w:pPr>
        <w:spacing w:before="60" w:after="100" w:line="276" w:lineRule="auto"/>
      </w:pPr>
      <w:r>
        <w:rPr>
          <w:rFonts w:ascii="Times New Roman" w:hAnsi="Times New Roman"/>
          <w:sz w:val="24"/>
        </w:rPr>
        <w:t xml:space="preserve">На уровне архитектуры </w:t>
      </w:r>
      <w:r>
        <w:rPr>
          <w:rFonts w:ascii="Times New Roman" w:hAnsi="Times New Roman"/>
          <w:b/>
          <w:sz w:val="24"/>
        </w:rPr>
        <w:t>Decision Module</w:t>
      </w:r>
      <w:r>
        <w:rPr>
          <w:rFonts w:ascii="Times New Roman" w:hAnsi="Times New Roman"/>
          <w:sz w:val="24"/>
        </w:rPr>
        <w:t xml:space="preserve"> эти системы отличаются не только значением порога T, но и логикой обработки повторных попыток, многофакторностью и реакцией на отказ:</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Архитектурный параметр Decision Module</w:t>
            </w:r>
          </w:p>
        </w:tc>
        <w:tc>
          <w:tcPr>
            <w:tcW w:type="dxa" w:w="3264"/>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FAR-ориентированная система (Высокая безопасность: лаборатория, банк, режимный объект)</w:t>
            </w:r>
          </w:p>
        </w:tc>
        <w:tc>
          <w:tcPr>
            <w:tcW w:type="dxa" w:w="3264"/>
            <w:vAlign w:val="center"/>
            <w:tcMar>
              <w:top w:w="80" w:type="dxa"/>
              <w:bottom w:w="80" w:type="dxa"/>
              <w:left w:w="110" w:type="dxa"/>
              <w:right w:w="110" w:type="dxa"/>
            </w:tcMar>
            <w:shd w:fill="1E293B"/>
          </w:tcPr>
          <w:p>
            <w:pPr>
              <w:spacing w:before="40" w:after="40"/>
            </w:pPr>
            <w:r>
              <w:rPr>
                <w:rFonts w:ascii="Times New Roman" w:hAnsi="Times New Roman"/>
                <w:b/>
                <w:color w:val="FFFFFF"/>
                <w:sz w:val="21"/>
              </w:rPr>
              <w:t>FRR-ориентированная система (Высокое удобство: вход в офис, смартфон, фитнес-клуб)</w:t>
            </w:r>
          </w:p>
        </w:tc>
      </w:tr>
      <w:tr>
        <w:tc>
          <w:tcPr>
            <w:tcW w:type="dxa" w:w="3264"/>
            <w:vAlign w:val="center"/>
            <w:tcMar>
              <w:top w:w="80" w:type="dxa"/>
              <w:bottom w:w="80" w:type="dxa"/>
              <w:left w:w="110" w:type="dxa"/>
              <w:right w:w="110" w:type="dxa"/>
            </w:tcMar>
          </w:tcPr>
          <w:p>
            <w:pPr>
              <w:spacing w:before="40" w:after="40"/>
            </w:pPr>
            <w:r>
              <w:rPr>
                <w:rFonts w:ascii="Times New Roman" w:hAnsi="Times New Roman"/>
                <w:b/>
                <w:sz w:val="21"/>
              </w:rPr>
              <w:t>Положение порога T</w:t>
            </w:r>
          </w:p>
        </w:tc>
        <w:tc>
          <w:tcPr>
            <w:tcW w:type="dxa" w:w="3264"/>
            <w:vAlign w:val="center"/>
            <w:tcMar>
              <w:top w:w="80" w:type="dxa"/>
              <w:bottom w:w="80" w:type="dxa"/>
              <w:left w:w="110" w:type="dxa"/>
              <w:right w:w="110" w:type="dxa"/>
            </w:tcMar>
          </w:tcPr>
          <w:p>
            <w:pPr>
              <w:spacing w:before="40" w:after="40"/>
            </w:pPr>
            <w:r>
              <w:rPr>
                <w:rFonts w:ascii="Times New Roman" w:hAnsi="Times New Roman"/>
                <w:sz w:val="21"/>
              </w:rPr>
              <w:t>Высокий порог: T ≫ T_EER (FAR → 0, например ≤ 0.01%, ценой роста FRR)</w:t>
            </w:r>
          </w:p>
        </w:tc>
        <w:tc>
          <w:tcPr>
            <w:tcW w:type="dxa" w:w="3264"/>
            <w:vAlign w:val="center"/>
            <w:tcMar>
              <w:top w:w="80" w:type="dxa"/>
              <w:bottom w:w="80" w:type="dxa"/>
              <w:left w:w="110" w:type="dxa"/>
              <w:right w:w="110" w:type="dxa"/>
            </w:tcMar>
          </w:tcPr>
          <w:p>
            <w:pPr>
              <w:spacing w:before="40" w:after="40"/>
            </w:pPr>
            <w:r>
              <w:rPr>
                <w:rFonts w:ascii="Times New Roman" w:hAnsi="Times New Roman"/>
                <w:sz w:val="21"/>
              </w:rPr>
              <w:t>Низкий порог: T &lt; T_EER (FRR → 0, например ≤ 0.1%, ценой умеренного FAR)</w:t>
            </w:r>
          </w:p>
        </w:tc>
      </w:tr>
      <w:tr>
        <w:tc>
          <w:tcPr>
            <w:tcW w:type="dxa" w:w="3264"/>
            <w:vAlign w:val="center"/>
            <w:tcMar>
              <w:top w:w="80" w:type="dxa"/>
              <w:bottom w:w="80" w:type="dxa"/>
              <w:left w:w="110" w:type="dxa"/>
              <w:right w:w="110" w:type="dxa"/>
            </w:tcMar>
            <w:shd w:fill="F8FAFC"/>
          </w:tcPr>
          <w:p>
            <w:pPr>
              <w:spacing w:before="40" w:after="40"/>
            </w:pPr>
            <w:r>
              <w:rPr>
                <w:rFonts w:ascii="Times New Roman" w:hAnsi="Times New Roman"/>
                <w:b/>
                <w:sz w:val="21"/>
              </w:rPr>
              <w:t>Логика повторных попыток (Retry Policy)</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sz w:val="21"/>
              </w:rPr>
              <w:t>Каскадная проверка: чтобы компенсировать высокий одиночный FRR, модуль разрешает серию из K=2…3 быстрых кадров подряд (Accept, если хотя бы один кадр дал S ≥ T_high и PAD=True), но после 3 неудачных сессий жёстко блокирует ID</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sz w:val="21"/>
              </w:rPr>
              <w:t>Мгновенное решение по первому же кадру с минимальной задержкой; при отказе — мягкий fallback на быстрый ввод PIN-кода</w:t>
            </w:r>
          </w:p>
        </w:tc>
      </w:tr>
      <w:tr>
        <w:tc>
          <w:tcPr>
            <w:tcW w:type="dxa" w:w="3264"/>
            <w:vAlign w:val="center"/>
            <w:tcMar>
              <w:top w:w="80" w:type="dxa"/>
              <w:bottom w:w="80" w:type="dxa"/>
              <w:left w:w="110" w:type="dxa"/>
              <w:right w:w="110" w:type="dxa"/>
            </w:tcMar>
          </w:tcPr>
          <w:p>
            <w:pPr>
              <w:spacing w:before="40" w:after="40"/>
            </w:pPr>
            <w:r>
              <w:rPr>
                <w:rFonts w:ascii="Times New Roman" w:hAnsi="Times New Roman"/>
                <w:b/>
                <w:sz w:val="21"/>
              </w:rPr>
              <w:t>Многомодальное слияние (Score/Decision Fusion)</w:t>
            </w:r>
          </w:p>
        </w:tc>
        <w:tc>
          <w:tcPr>
            <w:tcW w:type="dxa" w:w="3264"/>
            <w:vAlign w:val="center"/>
            <w:tcMar>
              <w:top w:w="80" w:type="dxa"/>
              <w:bottom w:w="80" w:type="dxa"/>
              <w:left w:w="110" w:type="dxa"/>
              <w:right w:w="110" w:type="dxa"/>
            </w:tcMar>
          </w:tcPr>
          <w:p>
            <w:pPr>
              <w:spacing w:before="40" w:after="40"/>
            </w:pPr>
            <w:r>
              <w:rPr>
                <w:rFonts w:ascii="Times New Roman" w:hAnsi="Times New Roman"/>
                <w:sz w:val="21"/>
              </w:rPr>
              <w:t>Конъюнктивное правило (</w:t>
            </w:r>
            <w:r>
              <w:rPr>
                <w:rFonts w:ascii="Times New Roman" w:hAnsi="Times New Roman"/>
                <w:b/>
                <w:sz w:val="21"/>
              </w:rPr>
              <w:t>И / AND-правило</w:t>
            </w:r>
            <w:r>
              <w:rPr>
                <w:rFonts w:ascii="Times New Roman" w:hAnsi="Times New Roman"/>
                <w:sz w:val="21"/>
              </w:rPr>
              <w:t>) или строгий мультифактор: для допуска требуется одновременное выполнение (S_face ≥ T_1) ∧ (S_iris/finger ≥ T_2) ∧ (Liveness ≥ T_pad)</w:t>
            </w:r>
          </w:p>
        </w:tc>
        <w:tc>
          <w:tcPr>
            <w:tcW w:type="dxa" w:w="3264"/>
            <w:vAlign w:val="center"/>
            <w:tcMar>
              <w:top w:w="80" w:type="dxa"/>
              <w:bottom w:w="80" w:type="dxa"/>
              <w:left w:w="110" w:type="dxa"/>
              <w:right w:w="110" w:type="dxa"/>
            </w:tcMar>
          </w:tcPr>
          <w:p>
            <w:pPr>
              <w:spacing w:before="40" w:after="40"/>
            </w:pPr>
            <w:r>
              <w:rPr>
                <w:rFonts w:ascii="Times New Roman" w:hAnsi="Times New Roman"/>
                <w:sz w:val="21"/>
              </w:rPr>
              <w:t>Дизъюнктивное правило (</w:t>
            </w:r>
            <w:r>
              <w:rPr>
                <w:rFonts w:ascii="Times New Roman" w:hAnsi="Times New Roman"/>
                <w:b/>
                <w:sz w:val="21"/>
              </w:rPr>
              <w:t>ИЛИ / OR-правило</w:t>
            </w:r>
            <w:r>
              <w:rPr>
                <w:rFonts w:ascii="Times New Roman" w:hAnsi="Times New Roman"/>
                <w:sz w:val="21"/>
              </w:rPr>
              <w:t>): достаточно срабатывания одного удобного признака либо адаптивное снижение порога при высоком качестве кадра</w:t>
            </w:r>
          </w:p>
        </w:tc>
      </w:tr>
      <w:tr>
        <w:tc>
          <w:tcPr>
            <w:tcW w:type="dxa" w:w="3264"/>
            <w:vAlign w:val="center"/>
            <w:tcMar>
              <w:top w:w="80" w:type="dxa"/>
              <w:bottom w:w="80" w:type="dxa"/>
              <w:left w:w="110" w:type="dxa"/>
              <w:right w:w="110" w:type="dxa"/>
            </w:tcMar>
            <w:shd w:fill="F8FAFC"/>
          </w:tcPr>
          <w:p>
            <w:pPr>
              <w:spacing w:before="40" w:after="40"/>
            </w:pPr>
            <w:r>
              <w:rPr>
                <w:rFonts w:ascii="Times New Roman" w:hAnsi="Times New Roman"/>
                <w:b/>
                <w:sz w:val="21"/>
              </w:rPr>
              <w:t>Реакция на `Reject` и эскалация</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sz w:val="21"/>
              </w:rPr>
              <w:t>Формирование тревожного события в SIEM/СКУД, сохранение фото инцидента, блокировка учётной записи, вызов службы безопасности</w:t>
            </w:r>
          </w:p>
        </w:tc>
        <w:tc>
          <w:tcPr>
            <w:tcW w:type="dxa" w:w="3264"/>
            <w:vAlign w:val="center"/>
            <w:tcMar>
              <w:top w:w="80" w:type="dxa"/>
              <w:bottom w:w="80" w:type="dxa"/>
              <w:left w:w="110" w:type="dxa"/>
              <w:right w:w="110" w:type="dxa"/>
            </w:tcMar>
            <w:shd w:fill="F8FAFC"/>
          </w:tcPr>
          <w:p>
            <w:pPr>
              <w:spacing w:before="40" w:after="40"/>
            </w:pPr>
            <w:r>
              <w:rPr>
                <w:rFonts w:ascii="Times New Roman" w:hAnsi="Times New Roman"/>
                <w:sz w:val="21"/>
              </w:rPr>
              <w:t>Отсутствие блокировки при единичных отказах, предложение протереть сенсор или приложить пропуск</w:t>
            </w:r>
          </w:p>
        </w:tc>
      </w:tr>
    </w:tbl>
    <w:p>
      <w:pPr>
        <w:spacing w:before="40" w:after="80"/>
      </w:pPr>
    </w:p>
    <w:p>
      <w:pPr>
        <w:spacing w:before="60" w:after="100" w:line="276" w:lineRule="auto"/>
      </w:pPr>
      <w:r>
        <w:rPr>
          <w:rFonts w:ascii="Times New Roman" w:hAnsi="Times New Roman"/>
          <w:i/>
          <w:sz w:val="24"/>
        </w:rPr>
        <w:t>Дата выполнения: 16.10.2026</w:t>
      </w:r>
    </w:p>
    <w:sectPr w:rsidR="00FC693F" w:rsidRPr="0006063C" w:rsidSect="00034616">
      <w:pgSz w:w="12240" w:h="15840"/>
      <w:pgMar w:top="1152" w:right="1008"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