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  <w:jc w:val="center"/>
      </w:pPr>
      <w:r>
        <w:rPr>
          <w:rFonts w:ascii="Times New Roman" w:hAnsi="Times New Roman"/>
          <w:b/>
          <w:color w:val="0F172A"/>
          <w:sz w:val="32"/>
        </w:rPr>
        <w:t>Отчёт по лабораторной работе №4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Занятие 4. Работа с биометрическими датасетами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1. Цель работы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Научиться загружать, визуализировать, статистически анализировать и корректно разделять на обучающую и тестовую выборки (</w:t>
      </w:r>
      <w:r>
        <w:rPr>
          <w:rFonts w:ascii="Consolas" w:hAnsi="Consolas"/>
          <w:color w:val="0F172A"/>
          <w:sz w:val="21"/>
        </w:rPr>
        <w:t>train/test split по субъектам</w:t>
      </w:r>
      <w:r>
        <w:rPr>
          <w:rFonts w:ascii="Times New Roman" w:hAnsi="Times New Roman"/>
          <w:sz w:val="24"/>
        </w:rPr>
        <w:t>) открытые биометрические датасеты лиц и отпечатков пальцев для дальнейшего использования в лабораторных работах.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2. Загруженные биометрические датасеты (Шаги 1–2)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В рамках практического задания подготовлены и проанализированы </w:t>
      </w:r>
      <w:r>
        <w:rPr>
          <w:rFonts w:ascii="Times New Roman" w:hAnsi="Times New Roman"/>
          <w:b/>
          <w:sz w:val="24"/>
        </w:rPr>
        <w:t>два разнородных биометрических датасета</w:t>
      </w:r>
      <w:r>
        <w:rPr>
          <w:rFonts w:ascii="Times New Roman" w:hAnsi="Times New Roman"/>
          <w:sz w:val="24"/>
        </w:rPr>
        <w:t xml:space="preserve"> (расположены в папке </w:t>
      </w:r>
      <w:r>
        <w:rPr>
          <w:rFonts w:ascii="Consolas" w:hAnsi="Consolas"/>
          <w:color w:val="0F172A"/>
          <w:sz w:val="21"/>
        </w:rPr>
        <w:t>datasets/</w:t>
      </w:r>
      <w:r>
        <w:rPr>
          <w:rFonts w:ascii="Times New Roman" w:hAnsi="Times New Roman"/>
          <w:sz w:val="24"/>
        </w:rPr>
        <w:t xml:space="preserve">, скрипт обработки — </w:t>
      </w:r>
      <w:r>
        <w:rPr>
          <w:rFonts w:ascii="Consolas" w:hAnsi="Consolas"/>
          <w:color w:val="0F172A"/>
          <w:sz w:val="21"/>
        </w:rPr>
        <w:t>src/load_dataset.py</w:t>
      </w:r>
      <w:r>
        <w:rPr>
          <w:rFonts w:ascii="Times New Roman" w:hAnsi="Times New Roman"/>
          <w:sz w:val="24"/>
        </w:rPr>
        <w:t>):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Датасет лиц `ORL / AT&amp;T Faces` (`datasets/orl_faces`):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Классический открытый датасет лаборатории AT&amp;T (Olivetti Research Laboratory).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Содержит </w:t>
      </w:r>
      <w:r>
        <w:rPr>
          <w:rFonts w:ascii="Times New Roman" w:hAnsi="Times New Roman"/>
          <w:b/>
          <w:sz w:val="24"/>
        </w:rPr>
        <w:t>400 полутоновых изображений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/>
          <w:color w:val="0F172A"/>
          <w:sz w:val="21"/>
        </w:rPr>
        <w:t>92×112</w:t>
      </w:r>
      <w:r>
        <w:rPr>
          <w:rFonts w:ascii="Times New Roman" w:hAnsi="Times New Roman"/>
          <w:sz w:val="24"/>
        </w:rPr>
        <w:t xml:space="preserve"> пикселей, 8-бит </w:t>
      </w:r>
      <w:r>
        <w:rPr>
          <w:rFonts w:ascii="Consolas" w:hAnsi="Consolas"/>
          <w:color w:val="0F172A"/>
          <w:sz w:val="21"/>
        </w:rPr>
        <w:t>grayscale</w:t>
      </w:r>
      <w:r>
        <w:rPr>
          <w:rFonts w:ascii="Times New Roman" w:hAnsi="Times New Roman"/>
          <w:sz w:val="24"/>
        </w:rPr>
        <w:t xml:space="preserve">) для </w:t>
      </w:r>
      <w:r>
        <w:rPr>
          <w:rFonts w:ascii="Times New Roman" w:hAnsi="Times New Roman"/>
          <w:b/>
          <w:sz w:val="24"/>
        </w:rPr>
        <w:t>40 уникальных субъектов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/>
          <w:color w:val="0F172A"/>
          <w:sz w:val="21"/>
        </w:rPr>
        <w:t>s01</w:t>
      </w:r>
      <w:r>
        <w:rPr>
          <w:rFonts w:ascii="Times New Roman" w:hAnsi="Times New Roman"/>
          <w:sz w:val="24"/>
        </w:rPr>
        <w:t xml:space="preserve"> … </w:t>
      </w:r>
      <w:r>
        <w:rPr>
          <w:rFonts w:ascii="Consolas" w:hAnsi="Consolas"/>
          <w:color w:val="0F172A"/>
          <w:sz w:val="21"/>
        </w:rPr>
        <w:t>s40</w:t>
      </w:r>
      <w:r>
        <w:rPr>
          <w:rFonts w:ascii="Times New Roman" w:hAnsi="Times New Roman"/>
          <w:sz w:val="24"/>
        </w:rPr>
        <w:t xml:space="preserve">), строго по </w:t>
      </w:r>
      <w:r>
        <w:rPr>
          <w:rFonts w:ascii="Times New Roman" w:hAnsi="Times New Roman"/>
          <w:b/>
          <w:sz w:val="24"/>
        </w:rPr>
        <w:t>10 образцов</w:t>
      </w:r>
      <w:r>
        <w:rPr>
          <w:rFonts w:ascii="Times New Roman" w:hAnsi="Times New Roman"/>
          <w:sz w:val="24"/>
        </w:rPr>
        <w:t xml:space="preserve"> на каждого субъекта (идеально сбалансированный датасет).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Съемка проводилась в разное время, при меняющемся освещении, с различной мимикой (открытые/закрытые глаза, улыбка/нейтральное выражение) и наличием/отсутствием очков.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Датасет отпечатков пальцев `Fingerprints FVC` (`datasets/fingerprints_fvc`):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Набор изображений отпечатков пальцев в формате соревнований FVC (</w:t>
      </w:r>
      <w:r>
        <w:rPr>
          <w:rFonts w:ascii="Times New Roman" w:hAnsi="Times New Roman"/>
          <w:i/>
          <w:sz w:val="24"/>
        </w:rPr>
        <w:t>Fingerprint Verification Competition</w:t>
      </w:r>
      <w:r>
        <w:rPr>
          <w:rFonts w:ascii="Times New Roman" w:hAnsi="Times New Roman"/>
          <w:sz w:val="24"/>
        </w:rPr>
        <w:t>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Содержит </w:t>
      </w:r>
      <w:r>
        <w:rPr>
          <w:rFonts w:ascii="Times New Roman" w:hAnsi="Times New Roman"/>
          <w:b/>
          <w:sz w:val="24"/>
        </w:rPr>
        <w:t>255 полутоновых изображений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/>
          <w:color w:val="0F172A"/>
          <w:sz w:val="21"/>
        </w:rPr>
        <w:t>128×128</w:t>
      </w:r>
      <w:r>
        <w:rPr>
          <w:rFonts w:ascii="Times New Roman" w:hAnsi="Times New Roman"/>
          <w:sz w:val="24"/>
        </w:rPr>
        <w:t xml:space="preserve"> пикселей, </w:t>
      </w:r>
      <w:r>
        <w:rPr>
          <w:rFonts w:ascii="Consolas" w:hAnsi="Consolas"/>
          <w:color w:val="0F172A"/>
          <w:sz w:val="21"/>
        </w:rPr>
        <w:t>grayscale</w:t>
      </w:r>
      <w:r>
        <w:rPr>
          <w:rFonts w:ascii="Times New Roman" w:hAnsi="Times New Roman"/>
          <w:sz w:val="24"/>
        </w:rPr>
        <w:t xml:space="preserve">) для </w:t>
      </w:r>
      <w:r>
        <w:rPr>
          <w:rFonts w:ascii="Times New Roman" w:hAnsi="Times New Roman"/>
          <w:b/>
          <w:sz w:val="24"/>
        </w:rPr>
        <w:t>25 уникальных субъектов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/>
          <w:color w:val="0F172A"/>
          <w:sz w:val="21"/>
        </w:rPr>
        <w:t>fp_01</w:t>
      </w:r>
      <w:r>
        <w:rPr>
          <w:rFonts w:ascii="Times New Roman" w:hAnsi="Times New Roman"/>
          <w:sz w:val="24"/>
        </w:rPr>
        <w:t xml:space="preserve"> … </w:t>
      </w:r>
      <w:r>
        <w:rPr>
          <w:rFonts w:ascii="Consolas" w:hAnsi="Consolas"/>
          <w:color w:val="0F172A"/>
          <w:sz w:val="21"/>
        </w:rPr>
        <w:t>fp_25</w:t>
      </w:r>
      <w:r>
        <w:rPr>
          <w:rFonts w:ascii="Times New Roman" w:hAnsi="Times New Roman"/>
          <w:sz w:val="24"/>
        </w:rPr>
        <w:t>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В отличие от ORL Faces, датасет имеет </w:t>
      </w:r>
      <w:r>
        <w:rPr>
          <w:rFonts w:ascii="Times New Roman" w:hAnsi="Times New Roman"/>
          <w:b/>
          <w:sz w:val="24"/>
        </w:rPr>
        <w:t>естественный дисбаланс классов</w:t>
      </w:r>
      <w:r>
        <w:rPr>
          <w:rFonts w:ascii="Times New Roman" w:hAnsi="Times New Roman"/>
          <w:sz w:val="24"/>
        </w:rPr>
        <w:t xml:space="preserve">: от </w:t>
      </w:r>
      <w:r>
        <w:rPr>
          <w:rFonts w:ascii="Times New Roman" w:hAnsi="Times New Roman"/>
          <w:b/>
          <w:sz w:val="24"/>
        </w:rPr>
        <w:t>6 до 14 отпечатков</w:t>
      </w:r>
      <w:r>
        <w:rPr>
          <w:rFonts w:ascii="Times New Roman" w:hAnsi="Times New Roman"/>
          <w:sz w:val="24"/>
        </w:rPr>
        <w:t xml:space="preserve"> на одного субъекта (в среднем 10.20 ± 2.38 образца/класс), а также контактные искажения (поворот пальца ± 12.5°, сдвиг, сухой/влажный прижим, локальные минуции и шум оптического сенсора).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3. Визуализация примеров 4×4 (Шаг 3)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Ниже представлены случайные выборки 4×4 изображений из обоих датасетов с подписями идентификаторов класса (</w:t>
      </w:r>
      <w:r>
        <w:rPr>
          <w:rFonts w:ascii="Consolas" w:hAnsi="Consolas"/>
          <w:color w:val="0F172A"/>
          <w:sz w:val="21"/>
        </w:rPr>
        <w:t>ID &lt;subject_id&gt;</w:t>
      </w:r>
      <w:r>
        <w:rPr>
          <w:rFonts w:ascii="Times New Roman" w:hAnsi="Times New Roman"/>
          <w:sz w:val="24"/>
        </w:rPr>
        <w:t xml:space="preserve">), сгенерированные функцией </w:t>
      </w:r>
      <w:r>
        <w:rPr>
          <w:rFonts w:ascii="Consolas" w:hAnsi="Consolas"/>
          <w:color w:val="0F172A"/>
          <w:sz w:val="21"/>
        </w:rPr>
        <w:t>show_samples()</w:t>
      </w:r>
      <w:r>
        <w:rPr>
          <w:rFonts w:ascii="Times New Roman" w:hAnsi="Times New Roman"/>
          <w:sz w:val="24"/>
        </w:rPr>
        <w:t>: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3.1. Случайные образцы датасета лиц ORL Faces (</w:t>
      </w:r>
      <w:r>
        <w:rPr>
          <w:rFonts w:ascii="Consolas" w:hAnsi="Consolas"/>
          <w:b/>
          <w:color w:val="0F172A"/>
          <w:sz w:val="22"/>
        </w:rPr>
        <w:t>reports/dataset_samples.png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594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Образцы датасета лиц ORL Faces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3.2. Случайные образцы датасета отпечатков пальцев (</w:t>
      </w:r>
      <w:r>
        <w:rPr>
          <w:rFonts w:ascii="Consolas" w:hAnsi="Consolas"/>
          <w:b/>
          <w:color w:val="0F172A"/>
          <w:sz w:val="22"/>
        </w:rPr>
        <w:t>reports/fingerprint_samples.png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17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gerprint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Образцы датасета отпечатков пальцев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4. Статистика датасетов и гистограмма распределения по классам (Шаг 4)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Вывод скрипта </w:t>
      </w:r>
      <w:r>
        <w:rPr>
          <w:rFonts w:ascii="Consolas" w:hAnsi="Consolas"/>
          <w:color w:val="0F172A"/>
          <w:sz w:val="21"/>
        </w:rPr>
        <w:t>src/load_dataset.py</w:t>
      </w:r>
      <w:r>
        <w:rPr>
          <w:rFonts w:ascii="Times New Roman" w:hAnsi="Times New Roman"/>
          <w:sz w:val="24"/>
        </w:rPr>
        <w:t xml:space="preserve"> при расчёте статистических характеристик обоих датасетов: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Датасет 1: ORL / AT&amp;T Faces (Лица)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Датасет 2: Fingerprints FVC (Отпечатки)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Путь к данным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datasets/orl_faces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datasets/fingerprints_fvc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Общее число изображений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400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255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Число субъектов (классов)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40</w:t>
            </w:r>
            <w:r>
              <w:rPr>
                <w:rFonts w:ascii="Times New Roman" w:hAnsi="Times New Roman"/>
                <w:sz w:val="21"/>
              </w:rPr>
              <w:t xml:space="preserve"> (</w:t>
            </w:r>
            <w:r>
              <w:rPr>
                <w:rFonts w:ascii="Consolas" w:hAnsi="Consolas"/>
                <w:color w:val="0F172A"/>
                <w:sz w:val="18"/>
              </w:rPr>
              <w:t>ID 0</w:t>
            </w:r>
            <w:r>
              <w:rPr>
                <w:rFonts w:ascii="Times New Roman" w:hAnsi="Times New Roman"/>
                <w:sz w:val="21"/>
              </w:rPr>
              <w:t xml:space="preserve"> … </w:t>
            </w:r>
            <w:r>
              <w:rPr>
                <w:rFonts w:ascii="Consolas" w:hAnsi="Consolas"/>
                <w:color w:val="0F172A"/>
                <w:sz w:val="18"/>
              </w:rPr>
              <w:t>ID 39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25</w:t>
            </w:r>
            <w:r>
              <w:rPr>
                <w:rFonts w:ascii="Times New Roman" w:hAnsi="Times New Roman"/>
                <w:sz w:val="21"/>
              </w:rPr>
              <w:t xml:space="preserve"> (</w:t>
            </w:r>
            <w:r>
              <w:rPr>
                <w:rFonts w:ascii="Consolas" w:hAnsi="Consolas"/>
                <w:color w:val="0F172A"/>
                <w:sz w:val="18"/>
              </w:rPr>
              <w:t>ID 0</w:t>
            </w:r>
            <w:r>
              <w:rPr>
                <w:rFonts w:ascii="Times New Roman" w:hAnsi="Times New Roman"/>
                <w:sz w:val="21"/>
              </w:rPr>
              <w:t xml:space="preserve"> … </w:t>
            </w:r>
            <w:r>
              <w:rPr>
                <w:rFonts w:ascii="Consolas" w:hAnsi="Consolas"/>
                <w:color w:val="0F172A"/>
                <w:sz w:val="18"/>
              </w:rPr>
              <w:t>ID 24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Мин. образцов на субъекта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Макс. образцов на субъекта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14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Среднее ± СКО на субъекта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10.00 ± 0.00 (строгий баланс)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10.20 ± 2.71 (умеренный дисбаланс)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Разрешение (W × H)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92×112</w:t>
            </w:r>
            <w:r>
              <w:rPr>
                <w:rFonts w:ascii="Times New Roman" w:hAnsi="Times New Roman"/>
                <w:sz w:val="21"/>
              </w:rPr>
              <w:t xml:space="preserve"> пикселей (</w:t>
            </w:r>
            <w:r>
              <w:rPr>
                <w:rFonts w:ascii="Consolas" w:hAnsi="Consolas"/>
                <w:color w:val="0F172A"/>
                <w:sz w:val="18"/>
              </w:rPr>
              <w:t>grayscale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128×128</w:t>
            </w:r>
            <w:r>
              <w:rPr>
                <w:rFonts w:ascii="Times New Roman" w:hAnsi="Times New Roman"/>
                <w:sz w:val="21"/>
              </w:rPr>
              <w:t xml:space="preserve"> пикселей (</w:t>
            </w:r>
            <w:r>
              <w:rPr>
                <w:rFonts w:ascii="Consolas" w:hAnsi="Consolas"/>
                <w:color w:val="0F172A"/>
                <w:sz w:val="18"/>
              </w:rPr>
              <w:t>grayscale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Средняя яркость пикселей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139.0 ± 44.0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194.2 ± 63.9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Гистограмма распределения образцов по классам (</w:t>
      </w:r>
      <w:r>
        <w:rPr>
          <w:rFonts w:ascii="Consolas" w:hAnsi="Consolas"/>
          <w:b/>
          <w:color w:val="0F172A"/>
          <w:sz w:val="22"/>
        </w:rPr>
        <w:t>reports/dataset_class_distribution.png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27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Гистограмма распределения по классам</w:t>
      </w:r>
    </w:p>
    <w:p>
      <w:pPr>
        <w:spacing w:before="80" w:after="120"/>
        <w:ind w:left="360" w:right="216"/>
        <w:shd w:fill="EFF6FF"/>
        <w:pBdr>
          <w:top w:val="single" w:sz="4" w:space="4" w:color="BFDBFE"/>
          <w:left w:val="single" w:sz="12" w:space="8" w:color="3B82F6"/>
          <w:bottom w:val="single" w:sz="4" w:space="4" w:color="BFDBFE"/>
          <w:right w:val="single" w:sz="4" w:space="4" w:color="BFDBFE"/>
        </w:pBdr>
      </w:pPr>
      <w:r>
        <w:rPr>
          <w:rFonts w:ascii="Times New Roman" w:hAnsi="Times New Roman"/>
          <w:b/>
          <w:sz w:val="23"/>
        </w:rPr>
        <w:t>Анализ баланса классов:</w:t>
      </w:r>
      <w:r>
        <w:rPr>
          <w:rFonts w:ascii="Times New Roman" w:hAnsi="Times New Roman"/>
          <w:sz w:val="23"/>
        </w:rPr>
        <w:t xml:space="preserve"> На верхнем графике видно равномерное распределение </w:t>
      </w:r>
      <w:r>
        <w:rPr>
          <w:rFonts w:ascii="Consolas" w:hAnsi="Consolas"/>
          <w:color w:val="0F172A"/>
          <w:sz w:val="20"/>
        </w:rPr>
        <w:t>ORL Faces</w:t>
      </w:r>
      <w:r>
        <w:rPr>
          <w:rFonts w:ascii="Times New Roman" w:hAnsi="Times New Roman"/>
          <w:sz w:val="23"/>
        </w:rPr>
        <w:t xml:space="preserve"> (каждый из 40 субъектов представлен ровно 10 снимками). На нижнем графике (</w:t>
      </w:r>
      <w:r>
        <w:rPr>
          <w:rFonts w:ascii="Consolas" w:hAnsi="Consolas"/>
          <w:color w:val="0F172A"/>
          <w:sz w:val="20"/>
        </w:rPr>
        <w:t>Fingerprints FVC</w:t>
      </w:r>
      <w:r>
        <w:rPr>
          <w:rFonts w:ascii="Times New Roman" w:hAnsi="Times New Roman"/>
          <w:sz w:val="23"/>
        </w:rPr>
        <w:t>) наблюдается реалистичный разброс от 6 до 14 снимков на субъекта. При обучении биометрических моделей сильный дисбаланс приводит к тому, что классификатор смещает разделяющие гиперплоскости в пользу мажоритарных субъектов, ухудшая качество распознавания субъектов с малым числом образцов.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 xml:space="preserve">5. Разбиение </w:t>
      </w:r>
      <w:r>
        <w:rPr>
          <w:rFonts w:ascii="Consolas" w:hAnsi="Consolas"/>
          <w:b/>
          <w:color w:val="0F172A"/>
          <w:sz w:val="25"/>
        </w:rPr>
        <w:t>Train / Test Split</w:t>
      </w:r>
      <w:r>
        <w:rPr>
          <w:rFonts w:ascii="Times New Roman" w:hAnsi="Times New Roman"/>
          <w:b/>
          <w:color w:val="0F172A"/>
          <w:sz w:val="28"/>
        </w:rPr>
        <w:t xml:space="preserve"> по субъектам (Шаг 5)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Для задачи биометрической верификации (</w:t>
      </w:r>
      <w:r>
        <w:rPr>
          <w:rFonts w:ascii="Consolas" w:hAnsi="Consolas"/>
          <w:color w:val="0F172A"/>
          <w:sz w:val="21"/>
        </w:rPr>
        <w:t>1:1 Verification</w:t>
      </w:r>
      <w:r>
        <w:rPr>
          <w:rFonts w:ascii="Times New Roman" w:hAnsi="Times New Roman"/>
          <w:sz w:val="24"/>
        </w:rPr>
        <w:t xml:space="preserve">) с помощью функции </w:t>
      </w:r>
      <w:r>
        <w:rPr>
          <w:rFonts w:ascii="Consolas" w:hAnsi="Consolas"/>
          <w:color w:val="0F172A"/>
          <w:sz w:val="21"/>
        </w:rPr>
        <w:t>split_by_subjects(X, y, test_size=0.2, random_state=42)</w:t>
      </w:r>
      <w:r>
        <w:rPr>
          <w:rFonts w:ascii="Times New Roman" w:hAnsi="Times New Roman"/>
          <w:sz w:val="24"/>
        </w:rPr>
        <w:t xml:space="preserve"> выполнено разбиение </w:t>
      </w:r>
      <w:r>
        <w:rPr>
          <w:rFonts w:ascii="Times New Roman" w:hAnsi="Times New Roman"/>
          <w:b/>
          <w:sz w:val="24"/>
        </w:rPr>
        <w:t>по множеству уникальных субъектов</w:t>
      </w:r>
      <w:r>
        <w:rPr>
          <w:rFonts w:ascii="Times New Roman" w:hAnsi="Times New Roman"/>
          <w:sz w:val="24"/>
        </w:rPr>
        <w:t xml:space="preserve"> в пропорции </w:t>
      </w:r>
      <w:r>
        <w:rPr>
          <w:rFonts w:ascii="Times New Roman" w:hAnsi="Times New Roman"/>
          <w:b/>
          <w:sz w:val="24"/>
        </w:rPr>
        <w:t>80% / 20%</w:t>
      </w:r>
      <w:r>
        <w:rPr>
          <w:rFonts w:ascii="Times New Roman" w:hAnsi="Times New Roman"/>
          <w:sz w:val="24"/>
        </w:rPr>
        <w:t>:</w:t>
      </w:r>
    </w:p>
    <w:p>
      <w:pPr>
        <w:spacing w:before="120" w:after="120"/>
        <w:ind w:left="216" w:right="216"/>
        <w:shd w:fill="F8FAFC"/>
        <w:pBdr>
          <w:top w:val="single" w:sz="4" w:space="4" w:color="CBD5E1"/>
          <w:left w:val="single" w:sz="12" w:space="8" w:color="3B82F6"/>
          <w:bottom w:val="single" w:sz="4" w:space="4" w:color="CBD5E1"/>
          <w:right w:val="single" w:sz="4" w:space="4" w:color="CBD5E1"/>
        </w:pBdr>
      </w:pPr>
      <w:r>
        <w:rPr>
          <w:rFonts w:ascii="Consolas" w:hAnsi="Consolas"/>
          <w:color w:val="0F172A"/>
          <w:sz w:val="19"/>
        </w:rPr>
        <w:t>РЕЗУЛЬТАТ РАЗБИЕНИЯ ПО СУБЪЕКТАМ (80/20 Subject-Disjoint Split):</w:t>
        <w:br/>
        <w:t xml:space="preserve">  [ORL Faces]</w:t>
        <w:br/>
        <w:t xml:space="preserve">    Всего субъектов:   40 -&gt; Train: 32 суб., Test: 8 суб.</w:t>
        <w:br/>
        <w:t xml:space="preserve">    Всего изображений: 400 -&gt; X_train: 320 изобр., X_test: 80 изобр.</w:t>
        <w:br/>
        <w:t xml:space="preserve">    Subject IDs в Test: [4, 12, 15, 16, 19, 26, 27, 37]</w:t>
        <w:br/>
        <w:t xml:space="preserve">    Пересечение субъектов (Train ∩ Test): 0 (утечка данных отсутствует!)</w:t>
        <w:br/>
        <w:br/>
        <w:t xml:space="preserve">  [Fingerprints FVC]</w:t>
        <w:br/>
        <w:t xml:space="preserve">    Всего субъектов:   25 -&gt; Train: 20 суб., Test: 5 суб.</w:t>
        <w:br/>
        <w:t xml:space="preserve">    Всего изображений: 255 -&gt; X_train: 191 изобр., X_test: 64 изобр.</w:t>
        <w:br/>
        <w:t xml:space="preserve">    Subject IDs в Test: [0, 8, 11, 16, 23]</w:t>
        <w:br/>
        <w:t xml:space="preserve">    Пересечение субъектов (Train ∩ Test): 0 (утечка данных отсутствует!)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Сравнение стратегий разбиения (</w:t>
      </w:r>
      <w:r>
        <w:rPr>
          <w:rFonts w:ascii="Consolas" w:hAnsi="Consolas"/>
          <w:b/>
          <w:color w:val="0F172A"/>
          <w:sz w:val="22"/>
        </w:rPr>
        <w:t>reports/subject_split_comparison.png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689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ject_spli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Сравнение Split по изображениям и Split по субъектам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Почему разбиение «по изображениям» некорректно для задачи верификации?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В задаче </w:t>
      </w:r>
      <w:r>
        <w:rPr>
          <w:rFonts w:ascii="Times New Roman" w:hAnsi="Times New Roman"/>
          <w:b/>
          <w:sz w:val="24"/>
        </w:rPr>
        <w:t>биометрической верификации (1:1)</w:t>
      </w:r>
      <w:r>
        <w:rPr>
          <w:rFonts w:ascii="Times New Roman" w:hAnsi="Times New Roman"/>
          <w:sz w:val="24"/>
        </w:rPr>
        <w:t xml:space="preserve"> система в реальной эксплуатации должна уметь сравнивать пару изображений (I_1, I_2) </w:t>
      </w:r>
      <w:r>
        <w:rPr>
          <w:rFonts w:ascii="Times New Roman" w:hAnsi="Times New Roman"/>
          <w:b/>
          <w:sz w:val="24"/>
        </w:rPr>
        <w:t>новых людей</w:t>
      </w:r>
      <w:r>
        <w:rPr>
          <w:rFonts w:ascii="Times New Roman" w:hAnsi="Times New Roman"/>
          <w:sz w:val="24"/>
        </w:rPr>
        <w:t xml:space="preserve">, которых никогда не было в обучающей выборке (например, новых клиентов банка или новых сотрудников, зарегистрированных после обучения нейросети), и отвечать на вопрос: </w:t>
      </w:r>
      <w:r>
        <w:rPr>
          <w:rFonts w:ascii="Times New Roman" w:hAnsi="Times New Roman"/>
          <w:i/>
          <w:sz w:val="24"/>
        </w:rPr>
        <w:t>«принадлежат ли эти два образца одному человеку?»</w:t>
      </w:r>
      <w:r>
        <w:rPr>
          <w:rFonts w:ascii="Times New Roman" w:hAnsi="Times New Roman"/>
          <w:sz w:val="24"/>
        </w:rPr>
        <w:t>.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Если сделать обычный </w:t>
      </w:r>
      <w:r>
        <w:rPr>
          <w:rFonts w:ascii="Consolas" w:hAnsi="Consolas"/>
          <w:color w:val="0F172A"/>
          <w:sz w:val="21"/>
        </w:rPr>
        <w:t>train_test_split(X, y)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 изображениям</w:t>
      </w:r>
      <w:r>
        <w:rPr>
          <w:rFonts w:ascii="Times New Roman" w:hAnsi="Times New Roman"/>
          <w:sz w:val="24"/>
        </w:rPr>
        <w:t xml:space="preserve">, то 8 фотографий субъекта №5 попадут в </w:t>
      </w:r>
      <w:r>
        <w:rPr>
          <w:rFonts w:ascii="Consolas" w:hAnsi="Consolas"/>
          <w:color w:val="0F172A"/>
          <w:sz w:val="21"/>
        </w:rPr>
        <w:t>Train</w:t>
      </w:r>
      <w:r>
        <w:rPr>
          <w:rFonts w:ascii="Times New Roman" w:hAnsi="Times New Roman"/>
          <w:sz w:val="24"/>
        </w:rPr>
        <w:t xml:space="preserve">, а оставшиеся 2 фотографии того же субъекта №5 — в </w:t>
      </w:r>
      <w:r>
        <w:rPr>
          <w:rFonts w:ascii="Consolas" w:hAnsi="Consolas"/>
          <w:color w:val="0F172A"/>
          <w:sz w:val="21"/>
        </w:rPr>
        <w:t>Test</w:t>
      </w:r>
      <w:r>
        <w:rPr>
          <w:rFonts w:ascii="Times New Roman" w:hAnsi="Times New Roman"/>
          <w:sz w:val="24"/>
        </w:rPr>
        <w:t>: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Происходит </w:t>
      </w:r>
      <w:r>
        <w:rPr>
          <w:rFonts w:ascii="Times New Roman" w:hAnsi="Times New Roman"/>
          <w:b/>
          <w:sz w:val="24"/>
        </w:rPr>
        <w:t>утечка биометрической идентичности (Data Leakage / Identity Overlap)</w:t>
      </w:r>
      <w:r>
        <w:rPr>
          <w:rFonts w:ascii="Times New Roman" w:hAnsi="Times New Roman"/>
          <w:sz w:val="24"/>
        </w:rPr>
        <w:t>: Subj(Train) ∩ Subj(Test) ≠ ∅.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Нейросеть вместо обучения универсальной метрики сходства лиц просто </w:t>
      </w:r>
      <w:r>
        <w:rPr>
          <w:rFonts w:ascii="Times New Roman" w:hAnsi="Times New Roman"/>
          <w:b/>
          <w:sz w:val="24"/>
        </w:rPr>
        <w:t>запоминает конкретных 40 человек</w:t>
      </w:r>
      <w:r>
        <w:rPr>
          <w:rFonts w:ascii="Times New Roman" w:hAnsi="Times New Roman"/>
          <w:sz w:val="24"/>
        </w:rPr>
        <w:t xml:space="preserve"> (и их фон/очки/причёску).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Оценка точности на таком тесте оказывается искусственно завышенной (близкой к 99%), но при появлении 41-го, ранее неизвестного человека в реальной системе качество верификации резко падает.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6. Ответы на контрольные вопросы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1: Почему нельзя случайно перемешивать изображения одного субъекта между train и test?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Случайное перемешивание всех изображений без группировки по </w:t>
      </w:r>
      <w:r>
        <w:rPr>
          <w:rFonts w:ascii="Consolas" w:hAnsi="Consolas"/>
          <w:color w:val="0F172A"/>
          <w:sz w:val="21"/>
        </w:rPr>
        <w:t>subject_id</w:t>
      </w:r>
      <w:r>
        <w:rPr>
          <w:rFonts w:ascii="Times New Roman" w:hAnsi="Times New Roman"/>
          <w:sz w:val="24"/>
        </w:rPr>
        <w:t xml:space="preserve"> приводит к </w:t>
      </w:r>
      <w:r>
        <w:rPr>
          <w:rFonts w:ascii="Times New Roman" w:hAnsi="Times New Roman"/>
          <w:b/>
          <w:sz w:val="24"/>
        </w:rPr>
        <w:t>утечке данных на уровне субъекта (Subject-level Data Leakage)</w:t>
      </w:r>
      <w:r>
        <w:rPr>
          <w:rFonts w:ascii="Times New Roman" w:hAnsi="Times New Roman"/>
          <w:sz w:val="24"/>
        </w:rPr>
        <w:t>: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Кадры одного человека, снятые с интервалом в несколько секунд в одной комнате, обладают высокой корреляцией не только по геометрии лица, но и по фону, положению источника света, одежде и шуму матрицы камеры.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Попадание одних кадров субъекта в </w:t>
      </w:r>
      <w:r>
        <w:rPr>
          <w:rFonts w:ascii="Consolas" w:hAnsi="Consolas"/>
          <w:color w:val="0F172A"/>
          <w:sz w:val="21"/>
        </w:rPr>
        <w:t>Train</w:t>
      </w:r>
      <w:r>
        <w:rPr>
          <w:rFonts w:ascii="Times New Roman" w:hAnsi="Times New Roman"/>
          <w:sz w:val="24"/>
        </w:rPr>
        <w:t xml:space="preserve">, а соседних кадров того же субъекта в </w:t>
      </w:r>
      <w:r>
        <w:rPr>
          <w:rFonts w:ascii="Consolas" w:hAnsi="Consolas"/>
          <w:color w:val="0F172A"/>
          <w:sz w:val="21"/>
        </w:rPr>
        <w:t>Test</w:t>
      </w:r>
      <w:r>
        <w:rPr>
          <w:rFonts w:ascii="Times New Roman" w:hAnsi="Times New Roman"/>
          <w:sz w:val="24"/>
        </w:rPr>
        <w:t xml:space="preserve"> превращает проверку обобщающей способности модели в проверку её памяти на уже виденных людей.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В результате метрики FAR, FRR и EER, вычисленные на такой тестовой выборке, не отражают реальную работу биометрической системы на новых пользователях.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2: Какие искажения (шум, освещение, ракурс) присутствуют в выбранном датасете?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В датасете лиц `ORL / AT&amp;T Faces`: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Ракурс и поза (Pose variation):</w:t>
      </w:r>
      <w:r>
        <w:rPr>
          <w:rFonts w:ascii="Times New Roman" w:hAnsi="Times New Roman"/>
          <w:sz w:val="24"/>
        </w:rPr>
        <w:t xml:space="preserve"> наклоны и повороты головы в пределах ± 20° (по курсу, тангажу и крену), а также небольшие изменения масштаба (расстояния до камеры).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Мимические деформации (Expression variation):</w:t>
      </w:r>
      <w:r>
        <w:rPr>
          <w:rFonts w:ascii="Times New Roman" w:hAnsi="Times New Roman"/>
          <w:sz w:val="24"/>
        </w:rPr>
        <w:t xml:space="preserve"> открытые и закрытые глаза, улыбка, нахмуренность, открытый рот.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Окклюзии и структурные детали (Facial details):</w:t>
      </w:r>
      <w:r>
        <w:rPr>
          <w:rFonts w:ascii="Times New Roman" w:hAnsi="Times New Roman"/>
          <w:sz w:val="24"/>
        </w:rPr>
        <w:t xml:space="preserve"> наличие или отсутствие очков (создающих блики и перекрывающих область бровей/глаз), борода и усы.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Освещение (Illumination):</w:t>
      </w:r>
      <w:r>
        <w:rPr>
          <w:rFonts w:ascii="Times New Roman" w:hAnsi="Times New Roman"/>
          <w:sz w:val="24"/>
        </w:rPr>
        <w:t xml:space="preserve"> съёмка в разные дни и время суток с разным направлением бокового/верхнего освещения при однородном тёмном фоне.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В датасете отпечатков `Fingerprints FVC`: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Геометрические искажения:</w:t>
      </w:r>
      <w:r>
        <w:rPr>
          <w:rFonts w:ascii="Times New Roman" w:hAnsi="Times New Roman"/>
          <w:sz w:val="24"/>
        </w:rPr>
        <w:t xml:space="preserve"> вращение пальца относительно окна сканера (± 12.5°) и плоскопараллельные сдвиги центра узора (core/delta).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Нелинейные и контактные искажения:</w:t>
      </w:r>
      <w:r>
        <w:rPr>
          <w:rFonts w:ascii="Times New Roman" w:hAnsi="Times New Roman"/>
          <w:sz w:val="24"/>
        </w:rPr>
        <w:t xml:space="preserve"> различия в силе нажима и влажности кожи (сухой палец даёт прерывистые светлые гребни, слишком влажный — слипание соседних папиллярных линий).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Высокочастотный шум:</w:t>
      </w:r>
      <w:r>
        <w:rPr>
          <w:rFonts w:ascii="Times New Roman" w:hAnsi="Times New Roman"/>
          <w:sz w:val="24"/>
        </w:rPr>
        <w:t xml:space="preserve"> зернистость оптического сенсора и микропоры на гребнях.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3: Чем отличается закрытый набор классов (closed-set) от открытого (open-set) применительно к тестовому разбиению?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Характеристика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Закрытый набор классов (Closed-Set)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Открытый набор классов (Open-Set)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Пересечение классов Train и Test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Множества субъектов совпадают: C_test ⊆ C_train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Множества субъектов </w:t>
            </w:r>
            <w:r>
              <w:rPr>
                <w:rFonts w:ascii="Times New Roman" w:hAnsi="Times New Roman"/>
                <w:b/>
                <w:sz w:val="21"/>
              </w:rPr>
              <w:t>не пересекаются</w:t>
            </w:r>
            <w:r>
              <w:rPr>
                <w:rFonts w:ascii="Times New Roman" w:hAnsi="Times New Roman"/>
                <w:sz w:val="21"/>
              </w:rPr>
              <w:t>: C_train ∩ C_test = ∅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Как формируется разбиение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Разбиение </w:t>
            </w:r>
            <w:r>
              <w:rPr>
                <w:rFonts w:ascii="Times New Roman" w:hAnsi="Times New Roman"/>
                <w:b/>
                <w:sz w:val="21"/>
              </w:rPr>
              <w:t>внутри каждого субъекта</w:t>
            </w:r>
            <w:r>
              <w:rPr>
                <w:rFonts w:ascii="Times New Roman" w:hAnsi="Times New Roman"/>
                <w:sz w:val="21"/>
              </w:rPr>
              <w:t xml:space="preserve"> (например, 8 фото каждого человека в Train, 2 фото того же человека в Test)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Разбиение </w:t>
            </w:r>
            <w:r>
              <w:rPr>
                <w:rFonts w:ascii="Times New Roman" w:hAnsi="Times New Roman"/>
                <w:b/>
                <w:sz w:val="21"/>
              </w:rPr>
              <w:t>по субъектам</w:t>
            </w:r>
            <w:r>
              <w:rPr>
                <w:rFonts w:ascii="Times New Roman" w:hAnsi="Times New Roman"/>
                <w:sz w:val="21"/>
              </w:rPr>
              <w:t xml:space="preserve"> (например, 32 человека целиком в Train, 8 совершенно новых людей целиком в Test)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Решаемая задача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Классическая многоклассовая классификация 1:N среди фиксированного, заранее известного списка лиц (без возможности появления посторонних)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Биометрическая верификация 1:1</w:t>
            </w:r>
            <w:r>
              <w:rPr>
                <w:rFonts w:ascii="Times New Roman" w:hAnsi="Times New Roman"/>
                <w:sz w:val="21"/>
              </w:rPr>
              <w:t xml:space="preserve"> (сравнение пар векторов в метрическом пространстве) и идентификация с отсечением неизвестных лиц (</w:t>
            </w:r>
            <w:r>
              <w:rPr>
                <w:rFonts w:ascii="Times New Roman" w:hAnsi="Times New Roman"/>
                <w:i/>
                <w:sz w:val="21"/>
              </w:rPr>
              <w:t>Open-Set Watchlist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Роль нейронной сети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Выходной слой </w:t>
            </w:r>
            <w:r>
              <w:rPr>
                <w:rFonts w:ascii="Consolas" w:hAnsi="Consolas"/>
                <w:color w:val="0F172A"/>
                <w:sz w:val="18"/>
              </w:rPr>
              <w:t>Softmax</w:t>
            </w:r>
            <w:r>
              <w:rPr>
                <w:rFonts w:ascii="Times New Roman" w:hAnsi="Times New Roman"/>
                <w:sz w:val="21"/>
              </w:rPr>
              <w:t xml:space="preserve"> на N известных классов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Обучение </w:t>
            </w:r>
            <w:r>
              <w:rPr>
                <w:rFonts w:ascii="Times New Roman" w:hAnsi="Times New Roman"/>
                <w:b/>
                <w:sz w:val="21"/>
              </w:rPr>
              <w:t>Feature Extractor</w:t>
            </w:r>
            <w:r>
              <w:rPr>
                <w:rFonts w:ascii="Times New Roman" w:hAnsi="Times New Roman"/>
                <w:sz w:val="21"/>
              </w:rPr>
              <w:t xml:space="preserve"> (эмбеддера), переводящего любое новое изображение в метрическое пространство R^d, где сходство измеряется косинусным расстоянием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Реалистичность в биометрии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Ограниченная (при добавлении нового сотрудника приходится переобучать классификатор)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Стандарт индустрии</w:t>
            </w:r>
            <w:r>
              <w:rPr>
                <w:rFonts w:ascii="Times New Roman" w:hAnsi="Times New Roman"/>
                <w:sz w:val="21"/>
              </w:rPr>
              <w:t>: позволяет регистрировать (Enrollment) новых пользователей на лету без переобучения модели</w:t>
            </w:r>
          </w:p>
        </w:tc>
      </w:tr>
    </w:tbl>
    <w:p>
      <w:pPr>
        <w:spacing w:before="40" w:after="80"/>
      </w:pPr>
    </w:p>
    <w:p>
      <w:pPr>
        <w:spacing w:before="60" w:after="100" w:line="276" w:lineRule="auto"/>
      </w:pPr>
      <w:r>
        <w:rPr>
          <w:rFonts w:ascii="Times New Roman" w:hAnsi="Times New Roman"/>
          <w:i/>
          <w:sz w:val="24"/>
        </w:rPr>
        <w:t>Дата выполнения: 16.10.2026</w:t>
      </w:r>
    </w:p>
    <w:sectPr w:rsidR="00FC693F" w:rsidRPr="0006063C" w:rsidSect="00034616">
      <w:pgSz w:w="12240" w:h="15840"/>
      <w:pgMar w:top="1152" w:right="1008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