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A6FFD"/>
          <w:sz w:val="40"/>
        </w:rPr>
        <w:t>TÀI LIỆU ĐẶC TẢ YÊU CẦU PHẦN MỀM (SRS)</w:t>
      </w:r>
    </w:p>
    <w:p>
      <w:pPr>
        <w:spacing w:after="480"/>
        <w:jc w:val="center"/>
      </w:pPr>
      <w:r>
        <w:rPr>
          <w:rFonts w:ascii="Arial" w:hAnsi="Arial"/>
          <w:i/>
          <w:color w:val="6C757D"/>
          <w:sz w:val="22"/>
        </w:rPr>
        <w:t>Chức năng: Màn hình Thêm mới hợp đồng</w:t>
        <w:br/>
        <w:t>Phiên bản: 1.0 | Ngày lập: 29/06/2026</w:t>
      </w:r>
    </w:p>
    <w:p>
      <w:pPr>
        <w:keepNext/>
        <w:spacing w:before="360" w:after="120"/>
      </w:pPr>
      <w:r>
        <w:rPr>
          <w:rFonts w:ascii="Arial" w:hAnsi="Arial"/>
          <w:b/>
          <w:color w:val="0A6FFD"/>
          <w:sz w:val="32"/>
        </w:rPr>
        <w:t>1. Tổng quan hệ thống &amp; Phạm vi</w:t>
      </w:r>
    </w:p>
    <w:p>
      <w:pPr>
        <w:spacing w:after="120" w:before="0" w:line="276" w:lineRule="auto"/>
        <w:jc w:val="left"/>
      </w:pPr>
      <w:r>
        <w:rPr>
          <w:rFonts w:ascii="Arial" w:hAnsi="Arial"/>
          <w:b w:val="0"/>
          <w:i w:val="0"/>
          <w:sz w:val="22"/>
        </w:rPr>
        <w:t>Tài liệu này đặc tả chi tiết toàn bộ các yêu cầu chức năng, phi chức năng, giao diện người dùng (UI/UX) và các thông số kỹ thuật tích hợp API cho cấu phần màn hình 'Thêm mới hợp đồng'. Màn hình này cung cấp công cụ cho người quản trị hoặc chuyên viên kinh doanh thiết lập hồ sơ pháp lý, các điều khoản thương mại, phân loại lĩnh vực và ánh xạ trực tiếp hợp đồng tới các thực thể kinh doanh sẵn có trên hệ thống như Cơ hội (Opportunities), Dự án (Projects), Khách hàng (Customers) và Sản phẩm/Dịch vụ (Product Services).</w:t>
      </w:r>
    </w:p>
    <w:p>
      <w:pPr>
        <w:keepNext/>
        <w:spacing w:before="360" w:after="120"/>
      </w:pPr>
      <w:r>
        <w:rPr>
          <w:rFonts w:ascii="Arial" w:hAnsi="Arial"/>
          <w:b/>
          <w:color w:val="0A6FFD"/>
          <w:sz w:val="32"/>
        </w:rPr>
        <w:t>2. Thiết kế chi tiết các khối thông tin (Form Fields Spec)</w:t>
      </w:r>
    </w:p>
    <w:p>
      <w:pPr>
        <w:spacing w:after="120" w:before="0" w:line="276" w:lineRule="auto"/>
        <w:jc w:val="left"/>
      </w:pPr>
      <w:r>
        <w:rPr>
          <w:rFonts w:ascii="Arial" w:hAnsi="Arial"/>
          <w:b w:val="0"/>
          <w:i w:val="0"/>
          <w:sz w:val="22"/>
        </w:rPr>
        <w:t>Giao diện màn hình Thêm mới hợp đồng được cấu trúc tuyến tính gồm 5 khối thông tin (Card/Section) xếp chồng đứng vững chãi, khép lại bằng thanh công cụ tác vụ cố định (Bottom Action Bar). Dưới đây là bảng phân rã chi tiết thuộc tính toàn bộ các trường nhập liệu:</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06"/>
        <w:gridCol w:w="1806"/>
        <w:gridCol w:w="1806"/>
        <w:gridCol w:w="1806"/>
        <w:gridCol w:w="1806"/>
      </w:tblGrid>
      <w:tr>
        <w:tc>
          <w:tcPr>
            <w:tcW w:type="dxa" w:w="1728"/>
            <w:shd w:fill="0A6FFD"/>
            <w:tcMar>
              <w:top w:w="120" w:type="dxa"/>
              <w:bottom w:w="120" w:type="dxa"/>
              <w:left w:w="100" w:type="dxa"/>
              <w:right w:w="100" w:type="dxa"/>
            </w:tcMar>
          </w:tcPr>
          <w:p>
            <w:pPr>
              <w:jc w:val="center"/>
            </w:pPr>
            <w:r>
              <w:rPr>
                <w:rFonts w:ascii="Arial" w:hAnsi="Arial"/>
                <w:b/>
                <w:color w:val="FFFFFF"/>
                <w:sz w:val="20"/>
              </w:rPr>
              <w:t>Khối thông tin</w:t>
            </w:r>
          </w:p>
        </w:tc>
        <w:tc>
          <w:tcPr>
            <w:tcW w:type="dxa" w:w="2016"/>
            <w:shd w:fill="0A6FFD"/>
            <w:tcMar>
              <w:top w:w="120" w:type="dxa"/>
              <w:bottom w:w="120" w:type="dxa"/>
              <w:left w:w="100" w:type="dxa"/>
              <w:right w:w="100" w:type="dxa"/>
            </w:tcMar>
          </w:tcPr>
          <w:p>
            <w:pPr>
              <w:jc w:val="center"/>
            </w:pPr>
            <w:r>
              <w:rPr>
                <w:rFonts w:ascii="Arial" w:hAnsi="Arial"/>
                <w:b/>
                <w:color w:val="FFFFFF"/>
                <w:sz w:val="20"/>
              </w:rPr>
              <w:t>Tên trường nhập liệu</w:t>
            </w:r>
          </w:p>
        </w:tc>
        <w:tc>
          <w:tcPr>
            <w:tcW w:type="dxa" w:w="1584"/>
            <w:shd w:fill="0A6FFD"/>
            <w:tcMar>
              <w:top w:w="120" w:type="dxa"/>
              <w:bottom w:w="120" w:type="dxa"/>
              <w:left w:w="100" w:type="dxa"/>
              <w:right w:w="100" w:type="dxa"/>
            </w:tcMar>
          </w:tcPr>
          <w:p>
            <w:pPr>
              <w:jc w:val="center"/>
            </w:pPr>
            <w:r>
              <w:rPr>
                <w:rFonts w:ascii="Arial" w:hAnsi="Arial"/>
                <w:b/>
                <w:color w:val="FFFFFF"/>
                <w:sz w:val="20"/>
              </w:rPr>
              <w:t>Loại Input / Control</w:t>
            </w:r>
          </w:p>
        </w:tc>
        <w:tc>
          <w:tcPr>
            <w:tcW w:type="dxa" w:w="1728"/>
            <w:shd w:fill="0A6FFD"/>
            <w:tcMar>
              <w:top w:w="120" w:type="dxa"/>
              <w:bottom w:w="120" w:type="dxa"/>
              <w:left w:w="100" w:type="dxa"/>
              <w:right w:w="100" w:type="dxa"/>
            </w:tcMar>
          </w:tcPr>
          <w:p>
            <w:pPr>
              <w:jc w:val="center"/>
            </w:pPr>
            <w:r>
              <w:rPr>
                <w:rFonts w:ascii="Arial" w:hAnsi="Arial"/>
                <w:b/>
                <w:color w:val="FFFFFF"/>
                <w:sz w:val="20"/>
              </w:rPr>
              <w:t>Ràng buộc dữ liệu</w:t>
            </w:r>
          </w:p>
        </w:tc>
        <w:tc>
          <w:tcPr>
            <w:tcW w:type="dxa" w:w="3024"/>
            <w:shd w:fill="0A6FFD"/>
            <w:tcMar>
              <w:top w:w="120" w:type="dxa"/>
              <w:bottom w:w="120" w:type="dxa"/>
              <w:left w:w="100" w:type="dxa"/>
              <w:right w:w="100" w:type="dxa"/>
            </w:tcMar>
          </w:tcPr>
          <w:p>
            <w:pPr>
              <w:jc w:val="center"/>
            </w:pPr>
            <w:r>
              <w:rPr>
                <w:rFonts w:ascii="Arial" w:hAnsi="Arial"/>
                <w:b/>
                <w:color w:val="FFFFFF"/>
                <w:sz w:val="20"/>
              </w:rPr>
              <w:t>Mô tả / Logic xử lý</w:t>
            </w:r>
          </w:p>
        </w:tc>
      </w:tr>
      <w:tr>
        <w:tc>
          <w:tcPr>
            <w:tcW w:type="dxa" w:w="1728"/>
            <w:tcMar>
              <w:top w:w="80" w:type="dxa"/>
              <w:bottom w:w="80" w:type="dxa"/>
              <w:left w:w="100" w:type="dxa"/>
              <w:right w:w="100" w:type="dxa"/>
            </w:tcMar>
          </w:tcPr>
          <w:p>
            <w:r>
              <w:rPr>
                <w:rFonts w:ascii="Arial" w:hAnsi="Arial"/>
                <w:color w:val="212529"/>
                <w:sz w:val="19"/>
              </w:rPr>
              <w:t>Liên kết &amp; Phân loại</w:t>
            </w:r>
          </w:p>
        </w:tc>
        <w:tc>
          <w:tcPr>
            <w:tcW w:type="dxa" w:w="2016"/>
            <w:tcMar>
              <w:top w:w="80" w:type="dxa"/>
              <w:bottom w:w="80" w:type="dxa"/>
              <w:left w:w="100" w:type="dxa"/>
              <w:right w:w="100" w:type="dxa"/>
            </w:tcMar>
          </w:tcPr>
          <w:p>
            <w:r>
              <w:rPr>
                <w:rFonts w:ascii="Arial" w:hAnsi="Arial"/>
                <w:color w:val="212529"/>
                <w:sz w:val="19"/>
              </w:rPr>
              <w:t>Đơn vị chủ trì *</w:t>
            </w:r>
          </w:p>
        </w:tc>
        <w:tc>
          <w:tcPr>
            <w:tcW w:type="dxa" w:w="1584"/>
            <w:tcMar>
              <w:top w:w="80" w:type="dxa"/>
              <w:bottom w:w="80" w:type="dxa"/>
              <w:left w:w="100" w:type="dxa"/>
              <w:right w:w="100" w:type="dxa"/>
            </w:tcMar>
          </w:tcPr>
          <w:p>
            <w:r>
              <w:rPr>
                <w:rFonts w:ascii="Arial" w:hAnsi="Arial"/>
                <w:color w:val="212529"/>
                <w:sz w:val="19"/>
              </w:rPr>
              <w:t>Dropdown Single-select</w:t>
            </w:r>
          </w:p>
        </w:tc>
        <w:tc>
          <w:tcPr>
            <w:tcW w:type="dxa" w:w="1728"/>
            <w:tcMar>
              <w:top w:w="80" w:type="dxa"/>
              <w:bottom w:w="80" w:type="dxa"/>
              <w:left w:w="100" w:type="dxa"/>
              <w:right w:w="100" w:type="dxa"/>
            </w:tcMar>
          </w:tcPr>
          <w:p>
            <w:r>
              <w:rPr>
                <w:rFonts w:ascii="Arial" w:hAnsi="Arial"/>
                <w:color w:val="212529"/>
                <w:sz w:val="19"/>
              </w:rPr>
              <w:t>Bắt buộc</w:t>
            </w:r>
          </w:p>
        </w:tc>
        <w:tc>
          <w:tcPr>
            <w:tcW w:type="dxa" w:w="3024"/>
            <w:tcMar>
              <w:top w:w="80" w:type="dxa"/>
              <w:bottom w:w="80" w:type="dxa"/>
              <w:left w:w="100" w:type="dxa"/>
              <w:right w:w="100" w:type="dxa"/>
            </w:tcMar>
          </w:tcPr>
          <w:p>
            <w:r>
              <w:rPr>
                <w:rFonts w:ascii="Arial" w:hAnsi="Arial"/>
                <w:color w:val="212529"/>
                <w:sz w:val="19"/>
              </w:rPr>
              <w:t>Lấy dữ liệu từ mảng `depts` của API filter-options. Hiển thị danh sách phòng ban.</w:t>
            </w:r>
          </w:p>
        </w:tc>
      </w:tr>
      <w:tr>
        <w:tc>
          <w:tcPr>
            <w:tcW w:type="dxa" w:w="1728"/>
            <w:tcMar>
              <w:top w:w="80" w:type="dxa"/>
              <w:bottom w:w="80" w:type="dxa"/>
              <w:left w:w="100" w:type="dxa"/>
              <w:right w:w="100" w:type="dxa"/>
            </w:tcMar>
            <w:shd w:fill="F9FBFD"/>
          </w:tcPr>
          <w:p>
            <w:r>
              <w:rPr>
                <w:rFonts w:ascii="Arial" w:hAnsi="Arial"/>
                <w:color w:val="212529"/>
                <w:sz w:val="19"/>
              </w:rPr>
              <w:t>Liên kết &amp; Phân loại</w:t>
            </w:r>
          </w:p>
        </w:tc>
        <w:tc>
          <w:tcPr>
            <w:tcW w:type="dxa" w:w="2016"/>
            <w:tcMar>
              <w:top w:w="80" w:type="dxa"/>
              <w:bottom w:w="80" w:type="dxa"/>
              <w:left w:w="100" w:type="dxa"/>
              <w:right w:w="100" w:type="dxa"/>
            </w:tcMar>
            <w:shd w:fill="F9FBFD"/>
          </w:tcPr>
          <w:p>
            <w:r>
              <w:rPr>
                <w:rFonts w:ascii="Arial" w:hAnsi="Arial"/>
                <w:color w:val="212529"/>
                <w:sz w:val="19"/>
              </w:rPr>
              <w:t>Gắn Cơ hội (CHKD)</w:t>
            </w:r>
          </w:p>
        </w:tc>
        <w:tc>
          <w:tcPr>
            <w:tcW w:type="dxa" w:w="1584"/>
            <w:tcMar>
              <w:top w:w="80" w:type="dxa"/>
              <w:bottom w:w="80" w:type="dxa"/>
              <w:left w:w="100" w:type="dxa"/>
              <w:right w:w="100" w:type="dxa"/>
            </w:tcMar>
            <w:shd w:fill="F9FBFD"/>
          </w:tcPr>
          <w:p>
            <w:r>
              <w:rPr>
                <w:rFonts w:ascii="Arial" w:hAnsi="Arial"/>
                <w:color w:val="212529"/>
                <w:sz w:val="19"/>
              </w:rPr>
              <w:t>Dropdown Searchable</w:t>
            </w:r>
          </w:p>
        </w:tc>
        <w:tc>
          <w:tcPr>
            <w:tcW w:type="dxa" w:w="1728"/>
            <w:tcMar>
              <w:top w:w="80" w:type="dxa"/>
              <w:bottom w:w="80" w:type="dxa"/>
              <w:left w:w="100" w:type="dxa"/>
              <w:right w:w="100" w:type="dxa"/>
            </w:tcMar>
            <w:shd w:fill="F9FBFD"/>
          </w:tcPr>
          <w:p>
            <w:r>
              <w:rPr>
                <w:rFonts w:ascii="Arial" w:hAnsi="Arial"/>
                <w:color w:val="212529"/>
                <w:sz w:val="19"/>
              </w:rPr>
              <w:t>Tùy chọn</w:t>
            </w:r>
          </w:p>
        </w:tc>
        <w:tc>
          <w:tcPr>
            <w:tcW w:type="dxa" w:w="3024"/>
            <w:tcMar>
              <w:top w:w="80" w:type="dxa"/>
              <w:bottom w:w="80" w:type="dxa"/>
              <w:left w:w="100" w:type="dxa"/>
              <w:right w:w="100" w:type="dxa"/>
            </w:tcMar>
            <w:shd w:fill="F9FBFD"/>
          </w:tcPr>
          <w:p>
            <w:r>
              <w:rPr>
                <w:rFonts w:ascii="Arial" w:hAnsi="Arial"/>
                <w:color w:val="212529"/>
                <w:sz w:val="19"/>
              </w:rPr>
              <w:t>Lấy dữ liệu từ API Opportunities. Khi chọn, hệ thống tự gợi ý điền Khách hàng thương mại và Tên hợp đồng.</w:t>
            </w:r>
          </w:p>
        </w:tc>
      </w:tr>
      <w:tr>
        <w:tc>
          <w:tcPr>
            <w:tcW w:type="dxa" w:w="1728"/>
            <w:tcMar>
              <w:top w:w="80" w:type="dxa"/>
              <w:bottom w:w="80" w:type="dxa"/>
              <w:left w:w="100" w:type="dxa"/>
              <w:right w:w="100" w:type="dxa"/>
            </w:tcMar>
          </w:tcPr>
          <w:p>
            <w:r>
              <w:rPr>
                <w:rFonts w:ascii="Arial" w:hAnsi="Arial"/>
                <w:color w:val="212529"/>
                <w:sz w:val="19"/>
              </w:rPr>
              <w:t>Liên kết &amp; Phân loại</w:t>
            </w:r>
          </w:p>
        </w:tc>
        <w:tc>
          <w:tcPr>
            <w:tcW w:type="dxa" w:w="2016"/>
            <w:tcMar>
              <w:top w:w="80" w:type="dxa"/>
              <w:bottom w:w="80" w:type="dxa"/>
              <w:left w:w="100" w:type="dxa"/>
              <w:right w:w="100" w:type="dxa"/>
            </w:tcMar>
          </w:tcPr>
          <w:p>
            <w:r>
              <w:rPr>
                <w:rFonts w:ascii="Arial" w:hAnsi="Arial"/>
                <w:color w:val="212529"/>
                <w:sz w:val="19"/>
              </w:rPr>
              <w:t>Gắn Dự án</w:t>
            </w:r>
          </w:p>
        </w:tc>
        <w:tc>
          <w:tcPr>
            <w:tcW w:type="dxa" w:w="1584"/>
            <w:tcMar>
              <w:top w:w="80" w:type="dxa"/>
              <w:bottom w:w="80" w:type="dxa"/>
              <w:left w:w="100" w:type="dxa"/>
              <w:right w:w="100" w:type="dxa"/>
            </w:tcMar>
          </w:tcPr>
          <w:p>
            <w:r>
              <w:rPr>
                <w:rFonts w:ascii="Arial" w:hAnsi="Arial"/>
                <w:color w:val="212529"/>
                <w:sz w:val="19"/>
              </w:rPr>
              <w:t>Dropdown Searchable</w:t>
            </w:r>
          </w:p>
        </w:tc>
        <w:tc>
          <w:tcPr>
            <w:tcW w:type="dxa" w:w="1728"/>
            <w:tcMar>
              <w:top w:w="80" w:type="dxa"/>
              <w:bottom w:w="80" w:type="dxa"/>
              <w:left w:w="100" w:type="dxa"/>
              <w:right w:w="100" w:type="dxa"/>
            </w:tcMar>
          </w:tcPr>
          <w:p>
            <w:r>
              <w:rPr>
                <w:rFonts w:ascii="Arial" w:hAnsi="Arial"/>
                <w:color w:val="212529"/>
                <w:sz w:val="19"/>
              </w:rPr>
              <w:t>Tùy chọn</w:t>
            </w:r>
          </w:p>
        </w:tc>
        <w:tc>
          <w:tcPr>
            <w:tcW w:type="dxa" w:w="3024"/>
            <w:tcMar>
              <w:top w:w="80" w:type="dxa"/>
              <w:bottom w:w="80" w:type="dxa"/>
              <w:left w:w="100" w:type="dxa"/>
              <w:right w:w="100" w:type="dxa"/>
            </w:tcMar>
          </w:tcPr>
          <w:p>
            <w:r>
              <w:rPr>
                <w:rFonts w:ascii="Arial" w:hAnsi="Arial"/>
                <w:color w:val="212529"/>
                <w:sz w:val="19"/>
              </w:rPr>
              <w:t>Lấy dữ liệu từ API Projects. Có quan hệ ràng buộc tương hỗ với mã Cơ hội.</w:t>
            </w:r>
          </w:p>
        </w:tc>
      </w:tr>
      <w:tr>
        <w:tc>
          <w:tcPr>
            <w:tcW w:type="dxa" w:w="1728"/>
            <w:tcMar>
              <w:top w:w="80" w:type="dxa"/>
              <w:bottom w:w="80" w:type="dxa"/>
              <w:left w:w="100" w:type="dxa"/>
              <w:right w:w="100" w:type="dxa"/>
            </w:tcMar>
            <w:shd w:fill="F9FBFD"/>
          </w:tcPr>
          <w:p>
            <w:r>
              <w:rPr>
                <w:rFonts w:ascii="Arial" w:hAnsi="Arial"/>
                <w:color w:val="212529"/>
                <w:sz w:val="19"/>
              </w:rPr>
              <w:t>Liên kết &amp; Phân loại</w:t>
            </w:r>
          </w:p>
        </w:tc>
        <w:tc>
          <w:tcPr>
            <w:tcW w:type="dxa" w:w="2016"/>
            <w:tcMar>
              <w:top w:w="80" w:type="dxa"/>
              <w:bottom w:w="80" w:type="dxa"/>
              <w:left w:w="100" w:type="dxa"/>
              <w:right w:w="100" w:type="dxa"/>
            </w:tcMar>
            <w:shd w:fill="F9FBFD"/>
          </w:tcPr>
          <w:p>
            <w:r>
              <w:rPr>
                <w:rFonts w:ascii="Arial" w:hAnsi="Arial"/>
                <w:color w:val="212529"/>
                <w:sz w:val="19"/>
              </w:rPr>
              <w:t>Khách hàng</w:t>
            </w:r>
          </w:p>
        </w:tc>
        <w:tc>
          <w:tcPr>
            <w:tcW w:type="dxa" w:w="1584"/>
            <w:tcMar>
              <w:top w:w="80" w:type="dxa"/>
              <w:bottom w:w="80" w:type="dxa"/>
              <w:left w:w="100" w:type="dxa"/>
              <w:right w:w="100" w:type="dxa"/>
            </w:tcMar>
            <w:shd w:fill="F9FBFD"/>
          </w:tcPr>
          <w:p>
            <w:r>
              <w:rPr>
                <w:rFonts w:ascii="Arial" w:hAnsi="Arial"/>
                <w:color w:val="212529"/>
                <w:sz w:val="19"/>
              </w:rPr>
              <w:t>Search Input + Suggestion</w:t>
            </w:r>
          </w:p>
        </w:tc>
        <w:tc>
          <w:tcPr>
            <w:tcW w:type="dxa" w:w="1728"/>
            <w:tcMar>
              <w:top w:w="80" w:type="dxa"/>
              <w:bottom w:w="80" w:type="dxa"/>
              <w:left w:w="100" w:type="dxa"/>
              <w:right w:w="100" w:type="dxa"/>
            </w:tcMar>
            <w:shd w:fill="F9FBFD"/>
          </w:tcPr>
          <w:p>
            <w:r>
              <w:rPr>
                <w:rFonts w:ascii="Arial" w:hAnsi="Arial"/>
                <w:color w:val="212529"/>
                <w:sz w:val="19"/>
              </w:rPr>
              <w:t>Tùy chọn</w:t>
            </w:r>
          </w:p>
        </w:tc>
        <w:tc>
          <w:tcPr>
            <w:tcW w:type="dxa" w:w="3024"/>
            <w:tcMar>
              <w:top w:w="80" w:type="dxa"/>
              <w:bottom w:w="80" w:type="dxa"/>
              <w:left w:w="100" w:type="dxa"/>
              <w:right w:w="100" w:type="dxa"/>
            </w:tcMar>
            <w:shd w:fill="F9FBFD"/>
          </w:tcPr>
          <w:p>
            <w:r>
              <w:rPr>
                <w:rFonts w:ascii="Arial" w:hAnsi="Arial"/>
                <w:color w:val="212529"/>
                <w:sz w:val="19"/>
              </w:rPr>
              <w:t>Tìm kiếm Real-time theo Name hoặc Code từ API Customers. Gợi ý điền khi chọn Cơ hội/Dự án trước đó.</w:t>
            </w:r>
          </w:p>
        </w:tc>
      </w:tr>
      <w:tr>
        <w:tc>
          <w:tcPr>
            <w:tcW w:type="dxa" w:w="1728"/>
            <w:tcMar>
              <w:top w:w="80" w:type="dxa"/>
              <w:bottom w:w="80" w:type="dxa"/>
              <w:left w:w="100" w:type="dxa"/>
              <w:right w:w="100" w:type="dxa"/>
            </w:tcMar>
          </w:tcPr>
          <w:p>
            <w:r>
              <w:rPr>
                <w:rFonts w:ascii="Arial" w:hAnsi="Arial"/>
                <w:color w:val="212529"/>
                <w:sz w:val="19"/>
              </w:rPr>
              <w:t>Liên kết &amp; Phân loại</w:t>
            </w:r>
          </w:p>
        </w:tc>
        <w:tc>
          <w:tcPr>
            <w:tcW w:type="dxa" w:w="2016"/>
            <w:tcMar>
              <w:top w:w="80" w:type="dxa"/>
              <w:bottom w:w="80" w:type="dxa"/>
              <w:left w:w="100" w:type="dxa"/>
              <w:right w:w="100" w:type="dxa"/>
            </w:tcMar>
          </w:tcPr>
          <w:p>
            <w:r>
              <w:rPr>
                <w:rFonts w:ascii="Arial" w:hAnsi="Arial"/>
                <w:color w:val="212529"/>
                <w:sz w:val="19"/>
              </w:rPr>
              <w:t>SP/DV cung cấp</w:t>
            </w:r>
          </w:p>
        </w:tc>
        <w:tc>
          <w:tcPr>
            <w:tcW w:type="dxa" w:w="1584"/>
            <w:tcMar>
              <w:top w:w="80" w:type="dxa"/>
              <w:bottom w:w="80" w:type="dxa"/>
              <w:left w:w="100" w:type="dxa"/>
              <w:right w:w="100" w:type="dxa"/>
            </w:tcMar>
          </w:tcPr>
          <w:p>
            <w:r>
              <w:rPr>
                <w:rFonts w:ascii="Arial" w:hAnsi="Arial"/>
                <w:color w:val="212529"/>
                <w:sz w:val="19"/>
              </w:rPr>
              <w:t>Dropdown Single-select</w:t>
            </w:r>
          </w:p>
        </w:tc>
        <w:tc>
          <w:tcPr>
            <w:tcW w:type="dxa" w:w="1728"/>
            <w:tcMar>
              <w:top w:w="80" w:type="dxa"/>
              <w:bottom w:w="80" w:type="dxa"/>
              <w:left w:w="100" w:type="dxa"/>
              <w:right w:w="100" w:type="dxa"/>
            </w:tcMar>
          </w:tcPr>
          <w:p>
            <w:r>
              <w:rPr>
                <w:rFonts w:ascii="Arial" w:hAnsi="Arial"/>
                <w:color w:val="212529"/>
                <w:sz w:val="19"/>
              </w:rPr>
              <w:t>Tùy chọn</w:t>
            </w:r>
          </w:p>
        </w:tc>
        <w:tc>
          <w:tcPr>
            <w:tcW w:type="dxa" w:w="3024"/>
            <w:tcMar>
              <w:top w:w="80" w:type="dxa"/>
              <w:bottom w:w="80" w:type="dxa"/>
              <w:left w:w="100" w:type="dxa"/>
              <w:right w:w="100" w:type="dxa"/>
            </w:tcMar>
          </w:tcPr>
          <w:p>
            <w:r>
              <w:rPr>
                <w:rFonts w:ascii="Arial" w:hAnsi="Arial"/>
                <w:color w:val="212529"/>
                <w:sz w:val="19"/>
              </w:rPr>
              <w:t>Lấy dữ liệu từ API product-services. Tự động bộ lọc (Filter) chỉ hiển thị SP ứng với LineUnitName của Đơn vị chủ trì.</w:t>
            </w:r>
          </w:p>
        </w:tc>
      </w:tr>
      <w:tr>
        <w:tc>
          <w:tcPr>
            <w:tcW w:type="dxa" w:w="1728"/>
            <w:tcMar>
              <w:top w:w="80" w:type="dxa"/>
              <w:bottom w:w="80" w:type="dxa"/>
              <w:left w:w="100" w:type="dxa"/>
              <w:right w:w="100" w:type="dxa"/>
            </w:tcMar>
            <w:shd w:fill="F9FBFD"/>
          </w:tcPr>
          <w:p>
            <w:r>
              <w:rPr>
                <w:rFonts w:ascii="Arial" w:hAnsi="Arial"/>
                <w:color w:val="212529"/>
                <w:sz w:val="19"/>
              </w:rPr>
              <w:t>Liên kết &amp; Phân loại</w:t>
            </w:r>
          </w:p>
        </w:tc>
        <w:tc>
          <w:tcPr>
            <w:tcW w:type="dxa" w:w="2016"/>
            <w:tcMar>
              <w:top w:w="80" w:type="dxa"/>
              <w:bottom w:w="80" w:type="dxa"/>
              <w:left w:w="100" w:type="dxa"/>
              <w:right w:w="100" w:type="dxa"/>
            </w:tcMar>
            <w:shd w:fill="F9FBFD"/>
          </w:tcPr>
          <w:p>
            <w:r>
              <w:rPr>
                <w:rFonts w:ascii="Arial" w:hAnsi="Arial"/>
                <w:color w:val="212529"/>
                <w:sz w:val="19"/>
              </w:rPr>
              <w:t>Địa bàn</w:t>
            </w:r>
          </w:p>
        </w:tc>
        <w:tc>
          <w:tcPr>
            <w:tcW w:type="dxa" w:w="1584"/>
            <w:tcMar>
              <w:top w:w="80" w:type="dxa"/>
              <w:bottom w:w="80" w:type="dxa"/>
              <w:left w:w="100" w:type="dxa"/>
              <w:right w:w="100" w:type="dxa"/>
            </w:tcMar>
            <w:shd w:fill="F9FBFD"/>
          </w:tcPr>
          <w:p>
            <w:r>
              <w:rPr>
                <w:rFonts w:ascii="Arial" w:hAnsi="Arial"/>
                <w:color w:val="212529"/>
                <w:sz w:val="19"/>
              </w:rPr>
              <w:t>Dropdown Single-select</w:t>
            </w:r>
          </w:p>
        </w:tc>
        <w:tc>
          <w:tcPr>
            <w:tcW w:type="dxa" w:w="1728"/>
            <w:tcMar>
              <w:top w:w="80" w:type="dxa"/>
              <w:bottom w:w="80" w:type="dxa"/>
              <w:left w:w="100" w:type="dxa"/>
              <w:right w:w="100" w:type="dxa"/>
            </w:tcMar>
            <w:shd w:fill="F9FBFD"/>
          </w:tcPr>
          <w:p>
            <w:r>
              <w:rPr>
                <w:rFonts w:ascii="Arial" w:hAnsi="Arial"/>
                <w:color w:val="212529"/>
                <w:sz w:val="19"/>
              </w:rPr>
              <w:t>Tùy chọn</w:t>
            </w:r>
          </w:p>
        </w:tc>
        <w:tc>
          <w:tcPr>
            <w:tcW w:type="dxa" w:w="3024"/>
            <w:tcMar>
              <w:top w:w="80" w:type="dxa"/>
              <w:bottom w:w="80" w:type="dxa"/>
              <w:left w:w="100" w:type="dxa"/>
              <w:right w:w="100" w:type="dxa"/>
            </w:tcMar>
            <w:shd w:fill="F9FBFD"/>
          </w:tcPr>
          <w:p>
            <w:r>
              <w:rPr>
                <w:rFonts w:ascii="Arial" w:hAnsi="Arial"/>
                <w:color w:val="212529"/>
                <w:sz w:val="19"/>
              </w:rPr>
              <w:t>Dữ liệu cấu hình tĩnh (Static JSON).</w:t>
            </w:r>
          </w:p>
        </w:tc>
      </w:tr>
      <w:tr>
        <w:tc>
          <w:tcPr>
            <w:tcW w:type="dxa" w:w="1728"/>
            <w:tcMar>
              <w:top w:w="80" w:type="dxa"/>
              <w:bottom w:w="80" w:type="dxa"/>
              <w:left w:w="100" w:type="dxa"/>
              <w:right w:w="100" w:type="dxa"/>
            </w:tcMar>
          </w:tcPr>
          <w:p>
            <w:r>
              <w:rPr>
                <w:rFonts w:ascii="Arial" w:hAnsi="Arial"/>
                <w:color w:val="212529"/>
                <w:sz w:val="19"/>
              </w:rPr>
              <w:t>Liên kết &amp; Phân loại</w:t>
            </w:r>
          </w:p>
        </w:tc>
        <w:tc>
          <w:tcPr>
            <w:tcW w:type="dxa" w:w="2016"/>
            <w:tcMar>
              <w:top w:w="80" w:type="dxa"/>
              <w:bottom w:w="80" w:type="dxa"/>
              <w:left w:w="100" w:type="dxa"/>
              <w:right w:w="100" w:type="dxa"/>
            </w:tcMar>
          </w:tcPr>
          <w:p>
            <w:r>
              <w:rPr>
                <w:rFonts w:ascii="Arial" w:hAnsi="Arial"/>
                <w:color w:val="212529"/>
                <w:sz w:val="19"/>
              </w:rPr>
              <w:t>Lĩnh vực</w:t>
            </w:r>
          </w:p>
        </w:tc>
        <w:tc>
          <w:tcPr>
            <w:tcW w:type="dxa" w:w="1584"/>
            <w:tcMar>
              <w:top w:w="80" w:type="dxa"/>
              <w:bottom w:w="80" w:type="dxa"/>
              <w:left w:w="100" w:type="dxa"/>
              <w:right w:w="100" w:type="dxa"/>
            </w:tcMar>
          </w:tcPr>
          <w:p>
            <w:r>
              <w:rPr>
                <w:rFonts w:ascii="Arial" w:hAnsi="Arial"/>
                <w:color w:val="212529"/>
                <w:sz w:val="19"/>
              </w:rPr>
              <w:t>Dropdown Single-select</w:t>
            </w:r>
          </w:p>
        </w:tc>
        <w:tc>
          <w:tcPr>
            <w:tcW w:type="dxa" w:w="1728"/>
            <w:tcMar>
              <w:top w:w="80" w:type="dxa"/>
              <w:bottom w:w="80" w:type="dxa"/>
              <w:left w:w="100" w:type="dxa"/>
              <w:right w:w="100" w:type="dxa"/>
            </w:tcMar>
          </w:tcPr>
          <w:p>
            <w:r>
              <w:rPr>
                <w:rFonts w:ascii="Arial" w:hAnsi="Arial"/>
                <w:color w:val="212529"/>
                <w:sz w:val="19"/>
              </w:rPr>
              <w:t>Tùy chọn</w:t>
            </w:r>
          </w:p>
        </w:tc>
        <w:tc>
          <w:tcPr>
            <w:tcW w:type="dxa" w:w="3024"/>
            <w:tcMar>
              <w:top w:w="80" w:type="dxa"/>
              <w:bottom w:w="80" w:type="dxa"/>
              <w:left w:w="100" w:type="dxa"/>
              <w:right w:w="100" w:type="dxa"/>
            </w:tcMar>
          </w:tcPr>
          <w:p>
            <w:r>
              <w:rPr>
                <w:rFonts w:ascii="Arial" w:hAnsi="Arial"/>
                <w:color w:val="212529"/>
                <w:sz w:val="19"/>
              </w:rPr>
              <w:t>Dữ liệu cấu hình tĩnh (projectFields Enum). Mặc định hiển thị badge màu tương ứng.</w:t>
            </w:r>
          </w:p>
        </w:tc>
      </w:tr>
      <w:tr>
        <w:tc>
          <w:tcPr>
            <w:tcW w:type="dxa" w:w="1728"/>
            <w:tcMar>
              <w:top w:w="80" w:type="dxa"/>
              <w:bottom w:w="80" w:type="dxa"/>
              <w:left w:w="100" w:type="dxa"/>
              <w:right w:w="100" w:type="dxa"/>
            </w:tcMar>
            <w:shd w:fill="F9FBFD"/>
          </w:tcPr>
          <w:p>
            <w:r>
              <w:rPr>
                <w:rFonts w:ascii="Arial" w:hAnsi="Arial"/>
                <w:color w:val="212529"/>
                <w:sz w:val="19"/>
              </w:rPr>
              <w:t>Thông tin hợp đồng</w:t>
            </w:r>
          </w:p>
        </w:tc>
        <w:tc>
          <w:tcPr>
            <w:tcW w:type="dxa" w:w="2016"/>
            <w:tcMar>
              <w:top w:w="80" w:type="dxa"/>
              <w:bottom w:w="80" w:type="dxa"/>
              <w:left w:w="100" w:type="dxa"/>
              <w:right w:w="100" w:type="dxa"/>
            </w:tcMar>
            <w:shd w:fill="F9FBFD"/>
          </w:tcPr>
          <w:p>
            <w:r>
              <w:rPr>
                <w:rFonts w:ascii="Arial" w:hAnsi="Arial"/>
                <w:color w:val="212529"/>
                <w:sz w:val="19"/>
              </w:rPr>
              <w:t>Tên hợp đồng/Tên dự án *</w:t>
            </w:r>
          </w:p>
        </w:tc>
        <w:tc>
          <w:tcPr>
            <w:tcW w:type="dxa" w:w="1584"/>
            <w:tcMar>
              <w:top w:w="80" w:type="dxa"/>
              <w:bottom w:w="80" w:type="dxa"/>
              <w:left w:w="100" w:type="dxa"/>
              <w:right w:w="100" w:type="dxa"/>
            </w:tcMar>
            <w:shd w:fill="F9FBFD"/>
          </w:tcPr>
          <w:p>
            <w:r>
              <w:rPr>
                <w:rFonts w:ascii="Arial" w:hAnsi="Arial"/>
                <w:color w:val="212529"/>
                <w:sz w:val="19"/>
              </w:rPr>
              <w:t>Text Input</w:t>
            </w:r>
          </w:p>
        </w:tc>
        <w:tc>
          <w:tcPr>
            <w:tcW w:type="dxa" w:w="1728"/>
            <w:tcMar>
              <w:top w:w="80" w:type="dxa"/>
              <w:bottom w:w="80" w:type="dxa"/>
              <w:left w:w="100" w:type="dxa"/>
              <w:right w:w="100" w:type="dxa"/>
            </w:tcMar>
            <w:shd w:fill="F9FBFD"/>
          </w:tcPr>
          <w:p>
            <w:r>
              <w:rPr>
                <w:rFonts w:ascii="Arial" w:hAnsi="Arial"/>
                <w:color w:val="212529"/>
                <w:sz w:val="19"/>
              </w:rPr>
              <w:t>Bắt buộc</w:t>
            </w:r>
          </w:p>
        </w:tc>
        <w:tc>
          <w:tcPr>
            <w:tcW w:type="dxa" w:w="3024"/>
            <w:tcMar>
              <w:top w:w="80" w:type="dxa"/>
              <w:bottom w:w="80" w:type="dxa"/>
              <w:left w:w="100" w:type="dxa"/>
              <w:right w:w="100" w:type="dxa"/>
            </w:tcMar>
            <w:shd w:fill="F9FBFD"/>
          </w:tcPr>
          <w:p>
            <w:r>
              <w:rPr>
                <w:rFonts w:ascii="Arial" w:hAnsi="Arial"/>
                <w:color w:val="212529"/>
                <w:sz w:val="19"/>
              </w:rPr>
              <w:t>Nếu để trống, hệ thống tự động điền theo chuỗi quy tắc của Cơ hội hoặc Dự án đã chọn phía trên.</w:t>
            </w:r>
          </w:p>
        </w:tc>
      </w:tr>
      <w:tr>
        <w:tc>
          <w:tcPr>
            <w:tcW w:type="dxa" w:w="1728"/>
            <w:tcMar>
              <w:top w:w="80" w:type="dxa"/>
              <w:bottom w:w="80" w:type="dxa"/>
              <w:left w:w="100" w:type="dxa"/>
              <w:right w:w="100" w:type="dxa"/>
            </w:tcMar>
          </w:tcPr>
          <w:p>
            <w:r>
              <w:rPr>
                <w:rFonts w:ascii="Arial" w:hAnsi="Arial"/>
                <w:color w:val="212529"/>
                <w:sz w:val="19"/>
              </w:rPr>
              <w:t>Thông tin hợp đồng</w:t>
            </w:r>
          </w:p>
        </w:tc>
        <w:tc>
          <w:tcPr>
            <w:tcW w:type="dxa" w:w="2016"/>
            <w:tcMar>
              <w:top w:w="80" w:type="dxa"/>
              <w:bottom w:w="80" w:type="dxa"/>
              <w:left w:w="100" w:type="dxa"/>
              <w:right w:w="100" w:type="dxa"/>
            </w:tcMar>
          </w:tcPr>
          <w:p>
            <w:r>
              <w:rPr>
                <w:rFonts w:ascii="Arial" w:hAnsi="Arial"/>
                <w:color w:val="212529"/>
                <w:sz w:val="19"/>
              </w:rPr>
              <w:t>Số hợp đồng</w:t>
            </w:r>
          </w:p>
        </w:tc>
        <w:tc>
          <w:tcPr>
            <w:tcW w:type="dxa" w:w="1584"/>
            <w:tcMar>
              <w:top w:w="80" w:type="dxa"/>
              <w:bottom w:w="80" w:type="dxa"/>
              <w:left w:w="100" w:type="dxa"/>
              <w:right w:w="100" w:type="dxa"/>
            </w:tcMar>
          </w:tcPr>
          <w:p>
            <w:r>
              <w:rPr>
                <w:rFonts w:ascii="Arial" w:hAnsi="Arial"/>
                <w:color w:val="212529"/>
                <w:sz w:val="19"/>
              </w:rPr>
              <w:t>Text Input</w:t>
            </w:r>
          </w:p>
        </w:tc>
        <w:tc>
          <w:tcPr>
            <w:tcW w:type="dxa" w:w="1728"/>
            <w:tcMar>
              <w:top w:w="80" w:type="dxa"/>
              <w:bottom w:w="80" w:type="dxa"/>
              <w:left w:w="100" w:type="dxa"/>
              <w:right w:w="100" w:type="dxa"/>
            </w:tcMar>
          </w:tcPr>
          <w:p>
            <w:r>
              <w:rPr>
                <w:rFonts w:ascii="Arial" w:hAnsi="Arial"/>
                <w:color w:val="212529"/>
                <w:sz w:val="19"/>
              </w:rPr>
              <w:t>Tùy chọn</w:t>
            </w:r>
          </w:p>
        </w:tc>
        <w:tc>
          <w:tcPr>
            <w:tcW w:type="dxa" w:w="3024"/>
            <w:tcMar>
              <w:top w:w="80" w:type="dxa"/>
              <w:bottom w:w="80" w:type="dxa"/>
              <w:left w:w="100" w:type="dxa"/>
              <w:right w:w="100" w:type="dxa"/>
            </w:tcMar>
          </w:tcPr>
          <w:p>
            <w:r>
              <w:rPr>
                <w:rFonts w:ascii="Arial" w:hAnsi="Arial"/>
                <w:color w:val="212529"/>
                <w:sz w:val="19"/>
              </w:rPr>
              <w:t>Định dạng chuỗi ký tự tự do định danh hợp đồng vật lý.</w:t>
            </w:r>
          </w:p>
        </w:tc>
      </w:tr>
      <w:tr>
        <w:tc>
          <w:tcPr>
            <w:tcW w:type="dxa" w:w="1728"/>
            <w:tcMar>
              <w:top w:w="80" w:type="dxa"/>
              <w:bottom w:w="80" w:type="dxa"/>
              <w:left w:w="100" w:type="dxa"/>
              <w:right w:w="100" w:type="dxa"/>
            </w:tcMar>
            <w:shd w:fill="F9FBFD"/>
          </w:tcPr>
          <w:p>
            <w:r>
              <w:rPr>
                <w:rFonts w:ascii="Arial" w:hAnsi="Arial"/>
                <w:color w:val="212529"/>
                <w:sz w:val="19"/>
              </w:rPr>
              <w:t>Thông tin hợp đồng</w:t>
            </w:r>
          </w:p>
        </w:tc>
        <w:tc>
          <w:tcPr>
            <w:tcW w:type="dxa" w:w="2016"/>
            <w:tcMar>
              <w:top w:w="80" w:type="dxa"/>
              <w:bottom w:w="80" w:type="dxa"/>
              <w:left w:w="100" w:type="dxa"/>
              <w:right w:w="100" w:type="dxa"/>
            </w:tcMar>
            <w:shd w:fill="F9FBFD"/>
          </w:tcPr>
          <w:p>
            <w:r>
              <w:rPr>
                <w:rFonts w:ascii="Arial" w:hAnsi="Arial"/>
                <w:color w:val="212529"/>
                <w:sz w:val="19"/>
              </w:rPr>
              <w:t>Loại hợp đồng</w:t>
            </w:r>
          </w:p>
        </w:tc>
        <w:tc>
          <w:tcPr>
            <w:tcW w:type="dxa" w:w="1584"/>
            <w:tcMar>
              <w:top w:w="80" w:type="dxa"/>
              <w:bottom w:w="80" w:type="dxa"/>
              <w:left w:w="100" w:type="dxa"/>
              <w:right w:w="100" w:type="dxa"/>
            </w:tcMar>
            <w:shd w:fill="F9FBFD"/>
          </w:tcPr>
          <w:p>
            <w:r>
              <w:rPr>
                <w:rFonts w:ascii="Arial" w:hAnsi="Arial"/>
                <w:color w:val="212529"/>
                <w:sz w:val="19"/>
              </w:rPr>
              <w:t>Dropdown Single-select</w:t>
            </w:r>
          </w:p>
        </w:tc>
        <w:tc>
          <w:tcPr>
            <w:tcW w:type="dxa" w:w="1728"/>
            <w:tcMar>
              <w:top w:w="80" w:type="dxa"/>
              <w:bottom w:w="80" w:type="dxa"/>
              <w:left w:w="100" w:type="dxa"/>
              <w:right w:w="100" w:type="dxa"/>
            </w:tcMar>
            <w:shd w:fill="F9FBFD"/>
          </w:tcPr>
          <w:p>
            <w:r>
              <w:rPr>
                <w:rFonts w:ascii="Arial" w:hAnsi="Arial"/>
                <w:color w:val="212529"/>
                <w:sz w:val="19"/>
              </w:rPr>
              <w:t>Tùy chọn</w:t>
            </w:r>
          </w:p>
        </w:tc>
        <w:tc>
          <w:tcPr>
            <w:tcW w:type="dxa" w:w="3024"/>
            <w:tcMar>
              <w:top w:w="80" w:type="dxa"/>
              <w:bottom w:w="80" w:type="dxa"/>
              <w:left w:w="100" w:type="dxa"/>
              <w:right w:w="100" w:type="dxa"/>
            </w:tcMar>
            <w:shd w:fill="F9FBFD"/>
          </w:tcPr>
          <w:p>
            <w:r>
              <w:rPr>
                <w:rFonts w:ascii="Arial" w:hAnsi="Arial"/>
                <w:color w:val="212529"/>
                <w:sz w:val="19"/>
              </w:rPr>
              <w:t>Dữ liệu cấu hình tĩnh (Static Contract Types).</w:t>
            </w:r>
          </w:p>
        </w:tc>
      </w:tr>
      <w:tr>
        <w:tc>
          <w:tcPr>
            <w:tcW w:type="dxa" w:w="1728"/>
            <w:tcMar>
              <w:top w:w="80" w:type="dxa"/>
              <w:bottom w:w="80" w:type="dxa"/>
              <w:left w:w="100" w:type="dxa"/>
              <w:right w:w="100" w:type="dxa"/>
            </w:tcMar>
          </w:tcPr>
          <w:p>
            <w:r>
              <w:rPr>
                <w:rFonts w:ascii="Arial" w:hAnsi="Arial"/>
                <w:color w:val="212529"/>
                <w:sz w:val="19"/>
              </w:rPr>
              <w:t>Thông tin hợp đồng</w:t>
            </w:r>
          </w:p>
        </w:tc>
        <w:tc>
          <w:tcPr>
            <w:tcW w:type="dxa" w:w="2016"/>
            <w:tcMar>
              <w:top w:w="80" w:type="dxa"/>
              <w:bottom w:w="80" w:type="dxa"/>
              <w:left w:w="100" w:type="dxa"/>
              <w:right w:w="100" w:type="dxa"/>
            </w:tcMar>
          </w:tcPr>
          <w:p>
            <w:r>
              <w:rPr>
                <w:rFonts w:ascii="Arial" w:hAnsi="Arial"/>
                <w:color w:val="212529"/>
                <w:sz w:val="19"/>
              </w:rPr>
              <w:t>Trạng thái hợp đồng</w:t>
            </w:r>
          </w:p>
        </w:tc>
        <w:tc>
          <w:tcPr>
            <w:tcW w:type="dxa" w:w="1584"/>
            <w:tcMar>
              <w:top w:w="80" w:type="dxa"/>
              <w:bottom w:w="80" w:type="dxa"/>
              <w:left w:w="100" w:type="dxa"/>
              <w:right w:w="100" w:type="dxa"/>
            </w:tcMar>
          </w:tcPr>
          <w:p>
            <w:r>
              <w:rPr>
                <w:rFonts w:ascii="Arial" w:hAnsi="Arial"/>
                <w:color w:val="212529"/>
                <w:sz w:val="19"/>
              </w:rPr>
              <w:t>Dropdown Single-select</w:t>
            </w:r>
          </w:p>
        </w:tc>
        <w:tc>
          <w:tcPr>
            <w:tcW w:type="dxa" w:w="1728"/>
            <w:tcMar>
              <w:top w:w="80" w:type="dxa"/>
              <w:bottom w:w="80" w:type="dxa"/>
              <w:left w:w="100" w:type="dxa"/>
              <w:right w:w="100" w:type="dxa"/>
            </w:tcMar>
          </w:tcPr>
          <w:p>
            <w:r>
              <w:rPr>
                <w:rFonts w:ascii="Arial" w:hAnsi="Arial"/>
                <w:color w:val="212529"/>
                <w:sz w:val="19"/>
              </w:rPr>
              <w:t>Tùy chọn</w:t>
            </w:r>
          </w:p>
        </w:tc>
        <w:tc>
          <w:tcPr>
            <w:tcW w:type="dxa" w:w="3024"/>
            <w:tcMar>
              <w:top w:w="80" w:type="dxa"/>
              <w:bottom w:w="80" w:type="dxa"/>
              <w:left w:w="100" w:type="dxa"/>
              <w:right w:w="100" w:type="dxa"/>
            </w:tcMar>
          </w:tcPr>
          <w:p>
            <w:r>
              <w:rPr>
                <w:rFonts w:ascii="Arial" w:hAnsi="Arial"/>
                <w:color w:val="212529"/>
                <w:sz w:val="19"/>
              </w:rPr>
              <w:t>Dữ liệu cấu hình tĩnh. Mặc định khởi tạo ở trạng thái 'DRAFT' (Dự thảo).</w:t>
            </w:r>
          </w:p>
        </w:tc>
      </w:tr>
      <w:tr>
        <w:tc>
          <w:tcPr>
            <w:tcW w:type="dxa" w:w="1728"/>
            <w:tcMar>
              <w:top w:w="80" w:type="dxa"/>
              <w:bottom w:w="80" w:type="dxa"/>
              <w:left w:w="100" w:type="dxa"/>
              <w:right w:w="100" w:type="dxa"/>
            </w:tcMar>
            <w:shd w:fill="F9FBFD"/>
          </w:tcPr>
          <w:p>
            <w:r>
              <w:rPr>
                <w:rFonts w:ascii="Arial" w:hAnsi="Arial"/>
                <w:color w:val="212529"/>
                <w:sz w:val="19"/>
              </w:rPr>
              <w:t>Thông tin hợp đồng</w:t>
            </w:r>
          </w:p>
        </w:tc>
        <w:tc>
          <w:tcPr>
            <w:tcW w:type="dxa" w:w="2016"/>
            <w:tcMar>
              <w:top w:w="80" w:type="dxa"/>
              <w:bottom w:w="80" w:type="dxa"/>
              <w:left w:w="100" w:type="dxa"/>
              <w:right w:w="100" w:type="dxa"/>
            </w:tcMar>
            <w:shd w:fill="F9FBFD"/>
          </w:tcPr>
          <w:p>
            <w:r>
              <w:rPr>
                <w:rFonts w:ascii="Arial" w:hAnsi="Arial"/>
                <w:color w:val="212529"/>
                <w:sz w:val="19"/>
              </w:rPr>
              <w:t>Nhân sự chuyên quản</w:t>
            </w:r>
          </w:p>
        </w:tc>
        <w:tc>
          <w:tcPr>
            <w:tcW w:type="dxa" w:w="1584"/>
            <w:tcMar>
              <w:top w:w="80" w:type="dxa"/>
              <w:bottom w:w="80" w:type="dxa"/>
              <w:left w:w="100" w:type="dxa"/>
              <w:right w:w="100" w:type="dxa"/>
            </w:tcMar>
            <w:shd w:fill="F9FBFD"/>
          </w:tcPr>
          <w:p>
            <w:r>
              <w:rPr>
                <w:rFonts w:ascii="Arial" w:hAnsi="Arial"/>
                <w:color w:val="212529"/>
                <w:sz w:val="19"/>
              </w:rPr>
              <w:t>Text Input</w:t>
            </w:r>
          </w:p>
        </w:tc>
        <w:tc>
          <w:tcPr>
            <w:tcW w:type="dxa" w:w="1728"/>
            <w:tcMar>
              <w:top w:w="80" w:type="dxa"/>
              <w:bottom w:w="80" w:type="dxa"/>
              <w:left w:w="100" w:type="dxa"/>
              <w:right w:w="100" w:type="dxa"/>
            </w:tcMar>
            <w:shd w:fill="F9FBFD"/>
          </w:tcPr>
          <w:p>
            <w:r>
              <w:rPr>
                <w:rFonts w:ascii="Arial" w:hAnsi="Arial"/>
                <w:color w:val="212529"/>
                <w:sz w:val="19"/>
              </w:rPr>
              <w:t>Tùy chọn</w:t>
            </w:r>
          </w:p>
        </w:tc>
        <w:tc>
          <w:tcPr>
            <w:tcW w:type="dxa" w:w="3024"/>
            <w:tcMar>
              <w:top w:w="80" w:type="dxa"/>
              <w:bottom w:w="80" w:type="dxa"/>
              <w:left w:w="100" w:type="dxa"/>
              <w:right w:w="100" w:type="dxa"/>
            </w:tcMar>
            <w:shd w:fill="F9FBFD"/>
          </w:tcPr>
          <w:p>
            <w:r>
              <w:rPr>
                <w:rFonts w:ascii="Arial" w:hAnsi="Arial"/>
                <w:color w:val="212529"/>
                <w:sz w:val="19"/>
              </w:rPr>
              <w:t>Hỗ trợ điền tự do chuỗi tên nhân sự chịu trách nhiệm theo dõi hợp đồng.</w:t>
            </w:r>
          </w:p>
        </w:tc>
      </w:tr>
      <w:tr>
        <w:tc>
          <w:tcPr>
            <w:tcW w:type="dxa" w:w="1728"/>
            <w:tcMar>
              <w:top w:w="80" w:type="dxa"/>
              <w:bottom w:w="80" w:type="dxa"/>
              <w:left w:w="100" w:type="dxa"/>
              <w:right w:w="100" w:type="dxa"/>
            </w:tcMar>
          </w:tcPr>
          <w:p>
            <w:r>
              <w:rPr>
                <w:rFonts w:ascii="Arial" w:hAnsi="Arial"/>
                <w:color w:val="212529"/>
                <w:sz w:val="19"/>
              </w:rPr>
              <w:t>Thông tin hợp đồng</w:t>
            </w:r>
          </w:p>
        </w:tc>
        <w:tc>
          <w:tcPr>
            <w:tcW w:type="dxa" w:w="2016"/>
            <w:tcMar>
              <w:top w:w="80" w:type="dxa"/>
              <w:bottom w:w="80" w:type="dxa"/>
              <w:left w:w="100" w:type="dxa"/>
              <w:right w:w="100" w:type="dxa"/>
            </w:tcMar>
          </w:tcPr>
          <w:p>
            <w:r>
              <w:rPr>
                <w:rFonts w:ascii="Arial" w:hAnsi="Arial"/>
                <w:color w:val="212529"/>
                <w:sz w:val="19"/>
              </w:rPr>
              <w:t>Link KMS file hợp đồng</w:t>
            </w:r>
          </w:p>
        </w:tc>
        <w:tc>
          <w:tcPr>
            <w:tcW w:type="dxa" w:w="1584"/>
            <w:tcMar>
              <w:top w:w="80" w:type="dxa"/>
              <w:bottom w:w="80" w:type="dxa"/>
              <w:left w:w="100" w:type="dxa"/>
              <w:right w:w="100" w:type="dxa"/>
            </w:tcMar>
          </w:tcPr>
          <w:p>
            <w:r>
              <w:rPr>
                <w:rFonts w:ascii="Arial" w:hAnsi="Arial"/>
                <w:color w:val="212529"/>
                <w:sz w:val="19"/>
              </w:rPr>
              <w:t>URL Input</w:t>
            </w:r>
          </w:p>
        </w:tc>
        <w:tc>
          <w:tcPr>
            <w:tcW w:type="dxa" w:w="1728"/>
            <w:tcMar>
              <w:top w:w="80" w:type="dxa"/>
              <w:bottom w:w="80" w:type="dxa"/>
              <w:left w:w="100" w:type="dxa"/>
              <w:right w:w="100" w:type="dxa"/>
            </w:tcMar>
          </w:tcPr>
          <w:p>
            <w:r>
              <w:rPr>
                <w:rFonts w:ascii="Arial" w:hAnsi="Arial"/>
                <w:color w:val="212529"/>
                <w:sz w:val="19"/>
              </w:rPr>
              <w:t>Định dạng URL</w:t>
            </w:r>
          </w:p>
        </w:tc>
        <w:tc>
          <w:tcPr>
            <w:tcW w:type="dxa" w:w="3024"/>
            <w:tcMar>
              <w:top w:w="80" w:type="dxa"/>
              <w:bottom w:w="80" w:type="dxa"/>
              <w:left w:w="100" w:type="dxa"/>
              <w:right w:w="100" w:type="dxa"/>
            </w:tcMar>
          </w:tcPr>
          <w:p>
            <w:r>
              <w:rPr>
                <w:rFonts w:ascii="Arial" w:hAnsi="Arial"/>
                <w:color w:val="212529"/>
                <w:sz w:val="19"/>
              </w:rPr>
              <w:t>Yêu cầu kiểm tra Regex định dạng link hệ thống quản trị tri thức KMS (phải chứa chuỗi https://kms...)</w:t>
            </w:r>
          </w:p>
        </w:tc>
      </w:tr>
      <w:tr>
        <w:tc>
          <w:tcPr>
            <w:tcW w:type="dxa" w:w="1728"/>
            <w:tcMar>
              <w:top w:w="80" w:type="dxa"/>
              <w:bottom w:w="80" w:type="dxa"/>
              <w:left w:w="100" w:type="dxa"/>
              <w:right w:w="100" w:type="dxa"/>
            </w:tcMar>
            <w:shd w:fill="F9FBFD"/>
          </w:tcPr>
          <w:p>
            <w:r>
              <w:rPr>
                <w:rFonts w:ascii="Arial" w:hAnsi="Arial"/>
                <w:color w:val="212529"/>
                <w:sz w:val="19"/>
              </w:rPr>
              <w:t>Mốc thời gian</w:t>
            </w:r>
          </w:p>
        </w:tc>
        <w:tc>
          <w:tcPr>
            <w:tcW w:type="dxa" w:w="2016"/>
            <w:tcMar>
              <w:top w:w="80" w:type="dxa"/>
              <w:bottom w:w="80" w:type="dxa"/>
              <w:left w:w="100" w:type="dxa"/>
              <w:right w:w="100" w:type="dxa"/>
            </w:tcMar>
            <w:shd w:fill="F9FBFD"/>
          </w:tcPr>
          <w:p>
            <w:r>
              <w:rPr>
                <w:rFonts w:ascii="Arial" w:hAnsi="Arial"/>
                <w:color w:val="212529"/>
                <w:sz w:val="19"/>
              </w:rPr>
              <w:t>Ngày ký HĐ</w:t>
            </w:r>
          </w:p>
        </w:tc>
        <w:tc>
          <w:tcPr>
            <w:tcW w:type="dxa" w:w="1584"/>
            <w:tcMar>
              <w:top w:w="80" w:type="dxa"/>
              <w:bottom w:w="80" w:type="dxa"/>
              <w:left w:w="100" w:type="dxa"/>
              <w:right w:w="100" w:type="dxa"/>
            </w:tcMar>
            <w:shd w:fill="F9FBFD"/>
          </w:tcPr>
          <w:p>
            <w:r>
              <w:rPr>
                <w:rFonts w:ascii="Arial" w:hAnsi="Arial"/>
                <w:color w:val="212529"/>
                <w:sz w:val="19"/>
              </w:rPr>
              <w:t>Date Picker</w:t>
            </w:r>
          </w:p>
        </w:tc>
        <w:tc>
          <w:tcPr>
            <w:tcW w:type="dxa" w:w="1728"/>
            <w:tcMar>
              <w:top w:w="80" w:type="dxa"/>
              <w:bottom w:w="80" w:type="dxa"/>
              <w:left w:w="100" w:type="dxa"/>
              <w:right w:w="100" w:type="dxa"/>
            </w:tcMar>
            <w:shd w:fill="F9FBFD"/>
          </w:tcPr>
          <w:p>
            <w:r>
              <w:rPr>
                <w:rFonts w:ascii="Arial" w:hAnsi="Arial"/>
                <w:color w:val="212529"/>
                <w:sz w:val="19"/>
              </w:rPr>
              <w:t>dd/mm/yyyy</w:t>
            </w:r>
          </w:p>
        </w:tc>
        <w:tc>
          <w:tcPr>
            <w:tcW w:type="dxa" w:w="3024"/>
            <w:tcMar>
              <w:top w:w="80" w:type="dxa"/>
              <w:bottom w:w="80" w:type="dxa"/>
              <w:left w:w="100" w:type="dxa"/>
              <w:right w:w="100" w:type="dxa"/>
            </w:tcMar>
            <w:shd w:fill="F9FBFD"/>
          </w:tcPr>
          <w:p>
            <w:r>
              <w:rPr>
                <w:rFonts w:ascii="Arial" w:hAnsi="Arial"/>
                <w:color w:val="212529"/>
                <w:sz w:val="19"/>
              </w:rPr>
              <w:t>Ngày bắt đầu phát sinh hiệu lực pháp lý.</w:t>
            </w:r>
          </w:p>
        </w:tc>
      </w:tr>
      <w:tr>
        <w:tc>
          <w:tcPr>
            <w:tcW w:type="dxa" w:w="1728"/>
            <w:tcMar>
              <w:top w:w="80" w:type="dxa"/>
              <w:bottom w:w="80" w:type="dxa"/>
              <w:left w:w="100" w:type="dxa"/>
              <w:right w:w="100" w:type="dxa"/>
            </w:tcMar>
          </w:tcPr>
          <w:p>
            <w:r>
              <w:rPr>
                <w:rFonts w:ascii="Arial" w:hAnsi="Arial"/>
                <w:color w:val="212529"/>
                <w:sz w:val="19"/>
              </w:rPr>
              <w:t>Mốc thời gian</w:t>
            </w:r>
          </w:p>
        </w:tc>
        <w:tc>
          <w:tcPr>
            <w:tcW w:type="dxa" w:w="2016"/>
            <w:tcMar>
              <w:top w:w="80" w:type="dxa"/>
              <w:bottom w:w="80" w:type="dxa"/>
              <w:left w:w="100" w:type="dxa"/>
              <w:right w:w="100" w:type="dxa"/>
            </w:tcMar>
          </w:tcPr>
          <w:p>
            <w:r>
              <w:rPr>
                <w:rFonts w:ascii="Arial" w:hAnsi="Arial"/>
                <w:color w:val="212529"/>
                <w:sz w:val="19"/>
              </w:rPr>
              <w:t>Ngày nghiệm thu/đưa vào SD</w:t>
            </w:r>
          </w:p>
        </w:tc>
        <w:tc>
          <w:tcPr>
            <w:tcW w:type="dxa" w:w="1584"/>
            <w:tcMar>
              <w:top w:w="80" w:type="dxa"/>
              <w:bottom w:w="80" w:type="dxa"/>
              <w:left w:w="100" w:type="dxa"/>
              <w:right w:w="100" w:type="dxa"/>
            </w:tcMar>
          </w:tcPr>
          <w:p>
            <w:r>
              <w:rPr>
                <w:rFonts w:ascii="Arial" w:hAnsi="Arial"/>
                <w:color w:val="212529"/>
                <w:sz w:val="19"/>
              </w:rPr>
              <w:t>Date Picker</w:t>
            </w:r>
          </w:p>
        </w:tc>
        <w:tc>
          <w:tcPr>
            <w:tcW w:type="dxa" w:w="1728"/>
            <w:tcMar>
              <w:top w:w="80" w:type="dxa"/>
              <w:bottom w:w="80" w:type="dxa"/>
              <w:left w:w="100" w:type="dxa"/>
              <w:right w:w="100" w:type="dxa"/>
            </w:tcMar>
          </w:tcPr>
          <w:p>
            <w:r>
              <w:rPr>
                <w:rFonts w:ascii="Arial" w:hAnsi="Arial"/>
                <w:color w:val="212529"/>
                <w:sz w:val="19"/>
              </w:rPr>
              <w:t>dd/mm/yyyy</w:t>
            </w:r>
          </w:p>
        </w:tc>
        <w:tc>
          <w:tcPr>
            <w:tcW w:type="dxa" w:w="3024"/>
            <w:tcMar>
              <w:top w:w="80" w:type="dxa"/>
              <w:bottom w:w="80" w:type="dxa"/>
              <w:left w:w="100" w:type="dxa"/>
              <w:right w:w="100" w:type="dxa"/>
            </w:tcMar>
          </w:tcPr>
          <w:p>
            <w:r>
              <w:rPr>
                <w:rFonts w:ascii="Arial" w:hAnsi="Arial"/>
                <w:color w:val="212529"/>
                <w:sz w:val="19"/>
              </w:rPr>
              <w:t>Mốc thời gian bàn giao nghiệm thu dự án.</w:t>
            </w:r>
          </w:p>
        </w:tc>
      </w:tr>
      <w:tr>
        <w:tc>
          <w:tcPr>
            <w:tcW w:type="dxa" w:w="1728"/>
            <w:tcMar>
              <w:top w:w="80" w:type="dxa"/>
              <w:bottom w:w="80" w:type="dxa"/>
              <w:left w:w="100" w:type="dxa"/>
              <w:right w:w="100" w:type="dxa"/>
            </w:tcMar>
            <w:shd w:fill="F9FBFD"/>
          </w:tcPr>
          <w:p>
            <w:r>
              <w:rPr>
                <w:rFonts w:ascii="Arial" w:hAnsi="Arial"/>
                <w:color w:val="212529"/>
                <w:sz w:val="19"/>
              </w:rPr>
              <w:t>Mốc thời gian</w:t>
            </w:r>
          </w:p>
        </w:tc>
        <w:tc>
          <w:tcPr>
            <w:tcW w:type="dxa" w:w="2016"/>
            <w:tcMar>
              <w:top w:w="80" w:type="dxa"/>
              <w:bottom w:w="80" w:type="dxa"/>
              <w:left w:w="100" w:type="dxa"/>
              <w:right w:w="100" w:type="dxa"/>
            </w:tcMar>
            <w:shd w:fill="F9FBFD"/>
          </w:tcPr>
          <w:p>
            <w:r>
              <w:rPr>
                <w:rFonts w:ascii="Arial" w:hAnsi="Arial"/>
                <w:color w:val="212529"/>
                <w:sz w:val="19"/>
              </w:rPr>
              <w:t>Ngày hết hạn HĐ / BHBT</w:t>
            </w:r>
          </w:p>
        </w:tc>
        <w:tc>
          <w:tcPr>
            <w:tcW w:type="dxa" w:w="1584"/>
            <w:tcMar>
              <w:top w:w="80" w:type="dxa"/>
              <w:bottom w:w="80" w:type="dxa"/>
              <w:left w:w="100" w:type="dxa"/>
              <w:right w:w="100" w:type="dxa"/>
            </w:tcMar>
            <w:shd w:fill="F9FBFD"/>
          </w:tcPr>
          <w:p>
            <w:r>
              <w:rPr>
                <w:rFonts w:ascii="Arial" w:hAnsi="Arial"/>
                <w:color w:val="212529"/>
                <w:sz w:val="19"/>
              </w:rPr>
              <w:t>Date Picker</w:t>
            </w:r>
          </w:p>
        </w:tc>
        <w:tc>
          <w:tcPr>
            <w:tcW w:type="dxa" w:w="1728"/>
            <w:tcMar>
              <w:top w:w="80" w:type="dxa"/>
              <w:bottom w:w="80" w:type="dxa"/>
              <w:left w:w="100" w:type="dxa"/>
              <w:right w:w="100" w:type="dxa"/>
            </w:tcMar>
            <w:shd w:fill="F9FBFD"/>
          </w:tcPr>
          <w:p>
            <w:r>
              <w:rPr>
                <w:rFonts w:ascii="Arial" w:hAnsi="Arial"/>
                <w:color w:val="212529"/>
                <w:sz w:val="19"/>
              </w:rPr>
              <w:t>dd/mm/yyyy</w:t>
            </w:r>
          </w:p>
        </w:tc>
        <w:tc>
          <w:tcPr>
            <w:tcW w:type="dxa" w:w="3024"/>
            <w:tcMar>
              <w:top w:w="80" w:type="dxa"/>
              <w:bottom w:w="80" w:type="dxa"/>
              <w:left w:w="100" w:type="dxa"/>
              <w:right w:w="100" w:type="dxa"/>
            </w:tcMar>
            <w:shd w:fill="F9FBFD"/>
          </w:tcPr>
          <w:p>
            <w:r>
              <w:rPr>
                <w:rFonts w:ascii="Arial" w:hAnsi="Arial"/>
                <w:color w:val="212529"/>
                <w:sz w:val="19"/>
              </w:rPr>
              <w:t>Ràng buộc: Phải lớn hơn Ngày ký HĐ.</w:t>
            </w:r>
          </w:p>
        </w:tc>
      </w:tr>
      <w:tr>
        <w:tc>
          <w:tcPr>
            <w:tcW w:type="dxa" w:w="1728"/>
            <w:tcMar>
              <w:top w:w="80" w:type="dxa"/>
              <w:bottom w:w="80" w:type="dxa"/>
              <w:left w:w="100" w:type="dxa"/>
              <w:right w:w="100" w:type="dxa"/>
            </w:tcMar>
          </w:tcPr>
          <w:p>
            <w:r>
              <w:rPr>
                <w:rFonts w:ascii="Arial" w:hAnsi="Arial"/>
                <w:color w:val="212529"/>
                <w:sz w:val="19"/>
              </w:rPr>
              <w:t>Mốc thời gian</w:t>
            </w:r>
          </w:p>
        </w:tc>
        <w:tc>
          <w:tcPr>
            <w:tcW w:type="dxa" w:w="2016"/>
            <w:tcMar>
              <w:top w:w="80" w:type="dxa"/>
              <w:bottom w:w="80" w:type="dxa"/>
              <w:left w:w="100" w:type="dxa"/>
              <w:right w:w="100" w:type="dxa"/>
            </w:tcMar>
          </w:tcPr>
          <w:p>
            <w:r>
              <w:rPr>
                <w:rFonts w:ascii="Arial" w:hAnsi="Arial"/>
                <w:color w:val="212529"/>
                <w:sz w:val="19"/>
              </w:rPr>
              <w:t>Thời gian thuê / bảo hành</w:t>
            </w:r>
          </w:p>
        </w:tc>
        <w:tc>
          <w:tcPr>
            <w:tcW w:type="dxa" w:w="1584"/>
            <w:tcMar>
              <w:top w:w="80" w:type="dxa"/>
              <w:bottom w:w="80" w:type="dxa"/>
              <w:left w:w="100" w:type="dxa"/>
              <w:right w:w="100" w:type="dxa"/>
            </w:tcMar>
          </w:tcPr>
          <w:p>
            <w:r>
              <w:rPr>
                <w:rFonts w:ascii="Arial" w:hAnsi="Arial"/>
                <w:color w:val="212529"/>
                <w:sz w:val="19"/>
              </w:rPr>
              <w:t>Number Input (tháng)</w:t>
            </w:r>
          </w:p>
        </w:tc>
        <w:tc>
          <w:tcPr>
            <w:tcW w:type="dxa" w:w="1728"/>
            <w:tcMar>
              <w:top w:w="80" w:type="dxa"/>
              <w:bottom w:w="80" w:type="dxa"/>
              <w:left w:w="100" w:type="dxa"/>
              <w:right w:w="100" w:type="dxa"/>
            </w:tcMar>
          </w:tcPr>
          <w:p>
            <w:r>
              <w:rPr>
                <w:rFonts w:ascii="Arial" w:hAnsi="Arial"/>
                <w:color w:val="212529"/>
                <w:sz w:val="19"/>
              </w:rPr>
              <w:t>Số nguyên dương</w:t>
            </w:r>
          </w:p>
        </w:tc>
        <w:tc>
          <w:tcPr>
            <w:tcW w:type="dxa" w:w="3024"/>
            <w:tcMar>
              <w:top w:w="80" w:type="dxa"/>
              <w:bottom w:w="80" w:type="dxa"/>
              <w:left w:w="100" w:type="dxa"/>
              <w:right w:w="100" w:type="dxa"/>
            </w:tcMar>
          </w:tcPr>
          <w:p>
            <w:r>
              <w:rPr>
                <w:rFonts w:ascii="Arial" w:hAnsi="Arial"/>
                <w:color w:val="212529"/>
                <w:sz w:val="19"/>
              </w:rPr>
              <w:t>Thời gian duy trì cam kết dịch vụ/bảo trì tính bằng đơn vị tháng.</w:t>
            </w:r>
          </w:p>
        </w:tc>
      </w:tr>
      <w:tr>
        <w:tc>
          <w:tcPr>
            <w:tcW w:type="dxa" w:w="1728"/>
            <w:tcMar>
              <w:top w:w="80" w:type="dxa"/>
              <w:bottom w:w="80" w:type="dxa"/>
              <w:left w:w="100" w:type="dxa"/>
              <w:right w:w="100" w:type="dxa"/>
            </w:tcMar>
            <w:shd w:fill="F9FBFD"/>
          </w:tcPr>
          <w:p>
            <w:r>
              <w:rPr>
                <w:rFonts w:ascii="Arial" w:hAnsi="Arial"/>
                <w:color w:val="212529"/>
                <w:sz w:val="19"/>
              </w:rPr>
              <w:t>Giá trị (Đồng)</w:t>
            </w:r>
          </w:p>
        </w:tc>
        <w:tc>
          <w:tcPr>
            <w:tcW w:type="dxa" w:w="2016"/>
            <w:tcMar>
              <w:top w:w="80" w:type="dxa"/>
              <w:bottom w:w="80" w:type="dxa"/>
              <w:left w:w="100" w:type="dxa"/>
              <w:right w:w="100" w:type="dxa"/>
            </w:tcMar>
            <w:shd w:fill="F9FBFD"/>
          </w:tcPr>
          <w:p>
            <w:r>
              <w:rPr>
                <w:rFonts w:ascii="Arial" w:hAnsi="Arial"/>
                <w:color w:val="212529"/>
                <w:sz w:val="19"/>
              </w:rPr>
              <w:t>Giá trị HĐ (đ)</w:t>
            </w:r>
          </w:p>
        </w:tc>
        <w:tc>
          <w:tcPr>
            <w:tcW w:type="dxa" w:w="1584"/>
            <w:tcMar>
              <w:top w:w="80" w:type="dxa"/>
              <w:bottom w:w="80" w:type="dxa"/>
              <w:left w:w="100" w:type="dxa"/>
              <w:right w:w="100" w:type="dxa"/>
            </w:tcMar>
            <w:shd w:fill="F9FBFD"/>
          </w:tcPr>
          <w:p>
            <w:r>
              <w:rPr>
                <w:rFonts w:ascii="Arial" w:hAnsi="Arial"/>
                <w:color w:val="212529"/>
                <w:sz w:val="19"/>
              </w:rPr>
              <w:t>Currency Input</w:t>
            </w:r>
          </w:p>
        </w:tc>
        <w:tc>
          <w:tcPr>
            <w:tcW w:type="dxa" w:w="1728"/>
            <w:tcMar>
              <w:top w:w="80" w:type="dxa"/>
              <w:bottom w:w="80" w:type="dxa"/>
              <w:left w:w="100" w:type="dxa"/>
              <w:right w:w="100" w:type="dxa"/>
            </w:tcMar>
            <w:shd w:fill="F9FBFD"/>
          </w:tcPr>
          <w:p>
            <w:r>
              <w:rPr>
                <w:rFonts w:ascii="Arial" w:hAnsi="Arial"/>
                <w:color w:val="212529"/>
                <w:sz w:val="19"/>
              </w:rPr>
              <w:t>Số &gt;= 0</w:t>
            </w:r>
          </w:p>
        </w:tc>
        <w:tc>
          <w:tcPr>
            <w:tcW w:type="dxa" w:w="3024"/>
            <w:tcMar>
              <w:top w:w="80" w:type="dxa"/>
              <w:bottom w:w="80" w:type="dxa"/>
              <w:left w:w="100" w:type="dxa"/>
              <w:right w:w="100" w:type="dxa"/>
            </w:tcMar>
            <w:shd w:fill="F9FBFD"/>
          </w:tcPr>
          <w:p>
            <w:r>
              <w:rPr>
                <w:rFonts w:ascii="Arial" w:hAnsi="Arial"/>
                <w:color w:val="212529"/>
                <w:sz w:val="19"/>
              </w:rPr>
              <w:t>Tổng giá trị hợp đồng trước thuế. Định dạng hiển thị phân tách hàng nghìn (1,000,000).</w:t>
            </w:r>
          </w:p>
        </w:tc>
      </w:tr>
      <w:tr>
        <w:tc>
          <w:tcPr>
            <w:tcW w:type="dxa" w:w="1728"/>
            <w:tcMar>
              <w:top w:w="80" w:type="dxa"/>
              <w:bottom w:w="80" w:type="dxa"/>
              <w:left w:w="100" w:type="dxa"/>
              <w:right w:w="100" w:type="dxa"/>
            </w:tcMar>
          </w:tcPr>
          <w:p>
            <w:r>
              <w:rPr>
                <w:rFonts w:ascii="Arial" w:hAnsi="Arial"/>
                <w:color w:val="212529"/>
                <w:sz w:val="19"/>
              </w:rPr>
              <w:t>Giá trị về VNPT</w:t>
            </w:r>
          </w:p>
        </w:tc>
        <w:tc>
          <w:tcPr>
            <w:tcW w:type="dxa" w:w="2016"/>
            <w:tcMar>
              <w:top w:w="80" w:type="dxa"/>
              <w:bottom w:w="80" w:type="dxa"/>
              <w:left w:w="100" w:type="dxa"/>
              <w:right w:w="100" w:type="dxa"/>
            </w:tcMar>
          </w:tcPr>
          <w:p>
            <w:r>
              <w:rPr>
                <w:rFonts w:ascii="Arial" w:hAnsi="Arial"/>
                <w:color w:val="212529"/>
                <w:sz w:val="19"/>
              </w:rPr>
              <w:t>Giá trị về VNPT (đ)</w:t>
            </w:r>
          </w:p>
        </w:tc>
        <w:tc>
          <w:tcPr>
            <w:tcW w:type="dxa" w:w="1584"/>
            <w:tcMar>
              <w:top w:w="80" w:type="dxa"/>
              <w:bottom w:w="80" w:type="dxa"/>
              <w:left w:w="100" w:type="dxa"/>
              <w:right w:w="100" w:type="dxa"/>
            </w:tcMar>
          </w:tcPr>
          <w:p>
            <w:r>
              <w:rPr>
                <w:rFonts w:ascii="Arial" w:hAnsi="Arial"/>
                <w:color w:val="212529"/>
                <w:sz w:val="19"/>
              </w:rPr>
              <w:t>Currency Input</w:t>
            </w:r>
          </w:p>
        </w:tc>
        <w:tc>
          <w:tcPr>
            <w:tcW w:type="dxa" w:w="1728"/>
            <w:tcMar>
              <w:top w:w="80" w:type="dxa"/>
              <w:bottom w:w="80" w:type="dxa"/>
              <w:left w:w="100" w:type="dxa"/>
              <w:right w:w="100" w:type="dxa"/>
            </w:tcMar>
          </w:tcPr>
          <w:p>
            <w:r>
              <w:rPr>
                <w:rFonts w:ascii="Arial" w:hAnsi="Arial"/>
                <w:color w:val="212529"/>
                <w:sz w:val="19"/>
              </w:rPr>
              <w:t>Số &gt;= 0</w:t>
            </w:r>
          </w:p>
        </w:tc>
        <w:tc>
          <w:tcPr>
            <w:tcW w:type="dxa" w:w="3024"/>
            <w:tcMar>
              <w:top w:w="80" w:type="dxa"/>
              <w:bottom w:w="80" w:type="dxa"/>
              <w:left w:w="100" w:type="dxa"/>
              <w:right w:w="100" w:type="dxa"/>
            </w:tcMar>
          </w:tcPr>
          <w:p>
            <w:r>
              <w:rPr>
                <w:rFonts w:ascii="Arial" w:hAnsi="Arial"/>
                <w:color w:val="212529"/>
                <w:sz w:val="19"/>
              </w:rPr>
              <w:t>Phần giá trị thuộc doanh thu của tập đoàn VNPT.</w:t>
            </w:r>
          </w:p>
        </w:tc>
      </w:tr>
      <w:tr>
        <w:tc>
          <w:tcPr>
            <w:tcW w:type="dxa" w:w="1728"/>
            <w:tcMar>
              <w:top w:w="80" w:type="dxa"/>
              <w:bottom w:w="80" w:type="dxa"/>
              <w:left w:w="100" w:type="dxa"/>
              <w:right w:w="100" w:type="dxa"/>
            </w:tcMar>
            <w:shd w:fill="F9FBFD"/>
          </w:tcPr>
          <w:p>
            <w:r>
              <w:rPr>
                <w:rFonts w:ascii="Arial" w:hAnsi="Arial"/>
                <w:color w:val="212529"/>
                <w:sz w:val="19"/>
              </w:rPr>
              <w:t>Giá trị (Đồng)</w:t>
            </w:r>
          </w:p>
        </w:tc>
        <w:tc>
          <w:tcPr>
            <w:tcW w:type="dxa" w:w="2016"/>
            <w:tcMar>
              <w:top w:w="80" w:type="dxa"/>
              <w:bottom w:w="80" w:type="dxa"/>
              <w:left w:w="100" w:type="dxa"/>
              <w:right w:w="100" w:type="dxa"/>
            </w:tcMar>
            <w:shd w:fill="F9FBFD"/>
          </w:tcPr>
          <w:p>
            <w:r>
              <w:rPr>
                <w:rFonts w:ascii="Arial" w:hAnsi="Arial"/>
                <w:color w:val="212529"/>
                <w:sz w:val="19"/>
              </w:rPr>
              <w:t>Tỉ lệ % về IT</w:t>
            </w:r>
          </w:p>
        </w:tc>
        <w:tc>
          <w:tcPr>
            <w:tcW w:type="dxa" w:w="1584"/>
            <w:tcMar>
              <w:top w:w="80" w:type="dxa"/>
              <w:bottom w:w="80" w:type="dxa"/>
              <w:left w:w="100" w:type="dxa"/>
              <w:right w:w="100" w:type="dxa"/>
            </w:tcMar>
            <w:shd w:fill="F9FBFD"/>
          </w:tcPr>
          <w:p>
            <w:r>
              <w:rPr>
                <w:rFonts w:ascii="Arial" w:hAnsi="Arial"/>
                <w:color w:val="212529"/>
                <w:sz w:val="19"/>
              </w:rPr>
              <w:t>Percentage Input</w:t>
            </w:r>
          </w:p>
        </w:tc>
        <w:tc>
          <w:tcPr>
            <w:tcW w:type="dxa" w:w="1728"/>
            <w:tcMar>
              <w:top w:w="80" w:type="dxa"/>
              <w:bottom w:w="80" w:type="dxa"/>
              <w:left w:w="100" w:type="dxa"/>
              <w:right w:w="100" w:type="dxa"/>
            </w:tcMar>
            <w:shd w:fill="F9FBFD"/>
          </w:tcPr>
          <w:p>
            <w:r>
              <w:rPr>
                <w:rFonts w:ascii="Arial" w:hAnsi="Arial"/>
                <w:color w:val="212529"/>
                <w:sz w:val="19"/>
              </w:rPr>
              <w:t>Từ 0 đến 100</w:t>
            </w:r>
          </w:p>
        </w:tc>
        <w:tc>
          <w:tcPr>
            <w:tcW w:type="dxa" w:w="3024"/>
            <w:tcMar>
              <w:top w:w="80" w:type="dxa"/>
              <w:bottom w:w="80" w:type="dxa"/>
              <w:left w:w="100" w:type="dxa"/>
              <w:right w:w="100" w:type="dxa"/>
            </w:tcMar>
            <w:shd w:fill="F9FBFD"/>
          </w:tcPr>
          <w:p>
            <w:r>
              <w:rPr>
                <w:rFonts w:ascii="Arial" w:hAnsi="Arial"/>
                <w:color w:val="212529"/>
                <w:sz w:val="19"/>
              </w:rPr>
              <w:t>Tỉ lệ phần trăm phân chia cho khối Công nghệ thông tin (IT).</w:t>
            </w:r>
          </w:p>
        </w:tc>
      </w:tr>
      <w:tr>
        <w:tc>
          <w:tcPr>
            <w:tcW w:type="dxa" w:w="1728"/>
            <w:tcMar>
              <w:top w:w="80" w:type="dxa"/>
              <w:bottom w:w="80" w:type="dxa"/>
              <w:left w:w="100" w:type="dxa"/>
              <w:right w:w="100" w:type="dxa"/>
            </w:tcMar>
          </w:tcPr>
          <w:p>
            <w:r>
              <w:rPr>
                <w:rFonts w:ascii="Arial" w:hAnsi="Arial"/>
                <w:color w:val="212529"/>
                <w:sz w:val="19"/>
              </w:rPr>
              <w:t>Giá trị (Đồng)</w:t>
            </w:r>
          </w:p>
        </w:tc>
        <w:tc>
          <w:tcPr>
            <w:tcW w:type="dxa" w:w="2016"/>
            <w:tcMar>
              <w:top w:w="80" w:type="dxa"/>
              <w:bottom w:w="80" w:type="dxa"/>
              <w:left w:w="100" w:type="dxa"/>
              <w:right w:w="100" w:type="dxa"/>
            </w:tcMar>
          </w:tcPr>
          <w:p>
            <w:r>
              <w:rPr>
                <w:rFonts w:ascii="Arial" w:hAnsi="Arial"/>
                <w:color w:val="212529"/>
                <w:sz w:val="19"/>
              </w:rPr>
              <w:t>Giá trị về VNPT-IT (đ)</w:t>
            </w:r>
          </w:p>
        </w:tc>
        <w:tc>
          <w:tcPr>
            <w:tcW w:type="dxa" w:w="1584"/>
            <w:tcMar>
              <w:top w:w="80" w:type="dxa"/>
              <w:bottom w:w="80" w:type="dxa"/>
              <w:left w:w="100" w:type="dxa"/>
              <w:right w:w="100" w:type="dxa"/>
            </w:tcMar>
          </w:tcPr>
          <w:p>
            <w:r>
              <w:rPr>
                <w:rFonts w:ascii="Arial" w:hAnsi="Arial"/>
                <w:color w:val="212529"/>
                <w:sz w:val="19"/>
              </w:rPr>
              <w:t>Read-only Input</w:t>
            </w:r>
          </w:p>
        </w:tc>
        <w:tc>
          <w:tcPr>
            <w:tcW w:type="dxa" w:w="1728"/>
            <w:tcMar>
              <w:top w:w="80" w:type="dxa"/>
              <w:bottom w:w="80" w:type="dxa"/>
              <w:left w:w="100" w:type="dxa"/>
              <w:right w:w="100" w:type="dxa"/>
            </w:tcMar>
          </w:tcPr>
          <w:p>
            <w:r>
              <w:rPr>
                <w:rFonts w:ascii="Arial" w:hAnsi="Arial"/>
                <w:color w:val="212529"/>
                <w:sz w:val="19"/>
              </w:rPr>
              <w:t>Hệ thống tự tính</w:t>
            </w:r>
          </w:p>
        </w:tc>
        <w:tc>
          <w:tcPr>
            <w:tcW w:type="dxa" w:w="3024"/>
            <w:tcMar>
              <w:top w:w="80" w:type="dxa"/>
              <w:bottom w:w="80" w:type="dxa"/>
              <w:left w:w="100" w:type="dxa"/>
              <w:right w:w="100" w:type="dxa"/>
            </w:tcMar>
          </w:tcPr>
          <w:p>
            <w:r>
              <w:rPr>
                <w:rFonts w:ascii="Arial" w:hAnsi="Arial"/>
                <w:color w:val="212529"/>
                <w:sz w:val="19"/>
              </w:rPr>
              <w:t>Công thức tự động: `Giá trị về VNPT-IT = Giá trị về VNPT * (Tỉ lệ % về IT / 100)`. Cập nhật Real-time.</w:t>
            </w:r>
          </w:p>
        </w:tc>
      </w:tr>
      <w:tr>
        <w:tc>
          <w:tcPr>
            <w:tcW w:type="dxa" w:w="1728"/>
            <w:tcMar>
              <w:top w:w="80" w:type="dxa"/>
              <w:bottom w:w="80" w:type="dxa"/>
              <w:left w:w="100" w:type="dxa"/>
              <w:right w:w="100" w:type="dxa"/>
            </w:tcMar>
            <w:shd w:fill="F9FBFD"/>
          </w:tcPr>
          <w:p>
            <w:r>
              <w:rPr>
                <w:rFonts w:ascii="Arial" w:hAnsi="Arial"/>
                <w:color w:val="212529"/>
                <w:sz w:val="19"/>
              </w:rPr>
              <w:t>Điều khoản &amp; Ghi chú</w:t>
            </w:r>
          </w:p>
        </w:tc>
        <w:tc>
          <w:tcPr>
            <w:tcW w:type="dxa" w:w="2016"/>
            <w:tcMar>
              <w:top w:w="80" w:type="dxa"/>
              <w:bottom w:w="80" w:type="dxa"/>
              <w:left w:w="100" w:type="dxa"/>
              <w:right w:w="100" w:type="dxa"/>
            </w:tcMar>
            <w:shd w:fill="F9FBFD"/>
          </w:tcPr>
          <w:p>
            <w:r>
              <w:rPr>
                <w:rFonts w:ascii="Arial" w:hAnsi="Arial"/>
                <w:color w:val="212529"/>
                <w:sz w:val="19"/>
              </w:rPr>
              <w:t>Các điều khoản ràng buộc</w:t>
            </w:r>
          </w:p>
        </w:tc>
        <w:tc>
          <w:tcPr>
            <w:tcW w:type="dxa" w:w="1584"/>
            <w:tcMar>
              <w:top w:w="80" w:type="dxa"/>
              <w:bottom w:w="80" w:type="dxa"/>
              <w:left w:w="100" w:type="dxa"/>
              <w:right w:w="100" w:type="dxa"/>
            </w:tcMar>
            <w:shd w:fill="F9FBFD"/>
          </w:tcPr>
          <w:p>
            <w:r>
              <w:rPr>
                <w:rFonts w:ascii="Arial" w:hAnsi="Arial"/>
                <w:color w:val="212529"/>
                <w:sz w:val="19"/>
              </w:rPr>
              <w:t>Textarea</w:t>
            </w:r>
          </w:p>
        </w:tc>
        <w:tc>
          <w:tcPr>
            <w:tcW w:type="dxa" w:w="1728"/>
            <w:tcMar>
              <w:top w:w="80" w:type="dxa"/>
              <w:bottom w:w="80" w:type="dxa"/>
              <w:left w:w="100" w:type="dxa"/>
              <w:right w:w="100" w:type="dxa"/>
            </w:tcMar>
            <w:shd w:fill="F9FBFD"/>
          </w:tcPr>
          <w:p>
            <w:r>
              <w:rPr>
                <w:rFonts w:ascii="Arial" w:hAnsi="Arial"/>
                <w:color w:val="212529"/>
                <w:sz w:val="19"/>
              </w:rPr>
              <w:t>Tối đa 2000 ký tự</w:t>
            </w:r>
          </w:p>
        </w:tc>
        <w:tc>
          <w:tcPr>
            <w:tcW w:type="dxa" w:w="3024"/>
            <w:tcMar>
              <w:top w:w="80" w:type="dxa"/>
              <w:bottom w:w="80" w:type="dxa"/>
              <w:left w:w="100" w:type="dxa"/>
              <w:right w:w="100" w:type="dxa"/>
            </w:tcMar>
            <w:shd w:fill="F9FBFD"/>
          </w:tcPr>
          <w:p>
            <w:r>
              <w:rPr>
                <w:rFonts w:ascii="Arial" w:hAnsi="Arial"/>
                <w:color w:val="212529"/>
                <w:sz w:val="19"/>
              </w:rPr>
              <w:t>Mô tả chi tiết cam kết bảo hành, bảo trì, bàn giao, phạt vi phạm hợp đồng.</w:t>
            </w:r>
          </w:p>
        </w:tc>
      </w:tr>
      <w:tr>
        <w:tc>
          <w:tcPr>
            <w:tcW w:type="dxa" w:w="1728"/>
            <w:tcMar>
              <w:top w:w="80" w:type="dxa"/>
              <w:bottom w:w="80" w:type="dxa"/>
              <w:left w:w="100" w:type="dxa"/>
              <w:right w:w="100" w:type="dxa"/>
            </w:tcMar>
          </w:tcPr>
          <w:p>
            <w:r>
              <w:rPr>
                <w:rFonts w:ascii="Arial" w:hAnsi="Arial"/>
                <w:color w:val="212529"/>
                <w:sz w:val="19"/>
              </w:rPr>
              <w:t>Điều khoản &amp; Ghi chú</w:t>
            </w:r>
          </w:p>
        </w:tc>
        <w:tc>
          <w:tcPr>
            <w:tcW w:type="dxa" w:w="2016"/>
            <w:tcMar>
              <w:top w:w="80" w:type="dxa"/>
              <w:bottom w:w="80" w:type="dxa"/>
              <w:left w:w="100" w:type="dxa"/>
              <w:right w:w="100" w:type="dxa"/>
            </w:tcMar>
          </w:tcPr>
          <w:p>
            <w:r>
              <w:rPr>
                <w:rFonts w:ascii="Arial" w:hAnsi="Arial"/>
                <w:color w:val="212529"/>
                <w:sz w:val="19"/>
              </w:rPr>
              <w:t>Ghi chú</w:t>
            </w:r>
          </w:p>
        </w:tc>
        <w:tc>
          <w:tcPr>
            <w:tcW w:type="dxa" w:w="1584"/>
            <w:tcMar>
              <w:top w:w="80" w:type="dxa"/>
              <w:bottom w:w="80" w:type="dxa"/>
              <w:left w:w="100" w:type="dxa"/>
              <w:right w:w="100" w:type="dxa"/>
            </w:tcMar>
          </w:tcPr>
          <w:p>
            <w:r>
              <w:rPr>
                <w:rFonts w:ascii="Arial" w:hAnsi="Arial"/>
                <w:color w:val="212529"/>
                <w:sz w:val="19"/>
              </w:rPr>
              <w:t>Textarea</w:t>
            </w:r>
          </w:p>
        </w:tc>
        <w:tc>
          <w:tcPr>
            <w:tcW w:type="dxa" w:w="1728"/>
            <w:tcMar>
              <w:top w:w="80" w:type="dxa"/>
              <w:bottom w:w="80" w:type="dxa"/>
              <w:left w:w="100" w:type="dxa"/>
              <w:right w:w="100" w:type="dxa"/>
            </w:tcMar>
          </w:tcPr>
          <w:p>
            <w:r>
              <w:rPr>
                <w:rFonts w:ascii="Arial" w:hAnsi="Arial"/>
                <w:color w:val="212529"/>
                <w:sz w:val="19"/>
              </w:rPr>
              <w:t>Tối đa 1000 ký tự</w:t>
            </w:r>
          </w:p>
        </w:tc>
        <w:tc>
          <w:tcPr>
            <w:tcW w:type="dxa" w:w="3024"/>
            <w:tcMar>
              <w:top w:w="80" w:type="dxa"/>
              <w:bottom w:w="80" w:type="dxa"/>
              <w:left w:w="100" w:type="dxa"/>
              <w:right w:w="100" w:type="dxa"/>
            </w:tcMar>
          </w:tcPr>
          <w:p>
            <w:r>
              <w:rPr>
                <w:rFonts w:ascii="Arial" w:hAnsi="Arial"/>
                <w:color w:val="212529"/>
                <w:sz w:val="19"/>
              </w:rPr>
              <w:t>Các thông tin lưu ý thêm.</w:t>
            </w:r>
          </w:p>
        </w:tc>
      </w:tr>
    </w:tbl>
    <w:p>
      <w:pPr>
        <w:keepNext/>
        <w:spacing w:before="360" w:after="120"/>
      </w:pPr>
      <w:r>
        <w:rPr>
          <w:rFonts w:ascii="Arial" w:hAnsi="Arial"/>
          <w:b/>
          <w:color w:val="0A6FFD"/>
          <w:sz w:val="32"/>
        </w:rPr>
        <w:t>3. Danh sách đặc tả API Tích hợp nguyên bản (Full Raw API Response)</w:t>
      </w:r>
    </w:p>
    <w:p>
      <w:pPr>
        <w:spacing w:after="120" w:before="0" w:line="276" w:lineRule="auto"/>
        <w:jc w:val="left"/>
      </w:pPr>
      <w:r>
        <w:rPr>
          <w:rFonts w:ascii="Arial" w:hAnsi="Arial"/>
          <w:b w:val="0"/>
          <w:i w:val="0"/>
          <w:sz w:val="22"/>
        </w:rPr>
        <w:t>Phần này cung cấp cấu trúc JSON đầy đủ của các API backend phục vụ cho dữ liệu bộ lọc (Filter Options). Frontend chịu trách nhiệm xử lý cấu trúc này để đưa lên UI.</w:t>
      </w:r>
    </w:p>
    <w:p>
      <w:pPr>
        <w:keepNext/>
        <w:spacing w:before="240" w:after="120"/>
      </w:pPr>
      <w:r>
        <w:rPr>
          <w:rFonts w:ascii="Arial" w:hAnsi="Arial"/>
          <w:b/>
          <w:color w:val="6C757D"/>
          <w:sz w:val="26"/>
        </w:rPr>
        <w:t>3.1. API Filter Đơn vị chủ trì &amp; Sản phẩm lồng ghép</w:t>
      </w:r>
    </w:p>
    <w:p>
      <w:pPr>
        <w:spacing w:after="120" w:before="0" w:line="276" w:lineRule="auto"/>
        <w:jc w:val="left"/>
      </w:pPr>
      <w:r>
        <w:rPr>
          <w:rFonts w:ascii="Arial" w:hAnsi="Arial"/>
          <w:b w:val="0"/>
          <w:i w:val="0"/>
          <w:sz w:val="22"/>
        </w:rPr>
        <w:t>URL: http://10.168.6.37:9080/api/v1/dashboard/filter-options</w:t>
      </w:r>
    </w:p>
    <w:p>
      <w:pPr>
        <w:spacing w:after="120" w:before="0" w:line="276" w:lineRule="auto"/>
        <w:jc w:val="left"/>
      </w:pPr>
      <w:r>
        <w:rPr>
          <w:rFonts w:ascii="Arial" w:hAnsi="Arial"/>
          <w:b w:val="0"/>
          <w:i w:val="0"/>
          <w:sz w:val="22"/>
        </w:rPr>
        <w:t>Phương thức: GET | Nghiệp vụ: Lấy mảng `depts` để map vào dropdown 'Đơn vị chủ trì'. Mảng `products` dùng để tham chiếu chéo.</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"lines": [</w:t>
              <w:br/>
              <w:t xml:space="preserve">        {</w:t>
              <w:br/>
              <w:t xml:space="preserve">            "id": 8,</w:t>
              <w:br/>
              <w:t xml:space="preserve">            "name": "Ban Kinh doanh giải pháp",</w:t>
              <w:br/>
              <w:t xml:space="preserve">            "parentId": null</w:t>
              <w:br/>
              <w:t xml:space="preserve">        },</w:t>
              <w:br/>
              <w:t xml:space="preserve">        {</w:t>
              <w:br/>
              <w:t xml:space="preserve">            "id": 5,</w:t>
              <w:br/>
              <w:t xml:space="preserve">            "name": "Trung tâm giải pháp hành chính số",</w:t>
              <w:br/>
              <w:t xml:space="preserve">            "parentId": null</w:t>
              <w:br/>
              <w:t xml:space="preserve">        }</w:t>
              <w:br/>
              <w:t xml:space="preserve">    ],</w:t>
              <w:br/>
              <w:t xml:space="preserve">    "depts": [</w:t>
              <w:br/>
              <w:t xml:space="preserve">        {</w:t>
              <w:br/>
              <w:t xml:space="preserve">            "id": 9,</w:t>
              <w:br/>
              <w:t xml:space="preserve">            "name": "Trung tâm kinh doanh chính phủ",</w:t>
              <w:br/>
              <w:t xml:space="preserve">            "parentId": 8</w:t>
              <w:br/>
              <w:t xml:space="preserve">        },</w:t>
              <w:br/>
              <w:t xml:space="preserve">        {</w:t>
              <w:br/>
              <w:t xml:space="preserve">            "id": 4,</w:t>
              <w:br/>
              <w:t xml:space="preserve">            "name": "Line Công chức viên chức",</w:t>
              <w:br/>
              <w:t xml:space="preserve">            "parentId": 5</w:t>
              <w:br/>
              <w:t xml:space="preserve">        },</w:t>
              <w:br/>
              <w:t xml:space="preserve">        {</w:t>
              <w:br/>
              <w:t xml:space="preserve">            "id": 3,</w:t>
              <w:br/>
              <w:t xml:space="preserve">            "name": "Line Người dân chính quyền",</w:t>
              <w:br/>
              <w:t xml:space="preserve">            "parentId": 5</w:t>
              <w:br/>
              <w:t xml:space="preserve">        },</w:t>
              <w:br/>
              <w:t xml:space="preserve">        {</w:t>
              <w:br/>
              <w:t xml:space="preserve">            "id": 1,</w:t>
              <w:br/>
              <w:t xml:space="preserve">            "name": "Line Văn phòng số",</w:t>
              <w:br/>
              <w:t xml:space="preserve">            "parentId": 5</w:t>
              <w:br/>
              <w:t xml:space="preserve">        },</w:t>
              <w:br/>
              <w:t xml:space="preserve">        {</w:t>
              <w:br/>
              <w:t xml:space="preserve">            "id": 2,</w:t>
              <w:br/>
              <w:t xml:space="preserve">            "name": "Phòng Dự án",</w:t>
              <w:br/>
              <w:t xml:space="preserve">            "parentId": 5</w:t>
              <w:br/>
              <w:t xml:space="preserve">        }</w:t>
              <w:br/>
              <w:t xml:space="preserve">    ],</w:t>
              <w:br/>
              <w:t xml:space="preserve">    "products": [</w:t>
              <w:br/>
              <w:t xml:space="preserve">        {</w:t>
              <w:br/>
              <w:t xml:space="preserve">            "id": 9,</w:t>
              <w:br/>
              <w:t xml:space="preserve">            "name": "Chứng thực điện tử",</w:t>
              <w:br/>
              <w:t xml:space="preserve">            "lineName": "Line Văn phòng số"</w:t>
              <w:br/>
              <w:t xml:space="preserve">        },</w:t>
              <w:br/>
              <w:t xml:space="preserve">        {</w:t>
              <w:br/>
              <w:t xml:space="preserve">            "id": 4,</w:t>
              <w:br/>
              <w:t xml:space="preserve">            "name": "Hệ thống Công chức viên chức 3.0",</w:t>
              <w:br/>
              <w:t xml:space="preserve">            "lineName": "Line Công chức viên chức"</w:t>
              <w:br/>
              <w:t xml:space="preserve">        },</w:t>
              <w:br/>
              <w:t xml:space="preserve">        {</w:t>
              <w:br/>
              <w:t xml:space="preserve">            "id": 6,</w:t>
              <w:br/>
              <w:t xml:space="preserve">            "name": "Hệ thống Giải quyết TTHC của Đảng",</w:t>
              <w:br/>
              <w:t xml:space="preserve">            "lineName": "Phòng Dự án"</w:t>
              <w:br/>
              <w:t xml:space="preserve">        },</w:t>
              <w:br/>
              <w:t xml:space="preserve">        {</w:t>
              <w:br/>
              <w:t xml:space="preserve">            "id": 5,</w:t>
              <w:br/>
              <w:t xml:space="preserve">            "name": "Hệ thống Igate 3.0",</w:t>
              <w:br/>
              <w:t xml:space="preserve">            "lineName": "Line Người dân chính quyền"</w:t>
              <w:br/>
              <w:t xml:space="preserve">        },</w:t>
              <w:br/>
              <w:t xml:space="preserve">        {</w:t>
              <w:br/>
              <w:t xml:space="preserve">            "id": 3,</w:t>
              <w:br/>
              <w:t xml:space="preserve">            "name": "Hệ thống quản lý VB điều hành V5",</w:t>
              <w:br/>
              <w:t xml:space="preserve">            "lineName": "Line Văn phòng số"</w:t>
              <w:br/>
              <w:t xml:space="preserve">        },</w:t>
              <w:br/>
              <w:t xml:space="preserve">        {</w:t>
              <w:br/>
              <w:t xml:space="preserve">            "id": 7,</w:t>
              <w:br/>
              <w:t xml:space="preserve">            "name": "Hệ thống truyền thông thông minh",</w:t>
              <w:br/>
              <w:t xml:space="preserve">            "lineName": "Phòng Dự án"</w:t>
              <w:br/>
              <w:t xml:space="preserve">        },</w:t>
              <w:br/>
              <w:t xml:space="preserve">        {</w:t>
              <w:br/>
              <w:t xml:space="preserve">            "id": 8,</w:t>
              <w:br/>
              <w:t xml:space="preserve">            "name": "Quản lý Văn bản điều hành",</w:t>
              <w:br/>
              <w:t xml:space="preserve">            "lineName": "Line Văn phòng số"</w:t>
              <w:br/>
              <w:t xml:space="preserve">        }</w:t>
              <w:br/>
              <w:t xml:space="preserve">    ]</w:t>
              <w:br/>
              <w:t>}</w:t>
            </w:r>
          </w:p>
        </w:tc>
      </w:tr>
    </w:tbl>
    <w:p>
      <w:pPr>
        <w:keepNext/>
        <w:spacing w:before="240" w:after="120"/>
      </w:pPr>
      <w:r>
        <w:rPr>
          <w:rFonts w:ascii="Arial" w:hAnsi="Arial"/>
          <w:b/>
          <w:color w:val="6C757D"/>
          <w:sz w:val="26"/>
        </w:rPr>
        <w:t>3.2. API Danh sách Cơ hội kinh doanh (Opportunities)</w:t>
      </w:r>
    </w:p>
    <w:p>
      <w:pPr>
        <w:spacing w:after="120" w:before="0" w:line="276" w:lineRule="auto"/>
        <w:jc w:val="left"/>
      </w:pPr>
      <w:r>
        <w:rPr>
          <w:rFonts w:ascii="Arial" w:hAnsi="Arial"/>
          <w:b w:val="0"/>
          <w:i w:val="0"/>
          <w:sz w:val="22"/>
        </w:rPr>
        <w:t>URL: http://10.168.6.37:9080/api/v1/opportunities?page=0&amp;size=1000</w:t>
      </w:r>
    </w:p>
    <w:p>
      <w:pPr>
        <w:spacing w:after="120" w:before="0" w:line="276" w:lineRule="auto"/>
        <w:jc w:val="left"/>
      </w:pPr>
      <w:r>
        <w:rPr>
          <w:rFonts w:ascii="Arial" w:hAnsi="Arial"/>
          <w:b w:val="0"/>
          <w:i w:val="0"/>
          <w:sz w:val="22"/>
        </w:rPr>
        <w:t>Phương thức: GET | Nghiệp vụ: Trả về danh sách cơ hội phục vụ dropdown tìm kiếm.</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6,</w:t>
              <w:br/>
              <w:t xml:space="preserve">            "code": "DAS_IGATE_2026_001",</w:t>
              <w:br/>
              <w:t xml:space="preserve">            "name": "Hệ thống Igate của Bộ Nội Vụ",</w:t>
              <w:br/>
              <w:t xml:space="preserve">            "jiraProjectKey": null,</w:t>
              <w:br/>
              <w:t xml:space="preserve">            "customerName": "Bộ Nội Vụ",</w:t>
              <w:br/>
              <w:t xml:space="preserve">            "owningUnitName": "Line Người dân chính quyền",</w:t>
              <w:br/>
              <w:t xml:space="preserve">            "assigneeName": "Bùi Thị Thủy",</w:t>
              <w:br/>
              <w:t xml:space="preserve">            "level": "NORMAL",</w:t>
              <w:br/>
              <w:t xml:space="preserve">            "categoryName": "Một cửa số",</w:t>
              <w:br/>
              <w:t xml:space="preserve">            "fieldLabel": "Chính phủ điện tử",</w:t>
              <w:br/>
              <w:t xml:space="preserve">            "sourceLabel": "Khách hàng chủ động liên hệ",</w:t>
              <w:br/>
              <w:t xml:space="preserve">            "keyOpportunity": true,</w:t>
              <w:br/>
              <w:t xml:space="preserve">            "forecastRevenue": 5000000.00,</w:t>
              <w:br/>
              <w:t xml:space="preserve">            "statusCode": "OPEN",</w:t>
              <w:br/>
              <w:t xml:space="preserve">            "statusLabel": "Đang theo đuổi",</w:t>
              <w:br/>
              <w:t xml:space="preserve">            "statusBadge": "bg-primary",</w:t>
              <w:br/>
              <w:t xml:space="preserve">            "stageCode": "QUALIFIED",</w:t>
              <w:br/>
              <w:t xml:space="preserve">            "stageLabel": "Đủ điều kiện",</w:t>
              <w:br/>
              <w:t xml:space="preserve">            "stageBadge": "bg-info"</w:t>
              <w:br/>
              <w:t xml:space="preserve">        }</w:t>
              <w:br/>
              <w:t xml:space="preserve">    ],</w:t>
              <w:br/>
              <w:t xml:space="preserve">    "page": 0,</w:t>
              <w:br/>
              <w:t xml:space="preserve">    "size": 100,</w:t>
              <w:br/>
              <w:t xml:space="preserve">    "totalElements": 1,</w:t>
              <w:br/>
              <w:t xml:space="preserve">    "totalPages": 1,</w:t>
              <w:br/>
              <w:t xml:space="preserve">    "last": true</w:t>
              <w:br/>
              <w:t>}</w:t>
            </w:r>
          </w:p>
        </w:tc>
      </w:tr>
    </w:tbl>
    <w:p>
      <w:pPr>
        <w:keepNext/>
        <w:spacing w:before="240" w:after="120"/>
      </w:pPr>
      <w:r>
        <w:rPr>
          <w:rFonts w:ascii="Arial" w:hAnsi="Arial"/>
          <w:b/>
          <w:color w:val="6C757D"/>
          <w:sz w:val="26"/>
        </w:rPr>
        <w:t>3.3. API Danh sách Dự án (Projects)</w:t>
      </w:r>
    </w:p>
    <w:p>
      <w:pPr>
        <w:spacing w:after="120" w:before="0" w:line="276" w:lineRule="auto"/>
        <w:jc w:val="left"/>
      </w:pPr>
      <w:r>
        <w:rPr>
          <w:rFonts w:ascii="Arial" w:hAnsi="Arial"/>
          <w:b w:val="0"/>
          <w:i w:val="0"/>
          <w:sz w:val="22"/>
        </w:rPr>
        <w:t>URL: http://10.168.6.37:9080/api/v1/projects?page=0&amp;size=1000</w:t>
      </w:r>
    </w:p>
    <w:p>
      <w:pPr>
        <w:spacing w:after="120" w:before="0" w:line="276" w:lineRule="auto"/>
        <w:jc w:val="left"/>
      </w:pPr>
      <w:r>
        <w:rPr>
          <w:rFonts w:ascii="Arial" w:hAnsi="Arial"/>
          <w:b w:val="0"/>
          <w:i w:val="0"/>
          <w:sz w:val="22"/>
        </w:rPr>
        <w:t>Phương thức: GET | Nghiệp vụ: Cung cấp danh mục dự án đang triển khai.</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4,</w:t>
              <w:br/>
              <w:t xml:space="preserve">            "code": "NENTANGCCVCQG",</w:t>
              <w:br/>
              <w:t xml:space="preserve">            "name": "Nền tảng Công chức viên chức Quốc gia",</w:t>
              <w:br/>
              <w:t xml:space="preserve">            "customerName": "Bộ Nội Vụ",</w:t>
              <w:br/>
              <w:t xml:space="preserve">            "owningUnitName": "Line Công chức viên chức",</w:t>
              <w:br/>
              <w:t xml:space="preserve">            "projectManagerName": null,</w:t>
              <w:br/>
              <w:t xml:space="preserve">            "statusLabel": "Đang thực hiện",</w:t>
              <w:br/>
              <w:t xml:space="preserve">            "statusBadge": "bg-primary",</w:t>
              <w:br/>
              <w:t xml:space="preserve">            "estimatedValue": 6000000000.00,</w:t>
              <w:br/>
              <w:t xml:space="preserve">            "forecastRevenue": 6000000000.00,</w:t>
              <w:br/>
              <w:t xml:space="preserve">            "startDate": "2026-06-17",</w:t>
              <w:br/>
              <w:t xml:space="preserve">            "endDate": null,</w:t>
              <w:br/>
              <w:t xml:space="preserve">            "opportunityId": 2,</w:t>
              <w:br/>
              <w:t xml:space="preserve">            "opportunityCode": "NENTANGCCVCQG"</w:t>
              <w:br/>
              <w:t xml:space="preserve">        },</w:t>
              <w:br/>
              <w:t xml:space="preserve">        {</w:t>
              <w:br/>
              <w:t xml:space="preserve">            "id": 3,</w:t>
              <w:br/>
              <w:t xml:space="preserve">            "code": "VPTWDANG",</w:t>
              <w:br/>
              <w:t xml:space="preserve">            "name": "Hệ thống GQ TTHC của Đảng",</w:t>
              <w:br/>
              <w:t xml:space="preserve">            "customerName": "Văn phòng Trung ương Đảng",</w:t>
              <w:br/>
              <w:t xml:space="preserve">            "owningUnitName": "Phòng Dự án",</w:t>
              <w:br/>
              <w:t xml:space="preserve">            "projectManagerName": "Trưởng Line AI",</w:t>
              <w:br/>
              <w:t xml:space="preserve">            "statusLabel": "Đang thực hiện",</w:t>
              <w:br/>
              <w:t xml:space="preserve">            "statusBadge": "bg-primary",</w:t>
              <w:br/>
              <w:t xml:space="preserve">            "estimatedValue": 236000000000.00,</w:t>
              <w:br/>
              <w:t xml:space="preserve">            "forecastRevenue": 1146000000.00,</w:t>
              <w:br/>
              <w:t xml:space="preserve">            "startDate": "2026-06-16",</w:t>
              <w:br/>
              <w:t xml:space="preserve">            "endDate": null,</w:t>
              <w:br/>
              <w:t xml:space="preserve">            "opportunityId": 3,</w:t>
              <w:br/>
              <w:t xml:space="preserve">            "opportunityCode": "VPTWDANG"</w:t>
              <w:br/>
              <w:t xml:space="preserve">        }</w:t>
              <w:br/>
              <w:t xml:space="preserve">    ],</w:t>
              <w:br/>
              <w:t xml:space="preserve">    "page": 0,</w:t>
              <w:br/>
              <w:t xml:space="preserve">    "size": 20,</w:t>
              <w:br/>
              <w:t xml:space="preserve">    "totalElements": 2,</w:t>
              <w:br/>
              <w:t xml:space="preserve">    "totalPages": 1,</w:t>
              <w:br/>
              <w:t xml:space="preserve">    "last": true</w:t>
              <w:br/>
              <w:t>}</w:t>
            </w:r>
          </w:p>
        </w:tc>
      </w:tr>
    </w:tbl>
    <w:p>
      <w:pPr>
        <w:keepNext/>
        <w:spacing w:before="240" w:after="120"/>
      </w:pPr>
      <w:r>
        <w:rPr>
          <w:rFonts w:ascii="Arial" w:hAnsi="Arial"/>
          <w:b/>
          <w:color w:val="6C757D"/>
          <w:sz w:val="26"/>
        </w:rPr>
        <w:t>3.4. API Danh sách Danh mục Khách hàng (Customers)</w:t>
      </w:r>
    </w:p>
    <w:p>
      <w:pPr>
        <w:spacing w:after="120" w:before="0" w:line="276" w:lineRule="auto"/>
        <w:jc w:val="left"/>
      </w:pPr>
      <w:r>
        <w:rPr>
          <w:rFonts w:ascii="Arial" w:hAnsi="Arial"/>
          <w:b w:val="0"/>
          <w:i w:val="0"/>
          <w:sz w:val="22"/>
        </w:rPr>
        <w:t>URL: http://10.168.6.37:9080/api/v1/customers?page=0&amp;size=1000</w:t>
      </w:r>
    </w:p>
    <w:p>
      <w:pPr>
        <w:spacing w:after="120" w:before="0" w:line="276" w:lineRule="auto"/>
        <w:jc w:val="left"/>
      </w:pPr>
      <w:r>
        <w:rPr>
          <w:rFonts w:ascii="Arial" w:hAnsi="Arial"/>
          <w:b w:val="0"/>
          <w:i w:val="0"/>
          <w:sz w:val="22"/>
        </w:rPr>
        <w:t>Phương thức: GET | Nghiệp vụ: Trả về đầy đủ 22 bản ghi danh mục đối tác khách hàng.</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{"id": 16, "code": "VNPT_IGATE3_TDOC_TG_DLK", "name": "\tUBDN tỉnh Đắk Lắk", "taxCode": "", "industry": "", "contactEmail": "", "province": "Đắk Lắk", "regionLabel": "ITKV3", "statusCode": "OFFICIAL", "statusLabel": "Chính thức", "statusBadge": "bg-primary", "active": true},</w:t>
              <w:br/>
              <w:t xml:space="preserve">        {"id": 17, "code": "\tVNPT_IGATE3_TDOC_TG_DNG", "name": "\tUBND Thành phố Đà Nẵng", "taxCode": "", "industry": "", "contactEmail": "", "province": "Đà Nẵng", "regionLabel": "ITKV3", "statusCode": "OFFICIAL", "statusLabel": "Chính thức", "statusBadge": "bg-primary", "active": true},</w:t>
              <w:br/>
              <w:t xml:space="preserve">        {"id": 25, "code": "VNPT_IGATE3_TDOC_TG_DNO", "name": "\tUBND tỉnh Đắk Nông", "taxCode": "", "industry": "", "contactEmail": "", "province": "Lâm Đồng", "regionLabel": "", "statusCode": "OFFICIAL", "statusLabel": "Chính thức", "statusBadge": "bg-primary", "active": true},</w:t>
              <w:br/>
              <w:t xml:space="preserve">        {"id": 15, "code": "VNPT_IGATE3_TDOC_TG_DBN", "name": "\tUBND tỉnh Điện Biên", "taxCode": "", "industry": "", "contactEmail": "", "province": "Điện Biên", "regionLabel": "ITKV1", "statusCode": "CONTRACTED", "statusLabel": "Ký hợp đồng", "statusBadge": "bg-success", "active": true},</w:t>
              <w:br/>
              <w:t xml:space="preserve">        {"id": 20, "code": "VNPT_IGATE3_TDOC_TG_HPG", "name": "\tUBND tỉnh Hải Phòng", "taxCode": "", "industry": "", "contactEmail": "", "province": "\tHải Phòng", "regionLabel": "ITKV4", "statusCode": "TRIAL", "statusLabel": "Thử nghiệm", "statusBadge": "bg-info", "active": true},</w:t>
              <w:br/>
              <w:t xml:space="preserve">        {"id": 21, "code": "VNPT_IGATE3_TDOC_TG_HYN", "name": "\tUBND tỉnh Hưng Yên", "taxCode": "", "industry": "", "contactEmail": "", "province": "Hưng Yên", "regionLabel": "ITKV4", "statusCode": "OFFICIAL", "statusLabel": "Chính thức", "statusBadge": "bg-primary", "active": true},</w:t>
              <w:br/>
              <w:t xml:space="preserve">        {"id": 22, "code": "VNPT_IGATE3_TDOC_TG_KHA", "name": "\tUBND tỉnh Khánh Hòa", "taxCode": "", "industry": "", "contactEmail": "", "province": "Khánh Hòa", "regionLabel": "ITKV3", "statusCode": "INTRODUCED", "statusLabel": "Giới thiệu", "statusBadge": "bg-secondary", "active": true},</w:t>
              <w:br/>
              <w:t xml:space="preserve">        {"id": 27, "code": "\tVNPT_IGATE3_TDOC_TG_LSN", "name": "\tUBND tỉnh Lạng Sơn", "taxCode": "", "industry": "", "contactEmail": "", "province": "Lạng Sơn", "regionLabel": "ITKV4", "statusCode": "OFFICIAL", "statusLabel": "Chính thức", "statusBadge": "bg-primary", "active": true},</w:t>
              <w:br/>
              <w:t xml:space="preserve">        {"id": 29, "code": "VNPT_IGATE3_TDOC_TG_PTO ", "name": "\tUBND tỉnh Phú Thọ", "taxCode": "", "industry": "", "contactEmail": "", "province": "Phú Thọ", "regionLabel": "ITKV1", "statusCode": "OFFICIAL", "statusLabel": "Chính thức", "statusBadge": "bg-primary", "active": true},</w:t>
              <w:br/>
              <w:t xml:space="preserve">        {"id": 30, "code": "VNPT_IGATE3_TDOC_TG_QNI", "name": "\tUBND tỉnh Quảng Ngãi", "taxCode": "", "industry": "", "contactEmail": "", "province": "\tQuảng Ngãi", "regionLabel": "ITKV3", "statusCode": "OFFICIAL", "statusLabel": "Chính thức", "statusBadge": "bg-primary", "active": true},</w:t>
              <w:br/>
              <w:t xml:space="preserve">        {"id": 1, "code": "KH-001", "name": "Bộ Nội Vụ", "taxCode": "0100000001", "industry": "Nội vụ", "contactEmail": "", "province": null, "regionLabel": null, "statusCode": "OFFICIAL", "statusLabel": "Chính thức", "statusBadge": "bg-primary", "active": true},</w:t>
              <w:br/>
              <w:t xml:space="preserve">        {"id": 11, "code": "VNPT_IGATE3_TDOC_TG_AGG", "name": "UBND tỉnh An Giang", "taxCode": "", "industry": "", "contactEmail": "", "province": "\tAn Giang", "regionLabel": "\tITKV5", "statusCode": "INTRODUCED", "statusLabel": "Giới thiệu", "statusBadge": "bg-secondary", "active": true},</w:t>
              <w:br/>
              <w:t xml:space="preserve">        {"id": 14, "code": "VNPT_IGATE3_TDOC_TG_CTO", "name": "UBND tỉnh Cần Thơ", "taxCode": "", "industry": "", "contactEmail": "", "province": "Cần Thơ", "regionLabel": "\tITKV5", "statusCode": "INTRODUCED", "statusLabel": "Giới thiệu", "statusBadge": "bg-secondary", "active": true},</w:t>
              <w:br/>
              <w:t xml:space="preserve">        {"id": 13, "code": "VNPT_IGATE3_TDOC_TG_CBG", "name": "UBND tỉnh Cao Bằng", "taxCode": "", "industry": "", "contactEmail": "", "province": "\tCao Bằng", "regionLabel": "ITKV4", "statusCode": "INTRODUCED", "statusLabel": "Giới thiệu", "statusBadge": "bg-secondary", "active": true},</w:t>
              <w:br/>
              <w:t xml:space="preserve">        {"id": 18, "code": "VNPT_IGATE3_TDOC_TG_DTP", "name": "UBND tỉnh Đồng Tháp", "taxCode": "", "industry": "", "contactEmail": "", "province": "Đồng Tháp", "regionLabel": "\tITKV5", "statusCode": "TRIAL", "statusLabel": "Thử nghiệm", "statusBadge": "bg-info", "active": true},</w:t>
              <w:br/>
              <w:t xml:space="preserve">        {"id": 19, "code": "VNPT_IGATE3_TDOC_TG_GLI", "name": "UBND tỉnh Gia Lai", "taxCode": "", "industry": "", "contactEmail": "", "province": "Gia Lai", "regionLabel": "ITKV3", "statusCode": "REUSED", "statusLabel": "Tái sử dụng", "statusBadge": "bg-primary", "active": true},</w:t>
              <w:br/>
              <w:t xml:space="preserve">        {"id": 24, "code": "VNPT_IGATE3_TDOC_TG_LCU", "name": "UBND tỉnh Lai Châu", "taxCode": "", "industry": "", "contactEmail": "", "province": "\tLai Châu", "regionLabel": "ITKV1", "statusCode": "OFFICIAL", "statusLabel": "Chính thức", "statusBadge": "bg-primary", "active": true},</w:t>
              <w:br/>
              <w:t xml:space="preserve">        {"id": 26, "code": "VNPT_IGATE3_TDOC_TG_LDG", "name": "UBND tỉnh Lâm Đồng", "taxCode": "", "industry": "", "contactEmail": "", "province": "Lâm Đồng", "regionLabel": "ITKV2", "statusCode": "OFFICIAL", "statusLabel": "Chính thức", "statusBadge": "bg-primary", "active": true},</w:t>
              <w:br/>
              <w:t xml:space="preserve">        {"id": 23, "code": "VNPT_IGATE3_TDOC_TG_LCI", "name": "UBND tỉnh Lào Cai", "taxCode": "", "industry": "", "contactEmail": "", "province": "Lào Cai", "regionLabel": "ITKV1", "statusCode": "CONTRACTED", "statusLabel": "Ký hợp đồng", "statusBadge": "bg-success", "active": true},</w:t>
              <w:br/>
              <w:t xml:space="preserve">        {"id": 28, "code": "VNPT_IGATE3_TDOC_TG_NBH", "name": "UBND tỉnh Ninh Bình", "taxCode": "", "industry": "", "contactEmail": "", "province": "\tNinh Bình", "regionLabel": "ITKV1", "statusCode": "TRIAL", "statusLabel": "Thử nghiệm", "statusBadge": "bg-info", "active": true}</w:t>
              <w:br/>
              <w:t xml:space="preserve">    ],</w:t>
              <w:br/>
              <w:t xml:space="preserve">    "page": 0,</w:t>
              <w:br/>
              <w:t xml:space="preserve">    "size": 20,</w:t>
              <w:br/>
              <w:t xml:space="preserve">    "totalElements": 22,</w:t>
              <w:br/>
              <w:t xml:space="preserve">    "totalPages": 2,</w:t>
              <w:br/>
              <w:t xml:space="preserve">    "last": false</w:t>
              <w:br/>
              <w:t>}</w:t>
            </w:r>
          </w:p>
        </w:tc>
      </w:tr>
    </w:tbl>
    <w:p>
      <w:pPr>
        <w:keepNext/>
        <w:spacing w:before="240" w:after="120"/>
      </w:pPr>
      <w:r>
        <w:rPr>
          <w:rFonts w:ascii="Arial" w:hAnsi="Arial"/>
          <w:b/>
          <w:color w:val="6C757D"/>
          <w:sz w:val="26"/>
        </w:rPr>
        <w:t>3.5. API Danh mục Sản phẩm / Dịch vụ (Product Services)</w:t>
      </w:r>
    </w:p>
    <w:p>
      <w:pPr>
        <w:spacing w:after="120" w:before="0" w:line="276" w:lineRule="auto"/>
        <w:jc w:val="left"/>
      </w:pPr>
      <w:r>
        <w:rPr>
          <w:rFonts w:ascii="Arial" w:hAnsi="Arial"/>
          <w:b w:val="0"/>
          <w:i w:val="0"/>
          <w:sz w:val="22"/>
        </w:rPr>
        <w:t>URL: http://10.168.6.37:9080/api/v1/product-services?page=0&amp;size=1000</w:t>
      </w:r>
    </w:p>
    <w:p>
      <w:pPr>
        <w:spacing w:after="120" w:before="0" w:line="276" w:lineRule="auto"/>
        <w:jc w:val="left"/>
      </w:pPr>
      <w:r>
        <w:rPr>
          <w:rFonts w:ascii="Arial" w:hAnsi="Arial"/>
          <w:b w:val="0"/>
          <w:i w:val="0"/>
          <w:sz w:val="22"/>
        </w:rPr>
        <w:t>Phương thức: GET | Nghiệp vụ: Trả về danh sách sản phẩm lõi của các Line doanh nghiệp.</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{"id": 9, "sortOrder": null, "code": "TrustedDoc", "name": "Chứng thực điện tử", "categoryName": "Chứng thực điện tử", "serviceTypeLabel": "Cốt lõi", "serviceTypeBadge": "bg-primary", "lineUnitName": "Line Văn phòng số", "unitPrice": null, "active": true},</w:t>
              <w:br/>
              <w:t xml:space="preserve">        {"id": 4, "sortOrder": null, "code": "CCVC", "name": "Hệ thống Công chức viên chức 3.0", "categoryName": "Công chức viên chức", "serviceTypeLabel": "Cốt lõi", "serviceTypeBadge": "bg-primary", "lineUnitName": "Line Công chức viên chức", "unitPrice": 3000.00, "active": true},</w:t>
              <w:br/>
              <w:t xml:space="preserve">        {"id": 6, "sortOrder": null, "code": "GQTTHC_DANG", "name": "Hệ thống Giải quyết TTHC của Đảng", "categoryName": "Một cửa số", "serviceTypeLabel": "Cốt lõi", "serviceTypeBadge": "bg-primary", "lineUnitName": "Phòng Dự án", "unitPrice": 50000.00, "active": true},</w:t>
              <w:br/>
              <w:t xml:space="preserve">        {"id": 5, "sortOrder": null, "code": "IGATE", "name": "Hệ thống Igate 3.0", "categoryName": "Một cửa số", "serviceTypeLabel": "Cốt lõi", "serviceTypeBadge": "bg-primary", "lineUnitName": "Line Người dân chính quyền", "unitPrice": 3000.00, "active": true},</w:t>
              <w:br/>
              <w:t xml:space="preserve">        {"id": 3, "sortOrder": null, "code": "EOFFICEv5", "name": "Hệ thống quản lý VB điều hành V5", "categoryName": "Quản lý văn bản điều hành", "serviceTypeLabel": "Cốt lõi", "serviceTypeBadge": "bg-primary", "lineUnitName": "Line Văn phòng số", "unitPrice": 22000.00, "active": true},</w:t>
              <w:br/>
              <w:t xml:space="preserve">        {"id": 7, "sortOrder": null, "code": "ICS", "name": "Hệ thống truyền thông thông minh", "categoryName": "Hệ thống truyền thông thông minh", "serviceTypeLabel": "Cốt lõi", "serviceTypeBadge": "bg-primary", "lineUnitName": "Phòng Dự án", "unitPrice": 20000.00, "active": true},</w:t>
              <w:br/>
              <w:t xml:space="preserve">        {"id": 8, "sortOrder": null, "code": "iOffice", "name": "Quản lý Văn bản điều hành", "categoryName": "Quản lý Văn bản điều hành", "serviceTypeLabel": "Cốt lõi", "serviceTypeBadge": "bg-primary", "lineUnitName": "Line Văn phòng số", "unitPrice": null, "active": true}</w:t>
              <w:br/>
              <w:t xml:space="preserve">    ],</w:t>
              <w:br/>
              <w:t xml:space="preserve">    "page": 0,</w:t>
              <w:br/>
              <w:t xml:space="preserve">    "size": 100,</w:t>
              <w:br/>
              <w:t xml:space="preserve">    "totalElements": 7,</w:t>
              <w:br/>
              <w:t xml:space="preserve">    "totalPages": 1,</w:t>
              <w:br/>
              <w:t xml:space="preserve">    "last": true</w:t>
              <w:br/>
              <w:t>}</w:t>
            </w:r>
          </w:p>
        </w:tc>
      </w:tr>
    </w:tbl>
    <w:p>
      <w:pPr>
        <w:keepNext/>
        <w:spacing w:before="360" w:after="120"/>
      </w:pPr>
      <w:r>
        <w:rPr>
          <w:rFonts w:ascii="Arial" w:hAnsi="Arial"/>
          <w:b/>
          <w:color w:val="0A6FFD"/>
          <w:sz w:val="32"/>
        </w:rPr>
        <w:t>4. Danh mục Cấu hình Tĩnh tại Frontend (Static Configs)</w:t>
      </w:r>
    </w:p>
    <w:p>
      <w:pPr>
        <w:spacing w:after="120" w:before="0" w:line="276" w:lineRule="auto"/>
        <w:jc w:val="left"/>
      </w:pPr>
      <w:r>
        <w:rPr>
          <w:rFonts w:ascii="Arial" w:hAnsi="Arial"/>
          <w:b w:val="0"/>
          <w:i w:val="0"/>
          <w:sz w:val="22"/>
        </w:rPr>
        <w:t>Các danh mục dưới đây không thay đổi thường xuyên nên được khai báo trực tiếp (hardcoded/enum) trong mã nguồn phía Client:</w:t>
      </w:r>
    </w:p>
    <w:p>
      <w:pPr>
        <w:spacing w:after="120" w:before="0" w:line="276" w:lineRule="auto"/>
        <w:jc w:val="left"/>
      </w:pPr>
      <w:r>
        <w:rPr>
          <w:rFonts w:ascii="Arial" w:hAnsi="Arial"/>
          <w:b/>
          <w:i w:val="0"/>
          <w:sz w:val="22"/>
        </w:rPr>
        <w:t>• Địa bàn (Dropdown Địa bàn):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{"code":"ITKV1", "statusLable":"ITKV1", "statusBadge":""},</w:t>
              <w:br/>
              <w:t xml:space="preserve">  {"code":"ITKV2", "statusLable":"ITKV2", "statusBadge":""},</w:t>
              <w:br/>
              <w:t xml:space="preserve">  {"code":"ITKV3", "statusLable":"ITKV3", "statusBadge":""},</w:t>
              <w:br/>
              <w:t xml:space="preserve">  {"code":"ITKV4", "statusLable":"ITKV4", "statusBadge":""},</w:t>
              <w:br/>
              <w:t xml:space="preserve">  {"code":"ITKV5", "statusLable":"ITKV5", "statusBadge":""},</w:t>
              <w:br/>
              <w:t xml:space="preserve">  {"code":"HCMC", "statusLable":"TP. Hồ Chí Minh", "statusBadge":""},</w:t>
              <w:br/>
              <w:t xml:space="preserve">  {"code":"OVERSEAS", "statusLable":"Quốc tế", "statusBadge":""},</w:t>
              <w:br/>
              <w:t xml:space="preserve">  {"code":"NGHEAN", "statusLable":"Nghệ An", "statusBadge":""},</w:t>
              <w:br/>
              <w:t xml:space="preserve">  {"code":"DONGTHAP", "statusLable":"Đồng Tháp", "statusBadge":""},</w:t>
              <w:br/>
              <w:t xml:space="preserve">  {"code":"DONGNAI", "statusLable":"Đồng Nai", "statusBadge":""},</w:t>
              <w:br/>
              <w:t xml:space="preserve">  {"code":"HANOI", "statusLable":"Hà Nội", "statusBadge":""}</w:t>
              <w:br/>
              <w:t>]</w:t>
            </w:r>
          </w:p>
        </w:tc>
      </w:tr>
    </w:tbl>
    <w:p>
      <w:pPr>
        <w:spacing w:after="120" w:before="0" w:line="276" w:lineRule="auto"/>
        <w:jc w:val="left"/>
      </w:pPr>
      <w:r>
        <w:rPr>
          <w:rFonts w:ascii="Arial" w:hAnsi="Arial"/>
          <w:b/>
          <w:i w:val="0"/>
          <w:sz w:val="22"/>
        </w:rPr>
        <w:t>• Lĩnh vực dự án (projectFields Enum):</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static const List&lt;ListContractStatus&gt; projectFields = [</w:t>
              <w:br/>
              <w:t xml:space="preserve">  ListContractStatus(code: 'EGOV', label: 'Chính phủ điện tử', badge: 'bg-secondary'),</w:t>
              <w:br/>
              <w:t xml:space="preserve">  ListContractStatus(code: 'HEALTH', label: 'Y tế', badge: 'bg-primary'),</w:t>
              <w:br/>
              <w:t xml:space="preserve">  ListContractStatus(code: 'EDUCATION', label: 'Giáo dục', badge: 'bg-warning'),</w:t>
              <w:br/>
              <w:t xml:space="preserve">  ListContractStatus(code: 'FINANCE', label: 'Tài chính - Ngân hàng', badge: 'bg-success'),</w:t>
              <w:br/>
              <w:t xml:space="preserve">  ListContractStatus(code: 'TELECOM', label: 'Viễn thông', badge: 'bg-secondary'),</w:t>
              <w:br/>
              <w:t xml:space="preserve">  ListContractStatus(code: 'ENTERPRISE', label: 'Doanh nghiệp', badge: 'bg-primary'),</w:t>
              <w:br/>
              <w:t xml:space="preserve">  ListContractStatus(code: 'TRANSPORT', label: 'Giao thông', badge: 'bg-warning'),</w:t>
              <w:br/>
              <w:t xml:space="preserve">  ListContractStatus(code: 'AGRICULTURE', label: 'Nông nghiệp', badge: 'bg-success'),</w:t>
              <w:br/>
              <w:t xml:space="preserve">  ListContractStatus(code: 'OTHER', label: 'Khác', badge: 'bg-secondary'),</w:t>
              <w:br/>
              <w:t>];</w:t>
            </w:r>
          </w:p>
        </w:tc>
      </w:tr>
    </w:tbl>
    <w:p>
      <w:pPr>
        <w:spacing w:after="120" w:before="0" w:line="276" w:lineRule="auto"/>
        <w:jc w:val="left"/>
      </w:pPr>
      <w:r>
        <w:rPr>
          <w:rFonts w:ascii="Arial" w:hAnsi="Arial"/>
          <w:b/>
          <w:i w:val="0"/>
          <w:sz w:val="22"/>
        </w:rPr>
        <w:t>• Loại hợp đồng (contractTypes):</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{"code":"LEASE", "statusLable":"Cho thuê dịch vụ", "statusBadge":""},</w:t>
              <w:br/>
              <w:t xml:space="preserve">  {"code":"DEPLOY", "statusLable":"Triển khai / Mua bán", "statusBadge":""},</w:t>
              <w:br/>
              <w:t xml:space="preserve">  {"code":"MAINTENANCE", "statusLable":"Bảo hành / Bảo trì", "statusBadge":""},</w:t>
              <w:br/>
              <w:t xml:space="preserve">  {"code":"UPGRADE", "statusLable":"Nâng cấp / Mở rộng", "statusBadge":""},</w:t>
              <w:br/>
              <w:t xml:space="preserve">  {"code":"OTHER", "statusLable":"Khác", "statusBadge":""}</w:t>
              <w:br/>
              <w:t>]</w:t>
            </w:r>
          </w:p>
        </w:tc>
      </w:tr>
    </w:tbl>
    <w:p>
      <w:pPr>
        <w:spacing w:after="120" w:before="0" w:line="276" w:lineRule="auto"/>
        <w:jc w:val="left"/>
      </w:pPr>
      <w:r>
        <w:rPr>
          <w:rFonts w:ascii="Arial" w:hAnsi="Arial"/>
          <w:b/>
          <w:i w:val="0"/>
          <w:sz w:val="22"/>
        </w:rPr>
        <w:t>• Trạng thái hợp đồng ban đầu (contractStatuses):</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static const List&lt;ListContractStatus&gt; contractStatuses = [</w:t>
              <w:br/>
              <w:t xml:space="preserve">  ListContractStatus(code: 'DRAFT', label: 'Dự thảo', badge: '#6C757D'),</w:t>
              <w:br/>
              <w:t xml:space="preserve">  ListContractStatus(code: 'SIGNED', label: 'Đã ký', badge: '#0A6FFD'),</w:t>
              <w:br/>
              <w:t xml:space="preserve">  ListContractStatus(code: 'ACTIVE', label: 'Đang hiệu lực', badge: '#198755'),</w:t>
              <w:br/>
              <w:t xml:space="preserve">  ListContractStatus(code: 'EXPIRING', label: 'Sắp hết hạn', badge: '#FFC106'),</w:t>
              <w:br/>
              <w:t xml:space="preserve">  ListContractStatus(code: 'EXPIRED', label: 'Hết hạn', badge: '#212529'),</w:t>
              <w:br/>
              <w:t xml:space="preserve">  ListContractStatus(code: 'LIQUIDATED', label: 'Đã thanh lý', badge: '#10CAF0'),</w:t>
              <w:br/>
              <w:t>];</w:t>
            </w:r>
          </w:p>
        </w:tc>
      </w:tr>
    </w:tbl>
    <w:p>
      <w:pPr>
        <w:keepNext/>
        <w:spacing w:before="360" w:after="120"/>
      </w:pPr>
      <w:r>
        <w:rPr>
          <w:rFonts w:ascii="Arial" w:hAnsi="Arial"/>
          <w:b/>
          <w:color w:val="0A6FFD"/>
          <w:sz w:val="32"/>
        </w:rPr>
        <w:t>5. Quy tắc Nghiệp vụ &amp; Điều hướng Dữ liệu (Business Logic)</w:t>
      </w:r>
    </w:p>
    <w:p>
      <w:pPr>
        <w:spacing w:after="80" w:before="0" w:line="276" w:lineRule="auto"/>
        <w:jc w:val="left"/>
      </w:pPr>
      <w:r>
        <w:rPr>
          <w:rFonts w:ascii="Arial" w:hAnsi="Arial"/>
          <w:b w:val="0"/>
          <w:i w:val="0"/>
          <w:sz w:val="22"/>
        </w:rPr>
        <w:t>BR-001 (Tính toán tự động): Tại khối thông tin Giá trị, ngay khi người dùng thay đổi giá trị tại trường 'Giá trị về VNPT (đ)' hoặc thay đổi số phần trăm tại trường 'Tỉ lệ % về IT', hệ thống lập tức tính toán tự động giá trị trường 'Giá trị về VNPT-IT (đ)' = [Giá trị về VNPT] * ([Tỉ lệ % về IT] / 100). Trường kết quả này ở trạng thái Read-only khóa nhập liệu.</w:t>
      </w:r>
    </w:p>
    <w:p>
      <w:pPr>
        <w:spacing w:after="80" w:before="0" w:line="276" w:lineRule="auto"/>
        <w:jc w:val="left"/>
      </w:pPr>
      <w:r>
        <w:rPr>
          <w:rFonts w:ascii="Arial" w:hAnsi="Arial"/>
          <w:b w:val="0"/>
          <w:i w:val="0"/>
          <w:sz w:val="22"/>
        </w:rPr>
        <w:t>BR-002 (Kế thừa thông tin từ Cơ hội): Khi người dùng chọn một Cơ hội từ dropdown 'Gắn Cơ hội (CHKD)', hệ thống phải tự động quét bản ghi để lấy thông tin `customerName` và `fieldLabel`. Điền tự động giá trị tương ứng vào trường 'Khách hàng' và thiết lập mặc định Lĩnh vực là 'Chính phủ điện tử' nếu fieldLabel là 'Chính phủ điện tử'. Đồng thời điền sẵn 'Tên hợp đồng' bằng chuỗi `name` của Cơ hội đó.</w:t>
      </w:r>
    </w:p>
    <w:p>
      <w:pPr>
        <w:spacing w:after="80" w:before="0" w:line="276" w:lineRule="auto"/>
        <w:jc w:val="left"/>
      </w:pPr>
      <w:r>
        <w:rPr>
          <w:rFonts w:ascii="Arial" w:hAnsi="Arial"/>
          <w:b w:val="0"/>
          <w:i w:val="0"/>
          <w:sz w:val="22"/>
        </w:rPr>
        <w:t>BR-003 (Ràng buộc Logic thời gian): Hệ thống bắt buộc kiểm tra điều kiện Ngày hết hạn HĐ / BHBT phải lớn hơn hoặc bằng Ngày ký HĐ. Nếu vi phạm, hiển thị thông báo lỗi (Inline error validate): 'Ngày hết hạn hợp đồng không được nhỏ hơn ngày ký hợp đồng'.</w:t>
      </w:r>
    </w:p>
    <w:p>
      <w:pPr>
        <w:spacing w:after="80" w:before="0" w:line="276" w:lineRule="auto"/>
        <w:jc w:val="left"/>
      </w:pPr>
      <w:r>
        <w:rPr>
          <w:rFonts w:ascii="Arial" w:hAnsi="Arial"/>
          <w:b w:val="0"/>
          <w:i w:val="0"/>
          <w:sz w:val="22"/>
        </w:rPr>
        <w:t>BR-004 (Bộ lọc động sản phẩm dịch vụ): Dropdown 'SP/DV cung cấp' phải được thiết lập filter động dựa trên 'Đơn vị chủ trì'. Khi người dùng chọn Đơn vị chủ trì (ví dụ ID 4 - Line Công chức viên chức), danh sách sản phẩm dịch vụ chỉ hiển thị các sản phẩm có thuộc tính `lineUnitName` khớp chính xác (ví dụ: 'Hệ thống Công chức viên chức 3.0').</w:t>
      </w:r>
    </w:p>
    <w:p>
      <w:pPr>
        <w:spacing w:after="80" w:before="0" w:line="276" w:lineRule="auto"/>
        <w:jc w:val="left"/>
      </w:pPr>
      <w:r>
        <w:rPr>
          <w:rFonts w:ascii="Arial" w:hAnsi="Arial"/>
          <w:b w:val="0"/>
          <w:i w:val="0"/>
          <w:sz w:val="22"/>
        </w:rPr>
        <w:t>BR-005 (Xác thực Form trước khi gửi): Khi người dùng nhấn nút 'Lưu hợp đồng', hệ thống kiểm tra toàn bộ các trường bắt buộc có dấu (*). Nếu thiếu, focus vào trường đầu tiên bị thiếu và hiển thị thông báo lỗi 'Trường này là bắt buộc'.</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