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v1nz3ooqkw" w:id="0"/>
      <w:bookmarkEnd w:id="0"/>
      <w:r w:rsidDel="00000000" w:rsidR="00000000" w:rsidRPr="00000000">
        <w:rPr>
          <w:rtl w:val="0"/>
        </w:rPr>
        <w:t xml:space="preserve">Test u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Textele: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„Vlad Țepeș refuza în 1459 să mai plătească tributul, fapt care a determinat încercarea sultanului de a-l îndepărta de la tronul Țării Românești [...]. A organizat apoi o campanie fulgerătoare la sudul Dunării, începută prin cucerirea Giurgiului și incendierea unor localități ca Turtucaia, Rahova și Nicopole [...]. Vlad Țepeș s-a văzut singur în fața intervenției otomane când, în primăvara lui 1462, sultanul s-a îndreptat spre Dunăre pentru a pedepsi cutezanța sa, aducând cu sine și un pretendent la tron. [...] Înaintarea otomană s-a desfășurat atât pe mare, cât și pe uscat. Flota turcească a pătruns pe Dunăre, prilej cu care a încercat cucerirea Chiliei, iar armata de pe uscat a trecut Dunărea pe la Turnu Măgurele, unde cu toată stăruința sa, Vlad Țepeș nu i-a putut opri. [...] Învățând din experiența Belgradului, unde turcii s-au retras după rănirea gravă a sultanului, Vlad Țepeș a organizat faimosul atac de la Târgoviște [...] despre care pomenesc toate izvoarele relative la campania din 1462.” (M. Oproiu, Istoria medie a românilor)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„Autoritățile nu puteau tolera răscoala țărilor române care lovea Imperiul otoman sub aspect politic, militar și economic. În plus, răscoala era un îndemn pentru creștinii cuceriți din Balcani [...]. De aceea, zeci de mii de oameni (poate 50 000), sub comanda marelui vizir Sinan-Pașa, sunt puși în mișcare spre Dunăre. Mihai [Viteazul] avea 8 000 de oșteni, plus 2 000 de ardeleni comandați de Albert Király; poate să fi strâns cu totul 15 000 de oameni. Domnul avea nevoie de sprijinul deplin al principelui Transilvaniei, Sigismund Báthory [...]. La 20 mai 1595, un tratat între Transilvania și Țara Românească se semna la Alba Iulia [...]. Trupele turcești au trecut fluviul pe un pod de vase, la începutul lui august 1595. Domnul nu putea lupta în câmp deschis din cauza disproporției forțelor. A ales un loc special la Călugăreni [...]. Lupta s-a dat la 13/23 august 1595 [...]. Pentru victoria deplină, lupta de la Călugăreni ar fi trebuit continuată a doua zi [...] ceea ce Mihai [Viteazul] nu a putut face. Domnul Țării Românești a trebuit să se retragă cu oastea la Stoienești, în așteptarea lui Sigismund [Báthory].” (I. A. Pop, I. Bolovan, Marea istorie ilustrată a României și a Republicii Moldova)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