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En esta capa se encuentra todo lo físico, el hardware (componentes eléctricos, electrónicos, electromecánicos y mecánicos) cables, electricidad, etc.</w:t>
      </w:r>
    </w:p>
    <w:p w:rsidR="00AA0A9F" w:rsidRPr="00AA0A9F" w:rsidRDefault="00AA0A9F" w:rsidP="00AA0A9F">
      <w:pPr>
        <w:shd w:val="clear" w:color="auto" w:fill="13161C"/>
        <w:spacing w:beforeAutospacing="1" w:after="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¿Qué es la capa física </w:t>
      </w:r>
      <w:hyperlink r:id="rId5" w:tgtFrame="_blank" w:history="1">
        <w:r w:rsidRPr="00AA0A9F">
          <w:rPr>
            <w:rFonts w:ascii="__IBM_Plex_Sans_Fallback_90ca3d" w:eastAsia="Times New Roman" w:hAnsi="__IBM_Plex_Sans_Fallback_90ca3d" w:cs="Times New Roman"/>
            <w:b/>
            <w:bCs/>
            <w:color w:val="FFFFFF"/>
            <w:sz w:val="36"/>
            <w:szCs w:val="36"/>
            <w:u w:val="single"/>
            <w:lang w:eastAsia="es-CL"/>
          </w:rPr>
          <w:t>del modelo OSI</w:t>
        </w:r>
      </w:hyperlink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?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En la capa física se refiere a las transformaciones que se le hacen a la secuencia de bits para transmitirlos de un lugar a otro.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Nos preocupamos por los medios de comunicación, señal y transmisión binaria.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¿Qué elementos forman parte de la capa física?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Hay diferentes protocolos que forman a la capa física. A continuación verás los 7 que lo componen: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RS-232 (Recommended Standard 232)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Interfaz que designa una norma para el intercambio de datos binarios.</w:t>
      </w:r>
    </w:p>
    <w:p w:rsidR="00AA0A9F" w:rsidRPr="00AA0A9F" w:rsidRDefault="00AA0A9F" w:rsidP="00AA0A9F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RJ45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Interfaz física utilizada para conectar redes de computadoras con cableado estructurado. El típico cable que si llevaste redes tuviste que acomodar con los cablecitos y ponchar </w:t>
      </w:r>
      <w:r w:rsidRPr="00AA0A9F">
        <w:rPr>
          <w:rFonts w:ascii="Times New Roman" w:eastAsia="Times New Roman" w:hAnsi="Times New Roman" w:cs="Times New Roman"/>
          <w:color w:val="C4C8CE"/>
          <w:spacing w:val="3"/>
          <w:sz w:val="27"/>
          <w:szCs w:val="27"/>
          <w:lang w:eastAsia="es-CL"/>
        </w:rPr>
        <w:t>🙃</w:t>
      </w:r>
    </w:p>
    <w:p w:rsidR="00AA0A9F" w:rsidRPr="00AA0A9F" w:rsidRDefault="00AA0A9F" w:rsidP="00AA0A9F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Y una imagen de las formas de acomodar los cables: </w:t>
      </w:r>
      <w:r w:rsidRPr="00AA0A9F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Straight</w:t>
      </w: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(Recto) y </w:t>
      </w:r>
      <w:r w:rsidRPr="00AA0A9F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Crossover</w:t>
      </w: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(Cruzado).</w:t>
      </w:r>
    </w:p>
    <w:p w:rsidR="00AA0A9F" w:rsidRPr="00AA0A9F" w:rsidRDefault="00AA0A9F" w:rsidP="00AA0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6193790" cy="2933065"/>
            <wp:effectExtent l="0" t="0" r="0" b="635"/>
            <wp:docPr id="1" name="Imagen 1" descr="RJ45-modelo-osi-capa-fis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J45-modelo-osi-capa-fisi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9F" w:rsidRPr="00AA0A9F" w:rsidRDefault="00AA0A9F" w:rsidP="00AA0A9F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V.34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Protocolo de conexión de módem, que permite velocidades de hasta 32.8125 Kibibits/s.</w:t>
      </w:r>
    </w:p>
    <w:p w:rsidR="00AA0A9F" w:rsidRPr="00AA0A9F" w:rsidRDefault="00AA0A9F" w:rsidP="00AA0A9F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100Base-TX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Es la forma predominante de Fast Ethernet a 100 Mebibits/s.</w:t>
      </w:r>
    </w:p>
    <w:p w:rsidR="00AA0A9F" w:rsidRPr="00AA0A9F" w:rsidRDefault="00AA0A9F" w:rsidP="00AA0A9F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SDH (Synchronous Digital Hierarchy)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Varios protocolos de transmisión de datos.</w:t>
      </w:r>
    </w:p>
    <w:p w:rsidR="00AA0A9F" w:rsidRPr="00AA0A9F" w:rsidRDefault="00AA0A9F" w:rsidP="00AA0A9F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DSL (Digital Subscriber Line - Línea de Suscriptor Digital)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Es tecnología de banda ancha que proporciona transmisión de información a alta velocidad (hasta 7.1 Mebibits/s) a través de una línea telefónica existente. Las velocidades son hasta 50 veces más rápidas que las de un módem por dial-up estándar de 28.8 Kibibits/s.</w:t>
      </w:r>
    </w:p>
    <w:p w:rsidR="00AA0A9F" w:rsidRPr="00AA0A9F" w:rsidRDefault="00AA0A9F" w:rsidP="00AA0A9F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802.11</w:t>
      </w:r>
    </w:p>
    <w:p w:rsidR="00AA0A9F" w:rsidRPr="00AA0A9F" w:rsidRDefault="00AA0A9F" w:rsidP="00AA0A9F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Es una familia de normas inalámbricas creada por el Instituto de IEEE (Ingenieros Eléctricos y Electrónicos) 802.11n es la forma más apropiada de llamar Wi-Fi (Wireless Fidelity).</w:t>
      </w:r>
    </w:p>
    <w:p w:rsidR="00AA0A9F" w:rsidRPr="00AA0A9F" w:rsidRDefault="00AA0A9F" w:rsidP="00AA0A9F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0A9F">
        <w:rPr>
          <w:rFonts w:ascii="__IBM_Plex_Sans_Fallback_90ca3d" w:eastAsia="Times New Roman" w:hAnsi="__IBM_Plex_Sans_Fallback_90ca3d" w:cs="Times New Roman"/>
          <w:i/>
          <w:iCs/>
          <w:color w:val="C4C8CE"/>
          <w:spacing w:val="3"/>
          <w:sz w:val="27"/>
          <w:szCs w:val="27"/>
          <w:lang w:eastAsia="es-CL"/>
        </w:rPr>
        <w:t>Aporte creado por Brandon Verdeja.</w:t>
      </w:r>
    </w:p>
    <w:p w:rsidR="00DB2342" w:rsidRDefault="00AA0A9F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90ca3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4D"/>
    <w:rsid w:val="00075EE0"/>
    <w:rsid w:val="0065674D"/>
    <w:rsid w:val="00AA0A9F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A0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AA0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0A9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AA0A9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A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AA0A9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A0A9F"/>
    <w:rPr>
      <w:b/>
      <w:bCs/>
    </w:rPr>
  </w:style>
  <w:style w:type="character" w:styleId="nfasis">
    <w:name w:val="Emphasis"/>
    <w:basedOn w:val="Fuentedeprrafopredeter"/>
    <w:uiPriority w:val="20"/>
    <w:qFormat/>
    <w:rsid w:val="00AA0A9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A0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AA0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0A9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AA0A9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A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AA0A9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A0A9F"/>
    <w:rPr>
      <w:b/>
      <w:bCs/>
    </w:rPr>
  </w:style>
  <w:style w:type="character" w:styleId="nfasis">
    <w:name w:val="Emphasis"/>
    <w:basedOn w:val="Fuentedeprrafopredeter"/>
    <w:uiPriority w:val="20"/>
    <w:qFormat/>
    <w:rsid w:val="00AA0A9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latzi.com/clases/2225-redes/35587-modelo-os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1518</Characters>
  <Application>Microsoft Office Word</Application>
  <DocSecurity>0</DocSecurity>
  <Lines>12</Lines>
  <Paragraphs>3</Paragraphs>
  <ScaleCrop>false</ScaleCrop>
  <Company>Luffi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2024-06-26T04:57:00Z</dcterms:created>
  <dcterms:modified xsi:type="dcterms:W3CDTF">2024-06-26T04:57:00Z</dcterms:modified>
</cp:coreProperties>
</file>