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7F" w:rsidRPr="0001537F" w:rsidRDefault="0001537F" w:rsidP="0001537F">
      <w:pPr>
        <w:shd w:val="clear" w:color="auto" w:fill="24385B"/>
        <w:spacing w:after="0" w:line="240" w:lineRule="auto"/>
        <w:outlineLvl w:val="1"/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</w:pPr>
      <w:r w:rsidRPr="0001537F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  <w:t>4. Introducción a </w:t>
      </w:r>
      <w:r w:rsidRPr="0001537F">
        <w:rPr>
          <w:rFonts w:ascii="Arial" w:eastAsia="Times New Roman" w:hAnsi="Arial" w:cs="Arial"/>
          <w:b/>
          <w:bCs/>
          <w:i/>
          <w:iCs/>
          <w:color w:val="EFF3F8"/>
          <w:sz w:val="36"/>
          <w:szCs w:val="36"/>
          <w:lang w:eastAsia="es-CL"/>
        </w:rPr>
        <w:t>object detection</w:t>
      </w:r>
      <w:r w:rsidRPr="0001537F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  <w:t> = </w:t>
      </w:r>
      <w:r w:rsidRPr="0001537F">
        <w:rPr>
          <w:rFonts w:ascii="Arial" w:eastAsia="Times New Roman" w:hAnsi="Arial" w:cs="Arial"/>
          <w:b/>
          <w:bCs/>
          <w:i/>
          <w:iCs/>
          <w:color w:val="EFF3F8"/>
          <w:sz w:val="36"/>
          <w:szCs w:val="36"/>
          <w:lang w:eastAsia="es-CL"/>
        </w:rPr>
        <w:t>clasificación</w:t>
      </w:r>
      <w:r w:rsidRPr="0001537F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  <w:t> + localización + seguimiento</w:t>
      </w:r>
    </w:p>
    <w:p w:rsidR="0001537F" w:rsidRPr="0001537F" w:rsidRDefault="0001537F" w:rsidP="0001537F">
      <w:pPr>
        <w:shd w:val="clear" w:color="auto" w:fill="24385B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01537F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Detección de objetos</w:t>
      </w:r>
    </w:p>
    <w:p w:rsidR="0001537F" w:rsidRPr="0001537F" w:rsidRDefault="0001537F" w:rsidP="0001537F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Esta compuesta de dos etapas sucesivas:</w:t>
      </w:r>
    </w:p>
    <w:p w:rsidR="0001537F" w:rsidRPr="0001537F" w:rsidRDefault="0001537F" w:rsidP="0001537F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Localización del objeto: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Define una frontera rectangular llamada </w:t>
      </w:r>
      <w:r w:rsidRPr="0001537F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bounding box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alrededor del objeto a detectar.</w:t>
      </w:r>
    </w:p>
    <w:p w:rsidR="0001537F" w:rsidRPr="0001537F" w:rsidRDefault="0001537F" w:rsidP="0001537F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Detección del objeto: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Le asigna una etiqueta al objeto.</w:t>
      </w:r>
    </w:p>
    <w:p w:rsidR="0001537F" w:rsidRPr="0001537F" w:rsidRDefault="0001537F" w:rsidP="00015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7945120" cy="3002280"/>
            <wp:effectExtent l="0" t="0" r="0" b="7620"/>
            <wp:docPr id="3" name="Imagen 3" descr="Localización y detección de ob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ización y detección de obje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51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37F" w:rsidRPr="0001537F" w:rsidRDefault="0001537F" w:rsidP="0001537F">
      <w:pPr>
        <w:shd w:val="clear" w:color="auto" w:fill="24385B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01537F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Arquitectura de la detección de objetos</w:t>
      </w:r>
    </w:p>
    <w:p w:rsidR="0001537F" w:rsidRPr="0001537F" w:rsidRDefault="0001537F" w:rsidP="0001537F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Se utilizan redes neuronales convolucionales que incluyen las dos etapas —localización y detección.</w:t>
      </w:r>
    </w:p>
    <w:p w:rsidR="0001537F" w:rsidRPr="0001537F" w:rsidRDefault="0001537F" w:rsidP="00015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8505825" cy="3260725"/>
            <wp:effectExtent l="0" t="0" r="9525" b="0"/>
            <wp:docPr id="2" name="Imagen 2" descr="Red neuronal convol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 neuronal convolucio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37F" w:rsidRPr="0001537F" w:rsidRDefault="0001537F" w:rsidP="0001537F">
      <w:pPr>
        <w:shd w:val="clear" w:color="auto" w:fill="24385B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01537F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lastRenderedPageBreak/>
        <w:t>Métricas relevantes</w:t>
      </w:r>
    </w:p>
    <w:p w:rsidR="0001537F" w:rsidRPr="0001537F" w:rsidRDefault="0001537F" w:rsidP="0001537F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Además de las dos métricas comunes —</w:t>
      </w:r>
      <w:r w:rsidRPr="0001537F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accuracy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y </w:t>
      </w:r>
      <w:r w:rsidRPr="0001537F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loss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— se tiene otra métrica:</w:t>
      </w:r>
    </w:p>
    <w:p w:rsidR="0001537F" w:rsidRPr="0001537F" w:rsidRDefault="0001537F" w:rsidP="0001537F">
      <w:pPr>
        <w:shd w:val="clear" w:color="auto" w:fill="24385B"/>
        <w:spacing w:after="0" w:line="240" w:lineRule="auto"/>
        <w:outlineLvl w:val="3"/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Intersección entre uniones (</w:t>
      </w:r>
      <w:r w:rsidRPr="0001537F">
        <w:rPr>
          <w:rFonts w:ascii="Arial" w:eastAsia="Times New Roman" w:hAnsi="Arial" w:cs="Arial"/>
          <w:b/>
          <w:bCs/>
          <w:i/>
          <w:iCs/>
          <w:color w:val="EFF3F8"/>
          <w:sz w:val="21"/>
          <w:szCs w:val="21"/>
          <w:lang w:eastAsia="es-CL"/>
        </w:rPr>
        <w:t>IoU</w:t>
      </w:r>
      <w:r w:rsidRPr="0001537F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)</w:t>
      </w:r>
    </w:p>
    <w:p w:rsidR="0001537F" w:rsidRPr="0001537F" w:rsidRDefault="0001537F" w:rsidP="0001537F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Se utiliza para medir el solapamiento de dos o más </w:t>
      </w:r>
      <w:r w:rsidRPr="0001537F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bounding boxes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. Se define de la siguiente manera.</w:t>
      </w:r>
    </w:p>
    <w:p w:rsidR="0001537F" w:rsidRPr="0001537F" w:rsidRDefault="0001537F" w:rsidP="0001537F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$$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\text{IOU} = \frac{\text{Intersection}}{Union}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$$</w:t>
      </w:r>
    </w:p>
    <w:p w:rsidR="0001537F" w:rsidRPr="0001537F" w:rsidRDefault="0001537F" w:rsidP="0001537F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Va de 0 a 1 donde 1 significa que las dos regiones son idénticas.</w:t>
      </w:r>
    </w:p>
    <w:p w:rsidR="0001537F" w:rsidRPr="0001537F" w:rsidRDefault="0001537F" w:rsidP="0001537F">
      <w:pPr>
        <w:shd w:val="clear" w:color="auto" w:fill="24385B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01537F">
        <w:rPr>
          <w:rFonts w:ascii="Arial" w:eastAsia="Times New Roman" w:hAnsi="Arial" w:cs="Arial"/>
          <w:b/>
          <w:bCs/>
          <w:i/>
          <w:iCs/>
          <w:color w:val="EFF3F8"/>
          <w:sz w:val="27"/>
          <w:szCs w:val="27"/>
          <w:lang w:eastAsia="es-CL"/>
        </w:rPr>
        <w:t>Object detection and selective search</w:t>
      </w:r>
    </w:p>
    <w:p w:rsidR="0001537F" w:rsidRPr="0001537F" w:rsidRDefault="0001537F" w:rsidP="0001537F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El sistema utiliza pequeñas ventanas que recorren toda la imagen.</w:t>
      </w:r>
    </w:p>
    <w:p w:rsidR="0001537F" w:rsidRPr="0001537F" w:rsidRDefault="0001537F" w:rsidP="0001537F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Existe un problema cuando el objeto es más grande que estas ventanas, pues será categorizado múltiples veces en varios </w:t>
      </w:r>
      <w:r w:rsidRPr="0001537F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bounding boxes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que se resuelve con </w:t>
      </w:r>
      <w:r w:rsidRPr="0001537F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selección selectiva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,</w:t>
      </w:r>
    </w:p>
    <w:p w:rsidR="0001537F" w:rsidRPr="0001537F" w:rsidRDefault="0001537F" w:rsidP="0001537F">
      <w:pPr>
        <w:shd w:val="clear" w:color="auto" w:fill="24385B"/>
        <w:spacing w:after="0" w:line="240" w:lineRule="auto"/>
        <w:outlineLvl w:val="3"/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b/>
          <w:bCs/>
          <w:i/>
          <w:iCs/>
          <w:color w:val="EFF3F8"/>
          <w:sz w:val="21"/>
          <w:szCs w:val="21"/>
          <w:lang w:eastAsia="es-CL"/>
        </w:rPr>
        <w:t>Non maximum suppresion</w:t>
      </w:r>
      <w:r w:rsidRPr="0001537F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 (</w:t>
      </w:r>
      <w:r w:rsidRPr="0001537F">
        <w:rPr>
          <w:rFonts w:ascii="Arial" w:eastAsia="Times New Roman" w:hAnsi="Arial" w:cs="Arial"/>
          <w:b/>
          <w:bCs/>
          <w:i/>
          <w:iCs/>
          <w:color w:val="EFF3F8"/>
          <w:sz w:val="21"/>
          <w:szCs w:val="21"/>
          <w:lang w:eastAsia="es-CL"/>
        </w:rPr>
        <w:t>NMS</w:t>
      </w:r>
      <w:r w:rsidRPr="0001537F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)</w:t>
      </w:r>
    </w:p>
    <w:p w:rsidR="0001537F" w:rsidRPr="0001537F" w:rsidRDefault="0001537F" w:rsidP="0001537F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Es una variable que define un umbral de </w:t>
      </w:r>
      <w:r w:rsidRPr="0001537F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IoU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que define cuando se deben considerar dos o más </w:t>
      </w:r>
      <w:r w:rsidRPr="0001537F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bounding boxes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de un mismo objeto. Si una </w:t>
      </w:r>
      <w:r w:rsidRPr="0001537F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bounding box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no supera este umbral, es descartada. De lo contrario es almacenada.</w:t>
      </w:r>
    </w:p>
    <w:p w:rsidR="0001537F" w:rsidRPr="0001537F" w:rsidRDefault="0001537F" w:rsidP="0001537F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Al final, la </w:t>
      </w:r>
      <w:r w:rsidRPr="0001537F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bounding box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elegida es aquella que tiene mayor </w:t>
      </w:r>
      <w:r w:rsidRPr="0001537F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IoU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.</w:t>
      </w:r>
    </w:p>
    <w:p w:rsidR="0001537F" w:rsidRPr="0001537F" w:rsidRDefault="0001537F" w:rsidP="0001537F">
      <w:pPr>
        <w:shd w:val="clear" w:color="auto" w:fill="24385B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01537F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Algortimos más utilizados</w:t>
      </w:r>
    </w:p>
    <w:p w:rsidR="0001537F" w:rsidRPr="0001537F" w:rsidRDefault="0001537F" w:rsidP="0001537F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R-CNN</w:t>
      </w:r>
    </w:p>
    <w:p w:rsidR="0001537F" w:rsidRPr="0001537F" w:rsidRDefault="0001537F" w:rsidP="0001537F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Faster R-CNN</w:t>
      </w:r>
    </w:p>
    <w:p w:rsidR="0001537F" w:rsidRPr="0001537F" w:rsidRDefault="0001537F" w:rsidP="0001537F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YOLO</w:t>
      </w:r>
    </w:p>
    <w:p w:rsidR="0001537F" w:rsidRPr="0001537F" w:rsidRDefault="0001537F" w:rsidP="0001537F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SSD</w:t>
      </w:r>
    </w:p>
    <w:p w:rsidR="0001537F" w:rsidRPr="0001537F" w:rsidRDefault="0001537F" w:rsidP="0001537F">
      <w:pPr>
        <w:shd w:val="clear" w:color="auto" w:fill="24385B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01537F">
        <w:rPr>
          <w:rFonts w:ascii="Arial" w:eastAsia="Times New Roman" w:hAnsi="Arial" w:cs="Arial"/>
          <w:b/>
          <w:bCs/>
          <w:i/>
          <w:iCs/>
          <w:color w:val="EFF3F8"/>
          <w:sz w:val="27"/>
          <w:szCs w:val="27"/>
          <w:lang w:eastAsia="es-CL"/>
        </w:rPr>
        <w:t>Single Shot Detector</w:t>
      </w:r>
      <w:r w:rsidRPr="0001537F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 (</w:t>
      </w:r>
      <w:r w:rsidRPr="0001537F">
        <w:rPr>
          <w:rFonts w:ascii="Arial" w:eastAsia="Times New Roman" w:hAnsi="Arial" w:cs="Arial"/>
          <w:b/>
          <w:bCs/>
          <w:i/>
          <w:iCs/>
          <w:color w:val="EFF3F8"/>
          <w:sz w:val="27"/>
          <w:szCs w:val="27"/>
          <w:lang w:eastAsia="es-CL"/>
        </w:rPr>
        <w:t>SSD</w:t>
      </w:r>
      <w:r w:rsidRPr="0001537F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)</w:t>
      </w:r>
    </w:p>
    <w:p w:rsidR="0001537F" w:rsidRPr="0001537F" w:rsidRDefault="0001537F" w:rsidP="0001537F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Es el algoritmo que se usa en el curso.</w:t>
      </w:r>
    </w:p>
    <w:p w:rsidR="0001537F" w:rsidRPr="0001537F" w:rsidRDefault="0001537F" w:rsidP="00015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9023350" cy="3950970"/>
            <wp:effectExtent l="0" t="0" r="6350" b="0"/>
            <wp:docPr id="1" name="Imagen 1" descr="Configuración de la red convolucional que es S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ación de la red convolucional que es SS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37F" w:rsidRPr="0001537F" w:rsidRDefault="0001537F" w:rsidP="0001537F">
      <w:pPr>
        <w:shd w:val="clear" w:color="auto" w:fill="24385B"/>
        <w:spacing w:after="0" w:line="240" w:lineRule="auto"/>
        <w:outlineLvl w:val="3"/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b/>
          <w:bCs/>
          <w:i/>
          <w:iCs/>
          <w:color w:val="EFF3F8"/>
          <w:sz w:val="21"/>
          <w:szCs w:val="21"/>
          <w:lang w:eastAsia="es-CL"/>
        </w:rPr>
        <w:lastRenderedPageBreak/>
        <w:t>Feature Map</w:t>
      </w:r>
    </w:p>
    <w:p w:rsidR="0001537F" w:rsidRPr="0001537F" w:rsidRDefault="0001537F" w:rsidP="0001537F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Así se llama el resultado la detección de </w:t>
      </w:r>
      <w:r w:rsidRPr="0001537F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bounding boxes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en </w:t>
      </w:r>
      <w:r w:rsidRPr="0001537F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SSD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.</w:t>
      </w:r>
    </w:p>
    <w:p w:rsidR="0001537F" w:rsidRPr="0001537F" w:rsidRDefault="0001537F" w:rsidP="0001537F">
      <w:pPr>
        <w:shd w:val="clear" w:color="auto" w:fill="24385B"/>
        <w:spacing w:after="0" w:line="240" w:lineRule="auto"/>
        <w:outlineLvl w:val="3"/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b/>
          <w:bCs/>
          <w:i/>
          <w:iCs/>
          <w:color w:val="EFF3F8"/>
          <w:sz w:val="21"/>
          <w:szCs w:val="21"/>
          <w:lang w:eastAsia="es-CL"/>
        </w:rPr>
        <w:t>MobileNet V1</w:t>
      </w:r>
    </w:p>
    <w:p w:rsidR="0001537F" w:rsidRPr="0001537F" w:rsidRDefault="0001537F" w:rsidP="0001537F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Es el clasificador. Es de Google y de bajo coste.</w:t>
      </w:r>
    </w:p>
    <w:p w:rsidR="0001537F" w:rsidRPr="0001537F" w:rsidRDefault="0001537F" w:rsidP="0001537F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Aplica la convolución a cada canal por separado —por ejemplo, en una imagen RGB hay un canal R, un canal G y uno B— en lugar de a toda la matriz. Esto ahorra recursos.</w:t>
      </w:r>
    </w:p>
    <w:p w:rsidR="0001537F" w:rsidRPr="0001537F" w:rsidRDefault="0001537F" w:rsidP="0001537F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DeepWise: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Separa las dimensiones de cada color de la matriz en la parte inicial de la red convolucional.</w:t>
      </w:r>
    </w:p>
    <w:p w:rsidR="0001537F" w:rsidRPr="0001537F" w:rsidRDefault="0001537F" w:rsidP="0001537F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PointWise: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Da sentido a los resultados individuales de cada dimensión de color, juntándolos.</w:t>
      </w:r>
    </w:p>
    <w:p w:rsidR="0001537F" w:rsidRPr="0001537F" w:rsidRDefault="0001537F" w:rsidP="0001537F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Otra ventaja es que aplican conjuntos de filtros unidos en lugar de los filtros tradicionales.</w:t>
      </w:r>
    </w:p>
    <w:p w:rsidR="0001537F" w:rsidRPr="0001537F" w:rsidRDefault="0001537F" w:rsidP="0001537F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Originalmente el clasificaba sólo 1000 objetos.</w:t>
      </w:r>
    </w:p>
    <w:p w:rsidR="0001537F" w:rsidRPr="0001537F" w:rsidRDefault="0001537F" w:rsidP="0001537F">
      <w:pPr>
        <w:shd w:val="clear" w:color="auto" w:fill="24385B"/>
        <w:spacing w:after="0" w:line="240" w:lineRule="auto"/>
        <w:outlineLvl w:val="3"/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b/>
          <w:bCs/>
          <w:i/>
          <w:iCs/>
          <w:color w:val="EFF3F8"/>
          <w:sz w:val="21"/>
          <w:szCs w:val="21"/>
          <w:lang w:eastAsia="es-CL"/>
        </w:rPr>
        <w:t>MobileNet V2</w:t>
      </w:r>
    </w:p>
    <w:p w:rsidR="0001537F" w:rsidRPr="0001537F" w:rsidRDefault="0001537F" w:rsidP="0001537F">
      <w:pPr>
        <w:numPr>
          <w:ilvl w:val="0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Mejora la </w:t>
      </w:r>
      <w:r w:rsidRPr="0001537F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V1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agregando un proceso llamado </w:t>
      </w:r>
      <w:r w:rsidRPr="0001537F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expansión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. Si la imagen es pequeña, la expande añadiendo dimensiones hasta 144, haciendo a la red más robusta.</w:t>
      </w:r>
    </w:p>
    <w:p w:rsidR="0001537F" w:rsidRPr="0001537F" w:rsidRDefault="0001537F" w:rsidP="0001537F">
      <w:pPr>
        <w:numPr>
          <w:ilvl w:val="0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Projection Layer</w:t>
      </w: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Es una capa que devuelve la imagen a sus dimensiones originales.</w:t>
      </w:r>
    </w:p>
    <w:p w:rsidR="0001537F" w:rsidRPr="0001537F" w:rsidRDefault="0001537F" w:rsidP="0001537F">
      <w:pPr>
        <w:numPr>
          <w:ilvl w:val="0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1537F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Contempla que existía no linealidad.</w:t>
      </w:r>
    </w:p>
    <w:p w:rsidR="00DB2342" w:rsidRDefault="0001537F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E27F6"/>
    <w:multiLevelType w:val="multilevel"/>
    <w:tmpl w:val="908C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722EC"/>
    <w:multiLevelType w:val="multilevel"/>
    <w:tmpl w:val="F294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C4B89"/>
    <w:multiLevelType w:val="multilevel"/>
    <w:tmpl w:val="F976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74150B"/>
    <w:multiLevelType w:val="multilevel"/>
    <w:tmpl w:val="DD8E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E43"/>
    <w:rsid w:val="0001537F"/>
    <w:rsid w:val="00075EE0"/>
    <w:rsid w:val="00D46E43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153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0153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0153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537F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01537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01537F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01537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15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1537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153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0153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0153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537F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01537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01537F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01537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15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1537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2073</Characters>
  <Application>Microsoft Office Word</Application>
  <DocSecurity>0</DocSecurity>
  <Lines>17</Lines>
  <Paragraphs>4</Paragraphs>
  <ScaleCrop>false</ScaleCrop>
  <Company>Luffi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2023-06-10T01:30:00Z</dcterms:created>
  <dcterms:modified xsi:type="dcterms:W3CDTF">2023-06-10T01:30:00Z</dcterms:modified>
</cp:coreProperties>
</file>