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5475BF" w:rsidRDefault="005475BF" w:rsidP="00BA2403"/>
    <w:p w14:paraId="0A37501D" w14:textId="77777777" w:rsidR="006B541E" w:rsidRDefault="006B541E" w:rsidP="00BA2403"/>
    <w:p w14:paraId="5DAB6C7B" w14:textId="77777777" w:rsidR="00BA2403" w:rsidRDefault="00BA2403" w:rsidP="00BA2403"/>
    <w:p w14:paraId="17EE9DDC" w14:textId="77777777" w:rsidR="00BA2403" w:rsidRPr="006B541E" w:rsidRDefault="002B5EBA" w:rsidP="006B541E">
      <w:pPr>
        <w:pStyle w:val="Subttulo"/>
      </w:pPr>
      <w:r>
        <w:t>R</w:t>
      </w:r>
      <w:r w:rsidR="00D94359">
        <w:t>ÚBRICA</w:t>
      </w:r>
      <w:r w:rsidR="00B178CB">
        <w:t xml:space="preserve"> 1</w:t>
      </w:r>
    </w:p>
    <w:p w14:paraId="7952400D" w14:textId="77777777" w:rsidR="00BA2403" w:rsidRPr="00BA2403" w:rsidRDefault="0074276A" w:rsidP="00BA2403">
      <w:r>
        <w:rPr>
          <w:rFonts w:ascii="Stag Book" w:hAnsi="Stag Book"/>
          <w:sz w:val="36"/>
          <w:lang w:val="es-ES"/>
        </w:rPr>
        <w:t>Modelos de Calidad de Software</w:t>
      </w:r>
    </w:p>
    <w:p w14:paraId="02EB378F" w14:textId="77777777" w:rsidR="00BA2403" w:rsidRDefault="00BA2403" w:rsidP="00BA2403"/>
    <w:p w14:paraId="6A05A809" w14:textId="77777777" w:rsidR="00BA2403" w:rsidRDefault="00BA2403" w:rsidP="00BA2403"/>
    <w:p w14:paraId="5A39BBE3" w14:textId="77777777" w:rsidR="006B541E" w:rsidRDefault="006B541E" w:rsidP="00BA2403"/>
    <w:p w14:paraId="470CE8F9" w14:textId="77777777" w:rsidR="00BA2403" w:rsidRPr="006B541E" w:rsidRDefault="006B541E" w:rsidP="006B541E">
      <w:pPr>
        <w:pStyle w:val="Subttulo"/>
      </w:pPr>
      <w:r w:rsidRPr="006B541E">
        <w:t>LOGRO DE APRENDIZAJE</w:t>
      </w:r>
    </w:p>
    <w:p w14:paraId="41C8F396" w14:textId="77777777" w:rsidR="006B541E" w:rsidRDefault="006B541E" w:rsidP="00BA2403"/>
    <w:p w14:paraId="21467902" w14:textId="77777777" w:rsidR="009D32F4" w:rsidRDefault="009D32F4" w:rsidP="00032B95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 w:rsidRPr="009D32F4">
        <w:rPr>
          <w:rFonts w:eastAsia="Times New Roman" w:cs="Calibri"/>
          <w:color w:val="595959"/>
        </w:rPr>
        <w:t>Diferencia el aseguramiento de calidad de software y control de calidad.</w:t>
      </w:r>
    </w:p>
    <w:p w14:paraId="27614F9A" w14:textId="77777777" w:rsidR="009D32F4" w:rsidRDefault="009D32F4" w:rsidP="00032B95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 w:rsidRPr="009D32F4">
        <w:rPr>
          <w:rFonts w:eastAsia="Times New Roman" w:cs="Calibri"/>
          <w:color w:val="595959"/>
        </w:rPr>
        <w:t>Reconoce los diversos Modelos de Gestión de la Calidad y de Procesos de Desarrollo de Software utilizando los modelos de gestión de calidad</w:t>
      </w:r>
      <w:r>
        <w:rPr>
          <w:rFonts w:eastAsia="Times New Roman" w:cs="Calibri"/>
          <w:color w:val="595959"/>
        </w:rPr>
        <w:t>.</w:t>
      </w:r>
    </w:p>
    <w:p w14:paraId="550F7E8F" w14:textId="77777777" w:rsidR="009D32F4" w:rsidRDefault="009D32F4" w:rsidP="00032B95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 w:rsidRPr="009D32F4">
        <w:rPr>
          <w:rFonts w:eastAsia="Times New Roman" w:cs="Calibri"/>
          <w:color w:val="595959"/>
        </w:rPr>
        <w:t>Diferencia la calidad y pruebas y software, considerando el ciclo de vida de las pruebas y sus principios.</w:t>
      </w:r>
    </w:p>
    <w:p w14:paraId="72A3D3EC" w14:textId="77777777" w:rsidR="00B917D2" w:rsidRPr="00B917D2" w:rsidRDefault="00B917D2" w:rsidP="00B917D2">
      <w:pPr>
        <w:ind w:left="360"/>
        <w:rPr>
          <w:rFonts w:eastAsia="Times New Roman" w:cs="Calibri"/>
          <w:color w:val="595959"/>
        </w:rPr>
      </w:pPr>
    </w:p>
    <w:p w14:paraId="29288FBA" w14:textId="77777777" w:rsidR="00BA2403" w:rsidRPr="006B541E" w:rsidRDefault="006B541E" w:rsidP="006B541E">
      <w:pPr>
        <w:pStyle w:val="Subttulo"/>
      </w:pPr>
      <w:r w:rsidRPr="006B541E">
        <w:t>TEMAS</w:t>
      </w:r>
    </w:p>
    <w:p w14:paraId="0D0B940D" w14:textId="77777777" w:rsidR="006B541E" w:rsidRDefault="006B541E" w:rsidP="00BA2403"/>
    <w:p w14:paraId="17897888" w14:textId="77777777" w:rsidR="0074276A" w:rsidRDefault="00ED0693" w:rsidP="0074276A">
      <w:pPr>
        <w:pStyle w:val="Prrafodelista"/>
        <w:numPr>
          <w:ilvl w:val="0"/>
          <w:numId w:val="10"/>
        </w:numPr>
        <w:spacing w:line="259" w:lineRule="auto"/>
      </w:pPr>
      <w:r w:rsidRPr="00ED0693">
        <w:t>Introducción a Calidad de Software – Parte 1</w:t>
      </w:r>
    </w:p>
    <w:p w14:paraId="75832A9C" w14:textId="77777777" w:rsidR="00ED0693" w:rsidRDefault="00ED0693" w:rsidP="0074276A">
      <w:pPr>
        <w:pStyle w:val="Prrafodelista"/>
        <w:numPr>
          <w:ilvl w:val="0"/>
          <w:numId w:val="10"/>
        </w:numPr>
        <w:spacing w:line="259" w:lineRule="auto"/>
      </w:pPr>
      <w:r w:rsidRPr="00ED0693">
        <w:t>Introducción a Calidad de Software – Parte 2</w:t>
      </w:r>
    </w:p>
    <w:p w14:paraId="50E21018" w14:textId="77777777" w:rsidR="00ED0693" w:rsidRPr="0074276A" w:rsidRDefault="00ED0693" w:rsidP="0074276A">
      <w:pPr>
        <w:pStyle w:val="Prrafodelista"/>
        <w:numPr>
          <w:ilvl w:val="0"/>
          <w:numId w:val="10"/>
        </w:numPr>
        <w:spacing w:line="259" w:lineRule="auto"/>
      </w:pPr>
      <w:r w:rsidRPr="00ED0693">
        <w:t>Introducción a Calidad de Software – Parte 3</w:t>
      </w:r>
    </w:p>
    <w:p w14:paraId="0E27B00A" w14:textId="77777777" w:rsidR="006B541E" w:rsidRDefault="006B541E" w:rsidP="00BA2403"/>
    <w:p w14:paraId="60061E4C" w14:textId="77777777" w:rsidR="006B541E" w:rsidRDefault="006B541E" w:rsidP="00BA2403"/>
    <w:p w14:paraId="08A4965E" w14:textId="77777777" w:rsidR="006B541E" w:rsidRPr="006B541E" w:rsidRDefault="006B541E" w:rsidP="006B541E">
      <w:pPr>
        <w:pStyle w:val="Subttulo"/>
      </w:pPr>
      <w:r w:rsidRPr="006B541E">
        <w:t>DESCRIPCIÓN</w:t>
      </w:r>
    </w:p>
    <w:p w14:paraId="44EAFD9C" w14:textId="77777777" w:rsidR="006B541E" w:rsidRDefault="006B541E" w:rsidP="00BA2403"/>
    <w:p w14:paraId="3AC2D6EF" w14:textId="77777777" w:rsidR="003C1873" w:rsidRDefault="00DC4465" w:rsidP="003C1873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 w:rsidRPr="003C1873">
        <w:rPr>
          <w:rFonts w:eastAsia="Times New Roman" w:cs="Calibri"/>
          <w:color w:val="595959"/>
        </w:rPr>
        <w:t xml:space="preserve">Prueba de </w:t>
      </w:r>
      <w:r w:rsidR="00D63678" w:rsidRPr="003C1873">
        <w:rPr>
          <w:rFonts w:eastAsia="Times New Roman" w:cs="Calibri"/>
          <w:color w:val="595959"/>
        </w:rPr>
        <w:t xml:space="preserve">laboratorio. </w:t>
      </w:r>
    </w:p>
    <w:p w14:paraId="4B94D5A5" w14:textId="3438464E" w:rsidR="00D2044C" w:rsidRPr="003C1873" w:rsidRDefault="00D63678" w:rsidP="003C1873">
      <w:pPr>
        <w:pStyle w:val="Prrafodelista"/>
        <w:numPr>
          <w:ilvl w:val="0"/>
          <w:numId w:val="9"/>
        </w:numPr>
        <w:rPr>
          <w:rFonts w:eastAsia="Times New Roman" w:cs="Calibri"/>
          <w:color w:val="595959"/>
        </w:rPr>
      </w:pPr>
      <w:r w:rsidRPr="003C1873">
        <w:rPr>
          <w:rFonts w:eastAsia="Times New Roman" w:cs="Calibri"/>
          <w:color w:val="595959"/>
        </w:rPr>
        <w:t>Tiempo estimado: 6</w:t>
      </w:r>
      <w:r w:rsidR="00DC4465" w:rsidRPr="003C1873">
        <w:rPr>
          <w:rFonts w:eastAsia="Times New Roman" w:cs="Calibri"/>
          <w:color w:val="595959"/>
        </w:rPr>
        <w:t>0</w:t>
      </w:r>
      <w:r w:rsidR="00BA2403" w:rsidRPr="003C1873">
        <w:rPr>
          <w:rFonts w:eastAsia="Times New Roman" w:cs="Calibri"/>
          <w:color w:val="595959"/>
        </w:rPr>
        <w:t xml:space="preserve"> minutos</w:t>
      </w:r>
    </w:p>
    <w:p w14:paraId="3DEEC669" w14:textId="77777777" w:rsidR="0099367D" w:rsidRDefault="0099367D" w:rsidP="00BA2403"/>
    <w:p w14:paraId="3656B9AB" w14:textId="77777777" w:rsidR="006B541E" w:rsidRDefault="006B541E" w:rsidP="00BA2403">
      <w:pPr>
        <w:sectPr w:rsidR="006B541E" w:rsidSect="005312F0">
          <w:headerReference w:type="default" r:id="rId10"/>
          <w:footerReference w:type="default" r:id="rId11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45FB0818" w14:textId="77777777" w:rsidR="0076644D" w:rsidRDefault="0076644D" w:rsidP="0099367D"/>
    <w:tbl>
      <w:tblPr>
        <w:tblStyle w:val="Tablaconcuadrcula"/>
        <w:tblW w:w="15464" w:type="dxa"/>
        <w:tblLook w:val="04A0" w:firstRow="1" w:lastRow="0" w:firstColumn="1" w:lastColumn="0" w:noHBand="0" w:noVBand="1"/>
      </w:tblPr>
      <w:tblGrid>
        <w:gridCol w:w="1838"/>
        <w:gridCol w:w="2090"/>
        <w:gridCol w:w="2800"/>
        <w:gridCol w:w="2801"/>
        <w:gridCol w:w="2800"/>
        <w:gridCol w:w="2790"/>
        <w:gridCol w:w="345"/>
      </w:tblGrid>
      <w:tr w:rsidR="00D94359" w14:paraId="4333626C" w14:textId="77777777" w:rsidTr="003C1873">
        <w:trPr>
          <w:gridAfter w:val="1"/>
          <w:wAfter w:w="345" w:type="dxa"/>
          <w:trHeight w:val="420"/>
        </w:trPr>
        <w:tc>
          <w:tcPr>
            <w:tcW w:w="1838" w:type="dxa"/>
            <w:vMerge w:val="restart"/>
            <w:shd w:val="clear" w:color="auto" w:fill="000000" w:themeFill="text1"/>
            <w:vAlign w:val="center"/>
          </w:tcPr>
          <w:p w14:paraId="0BBAE1F7" w14:textId="77777777" w:rsidR="00D94359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CRITERIOS</w:t>
            </w:r>
          </w:p>
          <w:p w14:paraId="049F31CB" w14:textId="77777777" w:rsidR="001556B2" w:rsidRPr="00B027CA" w:rsidRDefault="001556B2" w:rsidP="001556B2">
            <w:pPr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090" w:type="dxa"/>
            <w:vMerge w:val="restart"/>
            <w:shd w:val="clear" w:color="auto" w:fill="000000" w:themeFill="text1"/>
            <w:vAlign w:val="center"/>
          </w:tcPr>
          <w:p w14:paraId="65491B34" w14:textId="2A65DB1F" w:rsidR="4914FC0B" w:rsidRDefault="4914FC0B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4131672E">
              <w:rPr>
                <w:rFonts w:ascii="Muller Bold" w:eastAsiaTheme="minorEastAsia" w:hAnsi="Muller Bold"/>
                <w:color w:val="FFFFFF" w:themeColor="background1"/>
              </w:rPr>
              <w:t>INDICADORES</w:t>
            </w:r>
          </w:p>
        </w:tc>
        <w:tc>
          <w:tcPr>
            <w:tcW w:w="11191" w:type="dxa"/>
            <w:gridSpan w:val="4"/>
            <w:shd w:val="clear" w:color="auto" w:fill="000000" w:themeFill="text1"/>
            <w:vAlign w:val="center"/>
          </w:tcPr>
          <w:p w14:paraId="231137A1" w14:textId="77777777" w:rsidR="00D94359" w:rsidRPr="00B027CA" w:rsidRDefault="00D94359" w:rsidP="3542E687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3542E687">
              <w:rPr>
                <w:rFonts w:ascii="Muller Bold" w:eastAsiaTheme="minorEastAsia" w:hAnsi="Muller Bold"/>
                <w:color w:val="FFFFFF" w:themeColor="background1"/>
              </w:rPr>
              <w:t>NIVELES DE DESEMPEÑO</w:t>
            </w:r>
          </w:p>
        </w:tc>
      </w:tr>
      <w:tr w:rsidR="00D94359" w14:paraId="0C34C79A" w14:textId="77777777" w:rsidTr="003C1873">
        <w:trPr>
          <w:gridAfter w:val="1"/>
          <w:wAfter w:w="345" w:type="dxa"/>
          <w:trHeight w:val="397"/>
        </w:trPr>
        <w:tc>
          <w:tcPr>
            <w:tcW w:w="1838" w:type="dxa"/>
            <w:vMerge/>
            <w:vAlign w:val="center"/>
          </w:tcPr>
          <w:p w14:paraId="53128261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090" w:type="dxa"/>
            <w:vMerge/>
          </w:tcPr>
          <w:p w14:paraId="6BCCCC15" w14:textId="77777777" w:rsidR="00F30917" w:rsidRDefault="00F30917"/>
        </w:tc>
        <w:tc>
          <w:tcPr>
            <w:tcW w:w="2800" w:type="dxa"/>
            <w:shd w:val="clear" w:color="auto" w:fill="000000" w:themeFill="text1"/>
            <w:vAlign w:val="center"/>
          </w:tcPr>
          <w:p w14:paraId="7DE887E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INICIAL</w:t>
            </w:r>
          </w:p>
        </w:tc>
        <w:tc>
          <w:tcPr>
            <w:tcW w:w="2801" w:type="dxa"/>
            <w:shd w:val="clear" w:color="auto" w:fill="000000" w:themeFill="text1"/>
            <w:vAlign w:val="center"/>
          </w:tcPr>
          <w:p w14:paraId="71C1FBD9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EN PROCESO</w:t>
            </w:r>
          </w:p>
        </w:tc>
        <w:tc>
          <w:tcPr>
            <w:tcW w:w="2800" w:type="dxa"/>
            <w:shd w:val="clear" w:color="auto" w:fill="000000" w:themeFill="text1"/>
            <w:vAlign w:val="center"/>
          </w:tcPr>
          <w:p w14:paraId="49FE2A4F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LOGRADO</w:t>
            </w:r>
          </w:p>
        </w:tc>
        <w:tc>
          <w:tcPr>
            <w:tcW w:w="2790" w:type="dxa"/>
            <w:shd w:val="clear" w:color="auto" w:fill="000000" w:themeFill="text1"/>
            <w:vAlign w:val="center"/>
          </w:tcPr>
          <w:p w14:paraId="27652B30" w14:textId="77777777" w:rsidR="00D94359" w:rsidRPr="00B027CA" w:rsidRDefault="00D94359" w:rsidP="00D94359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DESTACADO</w:t>
            </w:r>
          </w:p>
        </w:tc>
      </w:tr>
      <w:tr w:rsidR="00011A71" w14:paraId="5C552071" w14:textId="77777777" w:rsidTr="003C1873">
        <w:trPr>
          <w:trHeight w:val="1506"/>
        </w:trPr>
        <w:tc>
          <w:tcPr>
            <w:tcW w:w="1838" w:type="dxa"/>
            <w:vAlign w:val="center"/>
          </w:tcPr>
          <w:p w14:paraId="30CC1561" w14:textId="3506FEA2" w:rsidR="00011A71" w:rsidRPr="00011A71" w:rsidRDefault="0019337A" w:rsidP="003C1873">
            <w:r w:rsidRPr="0019337A">
              <w:t>Introducción a Calidad de Software – Parte 1</w:t>
            </w:r>
          </w:p>
        </w:tc>
        <w:tc>
          <w:tcPr>
            <w:tcW w:w="2090" w:type="dxa"/>
            <w:vAlign w:val="center"/>
          </w:tcPr>
          <w:p w14:paraId="6F771514" w14:textId="77777777" w:rsidR="3542E687" w:rsidRDefault="00537293" w:rsidP="003C1873">
            <w:pPr>
              <w:jc w:val="center"/>
            </w:pPr>
            <w:r>
              <w:t>Diferenciación entre aseguramiento y control de calidad</w:t>
            </w:r>
          </w:p>
          <w:p w14:paraId="43CA2469" w14:textId="69AEBEDA" w:rsidR="003C1873" w:rsidRDefault="003C1873" w:rsidP="003C1873">
            <w:pPr>
              <w:jc w:val="center"/>
              <w:rPr>
                <w:rFonts w:eastAsia="Calibri"/>
              </w:rPr>
            </w:pPr>
            <w:r>
              <w:t>6</w:t>
            </w:r>
            <w:r w:rsidRPr="00011A71">
              <w:t xml:space="preserve"> p.</w:t>
            </w:r>
          </w:p>
        </w:tc>
        <w:tc>
          <w:tcPr>
            <w:tcW w:w="2800" w:type="dxa"/>
            <w:vAlign w:val="center"/>
          </w:tcPr>
          <w:p w14:paraId="62486C05" w14:textId="593B80B0" w:rsidR="0074276A" w:rsidRPr="00011A71" w:rsidRDefault="001556B2" w:rsidP="00011A71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</w:t>
            </w:r>
            <w:r w:rsidR="002C71D5">
              <w:t xml:space="preserve"> 1</w:t>
            </w:r>
            <w:r w:rsidR="00011A71" w:rsidRPr="00011A71">
              <w:t xml:space="preserve"> de las 4 preguntas </w:t>
            </w:r>
            <w:r w:rsidR="003C1873">
              <w:t>explicando</w:t>
            </w:r>
            <w:r w:rsidR="0074276A">
              <w:t xml:space="preserve"> lo relacionado a </w:t>
            </w:r>
            <w:r w:rsidR="00DC53EA">
              <w:t>Control de calidad</w:t>
            </w:r>
            <w:r w:rsidR="0074276A">
              <w:t xml:space="preserve"> y Aseguramiento de la Calidad</w:t>
            </w:r>
            <w:r w:rsidR="00011A71" w:rsidRPr="00011A71">
              <w:t>.</w:t>
            </w:r>
          </w:p>
          <w:p w14:paraId="2EA0594D" w14:textId="77777777" w:rsidR="00011A71" w:rsidRPr="00011A71" w:rsidRDefault="0074276A" w:rsidP="00011A71">
            <w:pPr>
              <w:jc w:val="center"/>
            </w:pPr>
            <w:r>
              <w:t>1</w:t>
            </w:r>
            <w:r w:rsidR="00011A71" w:rsidRPr="00011A71">
              <w:t>.5 p.</w:t>
            </w:r>
          </w:p>
        </w:tc>
        <w:tc>
          <w:tcPr>
            <w:tcW w:w="2801" w:type="dxa"/>
            <w:vAlign w:val="center"/>
          </w:tcPr>
          <w:p w14:paraId="4101652C" w14:textId="6E03D3EB" w:rsidR="0074276A" w:rsidRPr="00011A71" w:rsidRDefault="001556B2" w:rsidP="003C187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</w:t>
            </w:r>
            <w:r w:rsidR="0074276A">
              <w:t xml:space="preserve"> 2</w:t>
            </w:r>
            <w:r w:rsidR="0074276A" w:rsidRPr="00011A71">
              <w:t xml:space="preserve"> de las 4 preguntas </w:t>
            </w:r>
            <w:r w:rsidR="003C1873">
              <w:t>explicando</w:t>
            </w:r>
            <w:r w:rsidR="0074276A">
              <w:t xml:space="preserve"> </w:t>
            </w:r>
            <w:r w:rsidR="00DC53EA">
              <w:t>lo relacionado a Control de calidad y Aseguramiento de la Calidad</w:t>
            </w:r>
            <w:r w:rsidR="00DC53EA" w:rsidRPr="00011A71">
              <w:t>.</w:t>
            </w:r>
          </w:p>
          <w:p w14:paraId="14BB4402" w14:textId="77777777" w:rsidR="00011A71" w:rsidRPr="00011A71" w:rsidRDefault="0074276A" w:rsidP="001556B2">
            <w:pPr>
              <w:pStyle w:val="Prrafodelista"/>
              <w:ind w:left="325"/>
              <w:jc w:val="center"/>
            </w:pPr>
            <w:r>
              <w:t>3</w:t>
            </w:r>
            <w:r w:rsidRPr="00011A71">
              <w:t>.p.</w:t>
            </w:r>
          </w:p>
        </w:tc>
        <w:tc>
          <w:tcPr>
            <w:tcW w:w="2800" w:type="dxa"/>
            <w:vAlign w:val="center"/>
          </w:tcPr>
          <w:p w14:paraId="4B99056E" w14:textId="0EEC2E46" w:rsidR="0074276A" w:rsidRPr="00011A71" w:rsidRDefault="001556B2" w:rsidP="003C187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</w:t>
            </w:r>
            <w:r w:rsidR="0074276A">
              <w:t xml:space="preserve"> 3</w:t>
            </w:r>
            <w:r w:rsidR="0074276A" w:rsidRPr="00011A71">
              <w:t xml:space="preserve"> de las 4 preguntas </w:t>
            </w:r>
            <w:r w:rsidR="003C1873">
              <w:t>explicando</w:t>
            </w:r>
            <w:r w:rsidR="0074276A">
              <w:t xml:space="preserve"> </w:t>
            </w:r>
            <w:r w:rsidR="00DC53EA">
              <w:t>lo relacionado a Control de calidad y Aseguramiento de la Calidad</w:t>
            </w:r>
            <w:r w:rsidR="00DC53EA" w:rsidRPr="00011A71">
              <w:t>.</w:t>
            </w:r>
          </w:p>
          <w:p w14:paraId="6040FA8D" w14:textId="77777777" w:rsidR="00011A71" w:rsidRPr="00011A71" w:rsidRDefault="0074276A" w:rsidP="001556B2">
            <w:pPr>
              <w:pStyle w:val="Prrafodelista"/>
              <w:ind w:left="325"/>
              <w:jc w:val="center"/>
            </w:pPr>
            <w:r>
              <w:t>4</w:t>
            </w:r>
            <w:r w:rsidRPr="00011A71">
              <w:t>.5 p.</w:t>
            </w:r>
          </w:p>
        </w:tc>
        <w:tc>
          <w:tcPr>
            <w:tcW w:w="3135" w:type="dxa"/>
            <w:gridSpan w:val="2"/>
            <w:vAlign w:val="center"/>
          </w:tcPr>
          <w:p w14:paraId="2313332A" w14:textId="539794E0" w:rsidR="0074276A" w:rsidRDefault="001556B2" w:rsidP="001556B2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</w:t>
            </w:r>
            <w:r w:rsidR="0074276A">
              <w:t xml:space="preserve"> 4 de las 4 preguntas </w:t>
            </w:r>
            <w:r w:rsidR="003C1873">
              <w:t>explicando</w:t>
            </w:r>
            <w:r w:rsidR="0074276A">
              <w:t xml:space="preserve"> </w:t>
            </w:r>
            <w:r w:rsidR="00DC53EA">
              <w:t>lo relacionado a Control de calidad y Aseguramiento de la Calidad.</w:t>
            </w:r>
          </w:p>
          <w:p w14:paraId="1299C43A" w14:textId="77777777" w:rsidR="0074276A" w:rsidRPr="00011A71" w:rsidRDefault="0074276A" w:rsidP="001556B2">
            <w:pPr>
              <w:pStyle w:val="Prrafodelista"/>
              <w:ind w:left="325"/>
            </w:pPr>
          </w:p>
          <w:p w14:paraId="60B4DCE7" w14:textId="77777777" w:rsidR="00011A71" w:rsidRPr="00011A71" w:rsidRDefault="0074276A" w:rsidP="001556B2">
            <w:pPr>
              <w:pStyle w:val="Prrafodelista"/>
              <w:ind w:left="325"/>
              <w:jc w:val="center"/>
            </w:pPr>
            <w:r>
              <w:t>6</w:t>
            </w:r>
            <w:r w:rsidRPr="00011A71">
              <w:t>.p.</w:t>
            </w:r>
          </w:p>
        </w:tc>
      </w:tr>
      <w:tr w:rsidR="00537293" w14:paraId="0F3EDF9F" w14:textId="77777777" w:rsidTr="003C1873">
        <w:trPr>
          <w:trHeight w:val="1557"/>
        </w:trPr>
        <w:tc>
          <w:tcPr>
            <w:tcW w:w="1838" w:type="dxa"/>
            <w:vAlign w:val="center"/>
          </w:tcPr>
          <w:p w14:paraId="12198213" w14:textId="3EC00FE1" w:rsidR="00537293" w:rsidRPr="00011A71" w:rsidRDefault="00537293" w:rsidP="003C1873">
            <w:r w:rsidRPr="0019337A">
              <w:t>Introducción a Calidad de Software – Parte 2</w:t>
            </w:r>
          </w:p>
        </w:tc>
        <w:tc>
          <w:tcPr>
            <w:tcW w:w="2090" w:type="dxa"/>
            <w:vAlign w:val="center"/>
          </w:tcPr>
          <w:p w14:paraId="54251D87" w14:textId="07187137" w:rsidR="00537293" w:rsidRDefault="00537293" w:rsidP="003C1873">
            <w:pPr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Identifica</w:t>
            </w:r>
            <w:r w:rsidR="003C1873">
              <w:rPr>
                <w:rFonts w:ascii="Muller Regular" w:hAnsi="Muller Regular"/>
                <w:color w:val="595959" w:themeColor="text1" w:themeTint="A6"/>
              </w:rPr>
              <w:t>ción de</w:t>
            </w:r>
            <w:r>
              <w:rPr>
                <w:rFonts w:ascii="Muller Regular" w:hAnsi="Muller Regular"/>
                <w:color w:val="595959" w:themeColor="text1" w:themeTint="A6"/>
              </w:rPr>
              <w:t xml:space="preserve"> los diversos Modelos de Gestión de la Calidad y de Procesos de Desarrollo de Software.</w:t>
            </w:r>
          </w:p>
          <w:p w14:paraId="0BCD158B" w14:textId="2C752450" w:rsidR="003C1873" w:rsidRDefault="003C1873" w:rsidP="003C1873">
            <w:pPr>
              <w:jc w:val="center"/>
              <w:rPr>
                <w:rFonts w:eastAsia="Calibri"/>
              </w:rPr>
            </w:pPr>
            <w:r>
              <w:t>6</w:t>
            </w:r>
            <w:r w:rsidRPr="00011A71">
              <w:t xml:space="preserve"> p.</w:t>
            </w:r>
          </w:p>
        </w:tc>
        <w:tc>
          <w:tcPr>
            <w:tcW w:w="2800" w:type="dxa"/>
            <w:vAlign w:val="center"/>
          </w:tcPr>
          <w:p w14:paraId="13B34D16" w14:textId="1DC884A8" w:rsidR="00537293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1</w:t>
            </w:r>
            <w:r w:rsidRPr="00011A71">
              <w:t xml:space="preserve"> de las 4 preguntas </w:t>
            </w:r>
            <w:r w:rsidR="003C1873">
              <w:t>explicando</w:t>
            </w:r>
            <w:r>
              <w:t xml:space="preserve"> lo relacionado a </w:t>
            </w:r>
            <w:r w:rsidRPr="001556B2">
              <w:t>Modelos de Gestión de la Calidad y de Procesos de Desarrollo de Software, CMMI e ITIL</w:t>
            </w:r>
            <w:r w:rsidRPr="00011A71">
              <w:t>.</w:t>
            </w:r>
          </w:p>
          <w:p w14:paraId="4DDBEF00" w14:textId="77777777" w:rsidR="00537293" w:rsidRPr="00011A71" w:rsidRDefault="00537293" w:rsidP="00537293">
            <w:pPr>
              <w:pStyle w:val="Prrafodelista"/>
              <w:ind w:left="325"/>
            </w:pPr>
          </w:p>
          <w:p w14:paraId="42C63F9E" w14:textId="77777777" w:rsidR="00537293" w:rsidRPr="00011A71" w:rsidRDefault="00537293" w:rsidP="00537293">
            <w:pPr>
              <w:pStyle w:val="Prrafodelista"/>
              <w:ind w:left="325"/>
              <w:jc w:val="center"/>
            </w:pPr>
            <w:r>
              <w:t>1</w:t>
            </w:r>
            <w:r w:rsidRPr="00011A71">
              <w:t>.5 p.</w:t>
            </w:r>
          </w:p>
        </w:tc>
        <w:tc>
          <w:tcPr>
            <w:tcW w:w="2801" w:type="dxa"/>
            <w:vAlign w:val="center"/>
          </w:tcPr>
          <w:p w14:paraId="48D153A5" w14:textId="4B9402DA" w:rsidR="00537293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2</w:t>
            </w:r>
            <w:r w:rsidRPr="00011A71">
              <w:t xml:space="preserve"> de las 4 preguntas </w:t>
            </w:r>
            <w:r w:rsidR="003C1873">
              <w:t>explicando</w:t>
            </w:r>
            <w:r>
              <w:t xml:space="preserve"> lo relacionado a </w:t>
            </w:r>
            <w:r w:rsidRPr="001556B2">
              <w:t>Modelos de Gestión de la Calidad y de Procesos de Desarrollo de Software, CMMI e ITIL</w:t>
            </w:r>
            <w:r w:rsidRPr="00011A71">
              <w:t>.</w:t>
            </w:r>
          </w:p>
          <w:p w14:paraId="3461D779" w14:textId="77777777" w:rsidR="00537293" w:rsidRPr="00011A71" w:rsidRDefault="00537293" w:rsidP="00537293">
            <w:pPr>
              <w:pStyle w:val="Prrafodelista"/>
              <w:ind w:left="325"/>
            </w:pPr>
          </w:p>
          <w:p w14:paraId="2487F36A" w14:textId="77777777" w:rsidR="00537293" w:rsidRPr="00011A71" w:rsidRDefault="00537293" w:rsidP="00537293">
            <w:pPr>
              <w:pStyle w:val="Prrafodelista"/>
              <w:ind w:left="325"/>
              <w:jc w:val="center"/>
            </w:pPr>
            <w:r>
              <w:t>3</w:t>
            </w:r>
            <w:r w:rsidRPr="00011A71">
              <w:t>. p.</w:t>
            </w:r>
          </w:p>
        </w:tc>
        <w:tc>
          <w:tcPr>
            <w:tcW w:w="2800" w:type="dxa"/>
            <w:vAlign w:val="center"/>
          </w:tcPr>
          <w:p w14:paraId="7A72A2CF" w14:textId="2053D46B" w:rsidR="00537293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3</w:t>
            </w:r>
            <w:r w:rsidRPr="00011A71">
              <w:t xml:space="preserve"> de las 4 preguntas </w:t>
            </w:r>
            <w:r w:rsidR="003C1873">
              <w:t>explicando</w:t>
            </w:r>
            <w:r>
              <w:t xml:space="preserve"> lo relacionado a </w:t>
            </w:r>
            <w:r w:rsidRPr="001556B2">
              <w:t>Modelos de Gestión de la Calidad y de Procesos de Desarrollo de Software, CMMI e ITIL</w:t>
            </w:r>
            <w:r w:rsidRPr="00011A71">
              <w:t>.</w:t>
            </w:r>
          </w:p>
          <w:p w14:paraId="3CF2D8B6" w14:textId="77777777" w:rsidR="00537293" w:rsidRPr="00011A71" w:rsidRDefault="00537293" w:rsidP="00537293">
            <w:pPr>
              <w:pStyle w:val="Prrafodelista"/>
              <w:ind w:left="325"/>
            </w:pPr>
          </w:p>
          <w:p w14:paraId="79B05AFE" w14:textId="77777777" w:rsidR="00537293" w:rsidRPr="00011A71" w:rsidRDefault="00537293" w:rsidP="00537293">
            <w:pPr>
              <w:pStyle w:val="Prrafodelista"/>
              <w:ind w:left="325"/>
              <w:jc w:val="center"/>
            </w:pPr>
            <w:r>
              <w:t>4</w:t>
            </w:r>
            <w:r w:rsidRPr="00011A71">
              <w:t>.5 p.</w:t>
            </w:r>
          </w:p>
        </w:tc>
        <w:tc>
          <w:tcPr>
            <w:tcW w:w="3135" w:type="dxa"/>
            <w:gridSpan w:val="2"/>
            <w:vAlign w:val="center"/>
          </w:tcPr>
          <w:p w14:paraId="5DB7870F" w14:textId="51B6C8DE" w:rsidR="00537293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4</w:t>
            </w:r>
            <w:r w:rsidRPr="00011A71">
              <w:t xml:space="preserve"> de las 4 preguntas </w:t>
            </w:r>
            <w:r w:rsidR="003C1873">
              <w:t>explicando</w:t>
            </w:r>
            <w:r w:rsidR="003C1873">
              <w:t xml:space="preserve"> </w:t>
            </w:r>
            <w:r>
              <w:t xml:space="preserve">lo relacionado a </w:t>
            </w:r>
            <w:r w:rsidRPr="001556B2">
              <w:t>Modelos de Gestión de la Calidad y de Procesos de Desarrollo de Software, CMMI e ITIL</w:t>
            </w:r>
            <w:r w:rsidRPr="00011A71">
              <w:t>.</w:t>
            </w:r>
          </w:p>
          <w:p w14:paraId="0FB78278" w14:textId="77777777" w:rsidR="00537293" w:rsidRPr="00011A71" w:rsidRDefault="00537293" w:rsidP="00537293">
            <w:pPr>
              <w:pStyle w:val="Prrafodelista"/>
              <w:ind w:left="325"/>
            </w:pPr>
          </w:p>
          <w:p w14:paraId="5D8F0190" w14:textId="77777777" w:rsidR="00537293" w:rsidRPr="00011A71" w:rsidRDefault="00537293" w:rsidP="00537293">
            <w:pPr>
              <w:pStyle w:val="Prrafodelista"/>
              <w:ind w:left="325"/>
              <w:jc w:val="center"/>
            </w:pPr>
            <w:r>
              <w:t>6</w:t>
            </w:r>
            <w:r w:rsidRPr="00011A71">
              <w:t>.p.</w:t>
            </w:r>
          </w:p>
        </w:tc>
      </w:tr>
      <w:tr w:rsidR="00537293" w14:paraId="423CBA2D" w14:textId="77777777" w:rsidTr="003C1873">
        <w:trPr>
          <w:trHeight w:val="1255"/>
        </w:trPr>
        <w:tc>
          <w:tcPr>
            <w:tcW w:w="1838" w:type="dxa"/>
            <w:vAlign w:val="center"/>
          </w:tcPr>
          <w:p w14:paraId="5A42F945" w14:textId="6B0BC863" w:rsidR="00537293" w:rsidRPr="00011A71" w:rsidRDefault="00537293" w:rsidP="003C1873">
            <w:r w:rsidRPr="0019337A">
              <w:t>Introducción a Calidad de Software – Parte 3</w:t>
            </w:r>
          </w:p>
        </w:tc>
        <w:tc>
          <w:tcPr>
            <w:tcW w:w="2090" w:type="dxa"/>
            <w:vAlign w:val="center"/>
          </w:tcPr>
          <w:p w14:paraId="393F4C46" w14:textId="672BD100" w:rsidR="00537293" w:rsidRDefault="00537293" w:rsidP="003C1873">
            <w:pPr>
              <w:pStyle w:val="Textocomentario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rPr>
                <w:rFonts w:ascii="Muller Regular" w:hAnsi="Muller Regular"/>
                <w:color w:val="595959" w:themeColor="text1" w:themeTint="A6"/>
              </w:rPr>
              <w:t>Diferenciación entre</w:t>
            </w:r>
            <w:r w:rsidR="003C1873">
              <w:rPr>
                <w:rFonts w:ascii="Muller Regular" w:hAnsi="Muller Regular"/>
                <w:color w:val="595959" w:themeColor="text1" w:themeTint="A6"/>
              </w:rPr>
              <w:t xml:space="preserve"> la calidad y pruebas</w:t>
            </w:r>
            <w:bookmarkStart w:id="0" w:name="_GoBack"/>
            <w:bookmarkEnd w:id="0"/>
          </w:p>
          <w:p w14:paraId="026E151E" w14:textId="319CFFA2" w:rsidR="003C1873" w:rsidRPr="00541C78" w:rsidRDefault="003C1873" w:rsidP="003C1873">
            <w:pPr>
              <w:pStyle w:val="Textocomentario"/>
              <w:jc w:val="center"/>
              <w:rPr>
                <w:rFonts w:ascii="Muller Regular" w:hAnsi="Muller Regular"/>
                <w:color w:val="595959" w:themeColor="text1" w:themeTint="A6"/>
              </w:rPr>
            </w:pPr>
            <w:r>
              <w:t>8</w:t>
            </w:r>
            <w:r w:rsidRPr="00011A71">
              <w:t xml:space="preserve"> p.</w:t>
            </w:r>
          </w:p>
          <w:p w14:paraId="0112BF04" w14:textId="18335F3F" w:rsidR="00537293" w:rsidRDefault="00537293" w:rsidP="003C1873">
            <w:pPr>
              <w:jc w:val="center"/>
              <w:rPr>
                <w:rFonts w:eastAsia="Calibri"/>
              </w:rPr>
            </w:pPr>
          </w:p>
        </w:tc>
        <w:tc>
          <w:tcPr>
            <w:tcW w:w="2800" w:type="dxa"/>
            <w:vAlign w:val="center"/>
          </w:tcPr>
          <w:p w14:paraId="02FE60C9" w14:textId="5556DE10" w:rsidR="00537293" w:rsidRPr="00011A71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1</w:t>
            </w:r>
            <w:r w:rsidRPr="00011A71">
              <w:t xml:space="preserve"> de las 4 preguntas </w:t>
            </w:r>
            <w:r w:rsidR="003C1873">
              <w:t>explicando</w:t>
            </w:r>
            <w:r>
              <w:t xml:space="preserve"> lo relacionado al ciclo de vida de pruebas y sus principios.</w:t>
            </w:r>
          </w:p>
          <w:p w14:paraId="781ED207" w14:textId="77777777" w:rsidR="00537293" w:rsidRPr="00011A71" w:rsidRDefault="00537293" w:rsidP="00537293">
            <w:pPr>
              <w:pStyle w:val="Prrafodelista"/>
              <w:ind w:left="325"/>
              <w:jc w:val="center"/>
            </w:pPr>
            <w:r>
              <w:t>2</w:t>
            </w:r>
            <w:r w:rsidRPr="00011A71">
              <w:t>. p.</w:t>
            </w:r>
          </w:p>
        </w:tc>
        <w:tc>
          <w:tcPr>
            <w:tcW w:w="2801" w:type="dxa"/>
            <w:vAlign w:val="center"/>
          </w:tcPr>
          <w:p w14:paraId="2975ECC2" w14:textId="7CEC36A3" w:rsidR="00537293" w:rsidRPr="00011A71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2</w:t>
            </w:r>
            <w:r w:rsidRPr="00011A71">
              <w:t xml:space="preserve"> de las 4 preguntas </w:t>
            </w:r>
            <w:r w:rsidR="003C1873">
              <w:t>explicando</w:t>
            </w:r>
            <w:r>
              <w:t xml:space="preserve"> lo relacionado al ciclo de vida de pruebas y sus principios.</w:t>
            </w:r>
          </w:p>
          <w:p w14:paraId="1FC39945" w14:textId="77777777" w:rsidR="00537293" w:rsidRPr="00011A71" w:rsidRDefault="00537293" w:rsidP="00537293">
            <w:pPr>
              <w:pStyle w:val="Prrafodelista"/>
              <w:ind w:left="325"/>
            </w:pPr>
          </w:p>
          <w:p w14:paraId="72975787" w14:textId="77777777" w:rsidR="00537293" w:rsidRPr="00011A71" w:rsidRDefault="00537293" w:rsidP="00537293">
            <w:pPr>
              <w:pStyle w:val="Prrafodelista"/>
              <w:ind w:left="325"/>
              <w:jc w:val="center"/>
            </w:pPr>
            <w:r>
              <w:t>4</w:t>
            </w:r>
            <w:r w:rsidRPr="00011A71">
              <w:t>.p.</w:t>
            </w:r>
          </w:p>
        </w:tc>
        <w:tc>
          <w:tcPr>
            <w:tcW w:w="2800" w:type="dxa"/>
            <w:vAlign w:val="center"/>
          </w:tcPr>
          <w:p w14:paraId="618F661B" w14:textId="799D4D3F" w:rsidR="00537293" w:rsidRPr="00011A71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3</w:t>
            </w:r>
            <w:r w:rsidRPr="00011A71">
              <w:t xml:space="preserve"> de las 4 preguntas </w:t>
            </w:r>
            <w:r w:rsidR="003C1873">
              <w:t>explicando</w:t>
            </w:r>
            <w:r>
              <w:t xml:space="preserve"> lo relacionado al ciclo de vida de pruebas y sus principios.</w:t>
            </w:r>
          </w:p>
          <w:p w14:paraId="0562CB0E" w14:textId="77777777" w:rsidR="00537293" w:rsidRPr="00011A71" w:rsidRDefault="00537293" w:rsidP="00537293">
            <w:pPr>
              <w:pStyle w:val="Prrafodelista"/>
              <w:ind w:left="325"/>
            </w:pPr>
          </w:p>
          <w:p w14:paraId="150964D8" w14:textId="77777777" w:rsidR="00537293" w:rsidRDefault="00537293" w:rsidP="00537293">
            <w:pPr>
              <w:pStyle w:val="Prrafodelista"/>
              <w:ind w:left="325"/>
              <w:jc w:val="center"/>
            </w:pPr>
            <w:r>
              <w:t>6</w:t>
            </w:r>
            <w:r w:rsidRPr="00011A71">
              <w:t>. p.</w:t>
            </w:r>
          </w:p>
        </w:tc>
        <w:tc>
          <w:tcPr>
            <w:tcW w:w="3135" w:type="dxa"/>
            <w:gridSpan w:val="2"/>
            <w:vAlign w:val="center"/>
          </w:tcPr>
          <w:p w14:paraId="51EC9106" w14:textId="2371C9E2" w:rsidR="00537293" w:rsidRPr="00011A71" w:rsidRDefault="00537293" w:rsidP="00537293">
            <w:pPr>
              <w:pStyle w:val="Prrafodelista"/>
              <w:numPr>
                <w:ilvl w:val="0"/>
                <w:numId w:val="12"/>
              </w:numPr>
              <w:ind w:left="325"/>
            </w:pPr>
            <w:r>
              <w:t>Responde 4</w:t>
            </w:r>
            <w:r w:rsidRPr="00011A71">
              <w:t xml:space="preserve"> de las 4 preguntas </w:t>
            </w:r>
            <w:r w:rsidR="003C1873">
              <w:t>explicando</w:t>
            </w:r>
            <w:r w:rsidR="003C1873">
              <w:t xml:space="preserve"> </w:t>
            </w:r>
            <w:r>
              <w:t>lo relacionado al ciclo de vida de pruebas y sus principios.</w:t>
            </w:r>
          </w:p>
          <w:p w14:paraId="34CE0A41" w14:textId="77777777" w:rsidR="00537293" w:rsidRPr="00011A71" w:rsidRDefault="00537293" w:rsidP="00537293">
            <w:pPr>
              <w:pStyle w:val="Prrafodelista"/>
              <w:ind w:left="325"/>
            </w:pPr>
          </w:p>
          <w:p w14:paraId="5494AE87" w14:textId="77777777" w:rsidR="00537293" w:rsidRPr="00011A71" w:rsidRDefault="00537293" w:rsidP="00537293">
            <w:pPr>
              <w:pStyle w:val="Prrafodelista"/>
              <w:ind w:left="325"/>
              <w:jc w:val="center"/>
            </w:pPr>
            <w:r>
              <w:t>8</w:t>
            </w:r>
            <w:r w:rsidRPr="00011A71">
              <w:t>.p.</w:t>
            </w:r>
          </w:p>
        </w:tc>
      </w:tr>
      <w:tr w:rsidR="00537293" w14:paraId="04659AAD" w14:textId="77777777" w:rsidTr="003C1873">
        <w:trPr>
          <w:trHeight w:val="39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537293" w:rsidRPr="00D94359" w:rsidRDefault="00537293" w:rsidP="00537293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00D94359">
              <w:rPr>
                <w:rFonts w:ascii="Muller Bold" w:hAnsi="Muller Bold"/>
                <w:color w:val="FFFFFF" w:themeColor="background1"/>
              </w:rPr>
              <w:t>PUNTAJE FINAL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4B882DA" w14:textId="62B5C12F" w:rsidR="00537293" w:rsidRDefault="00537293" w:rsidP="00537293">
            <w:pPr>
              <w:jc w:val="center"/>
              <w:rPr>
                <w:rFonts w:eastAsia="Calibri"/>
              </w:rPr>
            </w:pPr>
          </w:p>
        </w:tc>
        <w:tc>
          <w:tcPr>
            <w:tcW w:w="11536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EBF3C5" w14:textId="77777777" w:rsidR="00537293" w:rsidRDefault="00537293" w:rsidP="00537293">
            <w:pPr>
              <w:jc w:val="center"/>
            </w:pPr>
          </w:p>
        </w:tc>
      </w:tr>
      <w:tr w:rsidR="00537293" w:rsidRPr="00D94359" w14:paraId="6D98A12B" w14:textId="77777777" w:rsidTr="003C1873">
        <w:trPr>
          <w:trHeight w:val="170"/>
        </w:trPr>
        <w:tc>
          <w:tcPr>
            <w:tcW w:w="1838" w:type="dxa"/>
            <w:tcBorders>
              <w:left w:val="nil"/>
              <w:right w:val="nil"/>
            </w:tcBorders>
            <w:vAlign w:val="center"/>
          </w:tcPr>
          <w:p w14:paraId="2946DB82" w14:textId="77777777" w:rsidR="00537293" w:rsidRPr="00D94359" w:rsidRDefault="00537293" w:rsidP="0053729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tcBorders>
              <w:left w:val="nil"/>
              <w:right w:val="nil"/>
            </w:tcBorders>
            <w:vAlign w:val="center"/>
          </w:tcPr>
          <w:p w14:paraId="6D8C3854" w14:textId="49169403" w:rsidR="00537293" w:rsidRDefault="00537293" w:rsidP="00537293">
            <w:pPr>
              <w:rPr>
                <w:rFonts w:eastAsia="Calibri"/>
              </w:rPr>
            </w:pPr>
          </w:p>
        </w:tc>
        <w:tc>
          <w:tcPr>
            <w:tcW w:w="2800" w:type="dxa"/>
            <w:tcBorders>
              <w:left w:val="nil"/>
              <w:right w:val="nil"/>
            </w:tcBorders>
            <w:vAlign w:val="center"/>
          </w:tcPr>
          <w:p w14:paraId="5997CC1D" w14:textId="77777777" w:rsidR="00537293" w:rsidRPr="00D94359" w:rsidRDefault="00537293" w:rsidP="00537293">
            <w:pPr>
              <w:rPr>
                <w:sz w:val="2"/>
                <w:szCs w:val="2"/>
              </w:rPr>
            </w:pPr>
          </w:p>
        </w:tc>
        <w:tc>
          <w:tcPr>
            <w:tcW w:w="2801" w:type="dxa"/>
            <w:tcBorders>
              <w:left w:val="nil"/>
              <w:right w:val="nil"/>
            </w:tcBorders>
            <w:vAlign w:val="center"/>
          </w:tcPr>
          <w:p w14:paraId="110FFD37" w14:textId="77777777" w:rsidR="00537293" w:rsidRPr="00D94359" w:rsidRDefault="00537293" w:rsidP="00537293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tcBorders>
              <w:left w:val="nil"/>
              <w:right w:val="nil"/>
            </w:tcBorders>
            <w:vAlign w:val="center"/>
          </w:tcPr>
          <w:p w14:paraId="6B699379" w14:textId="77777777" w:rsidR="00537293" w:rsidRPr="00D94359" w:rsidRDefault="00537293" w:rsidP="00537293">
            <w:pPr>
              <w:rPr>
                <w:sz w:val="2"/>
                <w:szCs w:val="2"/>
              </w:rPr>
            </w:pPr>
          </w:p>
        </w:tc>
        <w:tc>
          <w:tcPr>
            <w:tcW w:w="3135" w:type="dxa"/>
            <w:gridSpan w:val="2"/>
            <w:tcBorders>
              <w:left w:val="nil"/>
              <w:right w:val="nil"/>
            </w:tcBorders>
            <w:vAlign w:val="center"/>
          </w:tcPr>
          <w:p w14:paraId="3FE9F23F" w14:textId="77777777" w:rsidR="00537293" w:rsidRPr="00D94359" w:rsidRDefault="00537293" w:rsidP="00537293">
            <w:pPr>
              <w:rPr>
                <w:sz w:val="2"/>
                <w:szCs w:val="2"/>
              </w:rPr>
            </w:pPr>
          </w:p>
        </w:tc>
      </w:tr>
      <w:tr w:rsidR="00537293" w14:paraId="03164605" w14:textId="77777777" w:rsidTr="003C1873">
        <w:trPr>
          <w:trHeight w:val="397"/>
        </w:trPr>
        <w:tc>
          <w:tcPr>
            <w:tcW w:w="1838" w:type="dxa"/>
            <w:shd w:val="clear" w:color="auto" w:fill="000000" w:themeFill="text1"/>
            <w:vAlign w:val="center"/>
          </w:tcPr>
          <w:p w14:paraId="0BA066C8" w14:textId="77777777" w:rsidR="00537293" w:rsidRPr="003B4EFE" w:rsidRDefault="00537293" w:rsidP="00537293">
            <w:pPr>
              <w:rPr>
                <w:rFonts w:ascii="Muller Bold" w:hAnsi="Muller Bold"/>
                <w:color w:val="FFFFFF" w:themeColor="background1"/>
              </w:rPr>
            </w:pPr>
            <w:r w:rsidRPr="003B4EFE">
              <w:rPr>
                <w:rFonts w:ascii="Muller Bold" w:hAnsi="Muller Bold"/>
                <w:color w:val="FFFFFF" w:themeColor="background1"/>
              </w:rPr>
              <w:t>OBSERVACIONES</w:t>
            </w:r>
          </w:p>
        </w:tc>
        <w:tc>
          <w:tcPr>
            <w:tcW w:w="2090" w:type="dxa"/>
            <w:shd w:val="clear" w:color="auto" w:fill="000000" w:themeFill="text1"/>
            <w:vAlign w:val="center"/>
          </w:tcPr>
          <w:p w14:paraId="30938D88" w14:textId="4BC64D82" w:rsidR="00537293" w:rsidRDefault="00537293" w:rsidP="00537293">
            <w:pPr>
              <w:rPr>
                <w:rFonts w:eastAsia="Calibri"/>
              </w:rPr>
            </w:pPr>
          </w:p>
        </w:tc>
        <w:tc>
          <w:tcPr>
            <w:tcW w:w="11536" w:type="dxa"/>
            <w:gridSpan w:val="5"/>
            <w:vAlign w:val="center"/>
          </w:tcPr>
          <w:p w14:paraId="46F72250" w14:textId="77777777" w:rsidR="00537293" w:rsidRDefault="00537293" w:rsidP="00537293">
            <w:r w:rsidRPr="005312F0">
              <w:t>Si tuviera alguna dificultad, explicación u observación sobre la calificación del producto la puede colocar en este recuadro</w:t>
            </w:r>
            <w:r>
              <w:t>.</w:t>
            </w:r>
          </w:p>
        </w:tc>
      </w:tr>
      <w:tr w:rsidR="00537293" w14:paraId="1F72F646" w14:textId="77777777" w:rsidTr="4131672E">
        <w:trPr>
          <w:trHeight w:val="794"/>
        </w:trPr>
        <w:tc>
          <w:tcPr>
            <w:tcW w:w="15464" w:type="dxa"/>
            <w:gridSpan w:val="7"/>
            <w:vAlign w:val="center"/>
          </w:tcPr>
          <w:p w14:paraId="763D0DDC" w14:textId="77777777" w:rsidR="00537293" w:rsidRDefault="00537293" w:rsidP="00537293"/>
        </w:tc>
      </w:tr>
    </w:tbl>
    <w:p w14:paraId="61CDCEAD" w14:textId="77777777" w:rsidR="0076644D" w:rsidRPr="00BA2403" w:rsidRDefault="0076644D" w:rsidP="0099367D"/>
    <w:sectPr w:rsidR="0076644D" w:rsidRPr="00BA2403" w:rsidSect="0099367D">
      <w:pgSz w:w="16838" w:h="11906" w:orient="landscape"/>
      <w:pgMar w:top="851" w:right="851" w:bottom="1418" w:left="851" w:header="709" w:footer="605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D9837" w14:textId="77777777" w:rsidR="00E84364" w:rsidRDefault="00E84364" w:rsidP="00BA2403">
      <w:r>
        <w:separator/>
      </w:r>
    </w:p>
  </w:endnote>
  <w:endnote w:type="continuationSeparator" w:id="0">
    <w:p w14:paraId="6D8F7037" w14:textId="77777777" w:rsidR="00E84364" w:rsidRDefault="00E84364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56223" w14:textId="77777777" w:rsidR="0099367D" w:rsidRDefault="0099367D" w:rsidP="0099367D">
    <w:pPr>
      <w:pStyle w:val="Piedepgina"/>
      <w:jc w:val="right"/>
    </w:pPr>
    <w:r>
      <w:rPr>
        <w:noProof/>
        <w:lang w:eastAsia="es-PE"/>
      </w:rPr>
      <w:drawing>
        <wp:inline distT="0" distB="0" distL="0" distR="0" wp14:anchorId="43D43BEB" wp14:editId="400B82E8">
          <wp:extent cx="360000" cy="411295"/>
          <wp:effectExtent l="0" t="0" r="2540" b="8255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1BFC1" w14:textId="77777777" w:rsidR="00E84364" w:rsidRDefault="00E84364" w:rsidP="00BA2403">
      <w:r>
        <w:separator/>
      </w:r>
    </w:p>
  </w:footnote>
  <w:footnote w:type="continuationSeparator" w:id="0">
    <w:p w14:paraId="7EB7F4A8" w14:textId="77777777" w:rsidR="00E84364" w:rsidRDefault="00E84364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59EB9CE3" w14:textId="441A08D2" w:rsidR="00BA2403" w:rsidRPr="00BA2403" w:rsidRDefault="0074276A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 xml:space="preserve">Modelos de Calidad de Software </w:t>
    </w:r>
    <w:r w:rsidR="00BA2403" w:rsidRPr="00BA2403">
      <w:rPr>
        <w:rStyle w:val="nfasissutil"/>
      </w:rPr>
      <w:t xml:space="preserve">– Ciclo </w:t>
    </w:r>
    <w:r>
      <w:rPr>
        <w:rStyle w:val="nfasissutil"/>
      </w:rPr>
      <w:t>5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3C1873" w:rsidRPr="003C1873">
          <w:rPr>
            <w:rStyle w:val="nfasis"/>
            <w:noProof/>
            <w:lang w:val="es-ES"/>
          </w:rPr>
          <w:t>1</w:t>
        </w:r>
        <w:r w:rsidR="00BA2403" w:rsidRPr="00BA2403">
          <w:rPr>
            <w:rStyle w:val="nfasis"/>
          </w:rPr>
          <w:fldChar w:fldCharType="end"/>
        </w:r>
      </w:sdtContent>
    </w:sdt>
  </w:p>
  <w:p w14:paraId="47E1E89B" w14:textId="77777777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1935"/>
    <w:multiLevelType w:val="hybridMultilevel"/>
    <w:tmpl w:val="70D28F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371"/>
    <w:multiLevelType w:val="hybridMultilevel"/>
    <w:tmpl w:val="0CC05E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0567A"/>
    <w:multiLevelType w:val="hybridMultilevel"/>
    <w:tmpl w:val="B2B4154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602E4"/>
    <w:multiLevelType w:val="hybridMultilevel"/>
    <w:tmpl w:val="431CF7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11A71"/>
    <w:rsid w:val="00032B95"/>
    <w:rsid w:val="000621AF"/>
    <w:rsid w:val="001556B2"/>
    <w:rsid w:val="001607F1"/>
    <w:rsid w:val="0019337A"/>
    <w:rsid w:val="00236D06"/>
    <w:rsid w:val="002A04C7"/>
    <w:rsid w:val="002B5EBA"/>
    <w:rsid w:val="002C71D5"/>
    <w:rsid w:val="00320742"/>
    <w:rsid w:val="003B4EFE"/>
    <w:rsid w:val="003C1873"/>
    <w:rsid w:val="005312F0"/>
    <w:rsid w:val="00537293"/>
    <w:rsid w:val="005475BF"/>
    <w:rsid w:val="00613A5A"/>
    <w:rsid w:val="00647950"/>
    <w:rsid w:val="006B541E"/>
    <w:rsid w:val="006F5E83"/>
    <w:rsid w:val="0074276A"/>
    <w:rsid w:val="0076644D"/>
    <w:rsid w:val="0083125E"/>
    <w:rsid w:val="008337EC"/>
    <w:rsid w:val="00852D52"/>
    <w:rsid w:val="00957C16"/>
    <w:rsid w:val="009740E6"/>
    <w:rsid w:val="0099367D"/>
    <w:rsid w:val="009D32F4"/>
    <w:rsid w:val="00AA2A1B"/>
    <w:rsid w:val="00B027CA"/>
    <w:rsid w:val="00B178CB"/>
    <w:rsid w:val="00B82998"/>
    <w:rsid w:val="00B917D2"/>
    <w:rsid w:val="00BA2403"/>
    <w:rsid w:val="00C73D3D"/>
    <w:rsid w:val="00D2044C"/>
    <w:rsid w:val="00D63678"/>
    <w:rsid w:val="00D94359"/>
    <w:rsid w:val="00DC4465"/>
    <w:rsid w:val="00DC53EA"/>
    <w:rsid w:val="00E84364"/>
    <w:rsid w:val="00ED0693"/>
    <w:rsid w:val="00ED1F76"/>
    <w:rsid w:val="00F30917"/>
    <w:rsid w:val="00F44D80"/>
    <w:rsid w:val="0ACFCDA0"/>
    <w:rsid w:val="3542E687"/>
    <w:rsid w:val="3E461B1A"/>
    <w:rsid w:val="4131672E"/>
    <w:rsid w:val="4914F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95A5D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C4465"/>
    <w:rPr>
      <w:rFonts w:ascii="Muller Light" w:hAnsi="Muller Light"/>
      <w:color w:val="404040" w:themeColor="text1" w:themeTint="BF"/>
      <w:sz w:val="20"/>
      <w:szCs w:val="20"/>
    </w:rPr>
  </w:style>
  <w:style w:type="paragraph" w:styleId="NormalWeb">
    <w:name w:val="Normal (Web)"/>
    <w:basedOn w:val="Normal"/>
    <w:link w:val="NormalWebCar"/>
    <w:uiPriority w:val="99"/>
    <w:unhideWhenUsed/>
    <w:rsid w:val="000621AF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sz w:val="24"/>
      <w:szCs w:val="24"/>
      <w:lang w:eastAsia="es-PE"/>
    </w:rPr>
  </w:style>
  <w:style w:type="character" w:customStyle="1" w:styleId="NormalWebCar">
    <w:name w:val="Normal (Web) Car"/>
    <w:basedOn w:val="Fuentedeprrafopredeter"/>
    <w:link w:val="NormalWeb"/>
    <w:uiPriority w:val="99"/>
    <w:rsid w:val="000621AF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7427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Muller Light" w:hAnsi="Muller Light"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29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293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ler Light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tag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25F57"/>
    <w:rsid w:val="00B25F57"/>
    <w:rsid w:val="00D0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8" ma:contentTypeDescription="Crear nuevo documento." ma:contentTypeScope="" ma:versionID="6247c2ad2c4b1d583d34d145e0775f8c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90dbd0155648dfd98abc7ed991d853c6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8BDAD6-F117-453B-93AA-131CD4E1D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0E0805-92BA-44EA-AEBD-2F4D528C1A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0FE11A-302F-4C28-AB84-F9B96FA070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417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IDAT</cp:lastModifiedBy>
  <cp:revision>10</cp:revision>
  <dcterms:created xsi:type="dcterms:W3CDTF">2019-03-13T15:36:00Z</dcterms:created>
  <dcterms:modified xsi:type="dcterms:W3CDTF">2021-08-23T15:08:00Z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