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16</w:t>
      </w:r>
    </w:p>
    <w:p>
      <w:pPr>
        <w:jc w:val="center"/>
      </w:pPr>
      <w:r>
        <w:rPr>
          <w:b/>
          <w:sz w:val="34"/>
        </w:rPr>
        <w:t>Комплексное тестирование KnowBase и оценка готовности к релизу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Выполнить комплексную проверку KnowBase по стратегии №15, собрать тест-кейсы и дефекты в TMS, рассчитать метрики качества и обосновать решение о готовности к релизу.</w:t>
      </w:r>
    </w:p>
    <w:p>
      <w:pPr>
        <w:pStyle w:val="Heading1"/>
      </w:pPr>
      <w:r>
        <w:t>Ход работы</w:t>
      </w:r>
    </w:p>
    <w:p>
      <w:r>
        <w:t>По результатам цикла релиз не рекомендован: Pass Rate равен 90,70% при требовании не ниже 95%, остаются два открытых Major-дефекта достоверности RAG. Основные операции с данными и проверки прав работоспособны; нагрузка на локальное приложение с MOCK не выявила HTTP-ошибок.</w:t>
      </w:r>
    </w:p>
    <w:p>
      <w:r>
        <w:t>Windows 11; Chromium 139.0.7258.5; KnowBase backend 1.0.0 и frontend 1.0.0; интерфейс https://127.0.0.1:5173; API http://127.0.0.1:8080; дата проверки 22.10.2026; обычные учебные пользователи labteam_a и labteam_b. RAG: Ollama qwen3.5:0.8b, qwen3-embedding:0.6b, Qdrant; температура 0. Нагрузка: k6 v2.3.0 с MOCK чата. API: Bruno CLI 4.2.1.</w:t>
      </w:r>
    </w:p>
    <w:p>
      <w:pPr>
        <w:pStyle w:val="Heading2"/>
      </w:pPr>
      <w:r>
        <w:t>Стратегия тестирования</w:t>
      </w:r>
    </w:p>
    <w:p>
      <w:pPr>
        <w:pStyle w:val="Heading2"/>
      </w:pPr>
      <w:r>
        <w:t>Цели</w:t>
      </w:r>
    </w:p>
    <w:p>
      <w:r>
        <w:t>Оценить сохранность основных данных, работу авторизации и прав, согласованность UI и API, достоверность RAG и обработку нагрузки до 50 VU.</w:t>
      </w:r>
    </w:p>
    <w:p>
      <w:pPr>
        <w:pStyle w:val="Heading2"/>
      </w:pPr>
      <w:r>
        <w:t>Подходы</w:t>
      </w:r>
    </w:p>
    <w:p>
      <w:r>
        <w:t>Сначала проверяются High-блоки: авторизация, API статей и комментариев, достоверность RAG. Затем Medium: личный кабинет, поиск, интерфейс диалога и нагрузка. Используются позитивные, негативные, граничные проверки и сопоставление ответа с источником.</w:t>
      </w:r>
    </w:p>
    <w:p>
      <w:pPr>
        <w:pStyle w:val="Heading2"/>
      </w:pPr>
      <w:r>
        <w:t>Инструменты</w:t>
      </w:r>
    </w:p>
    <w:p>
      <w:r>
        <w:t>Bruno и Swagger для API; Chromium и Network/Console для UI; Ollama и Qdrant для настоящего RAG; k6 для нагрузки; Test IT и табличный TMS для оформления.</w:t>
      </w:r>
    </w:p>
    <w:p>
      <w:pPr>
        <w:pStyle w:val="Heading2"/>
      </w:pPr>
      <w:r>
        <w:t>Риски</w:t>
      </w:r>
    </w:p>
    <w:p>
      <w:r>
        <w:t>Используются два контролируемых пользователя и только учебные объекты. Корпус, модели и полные ответы фиксируются для оценки RAG. Нагрузочная проверка выполняется на локальном адресе с MOCK; внешние модели, реальные данные и production исключены.</w:t>
      </w:r>
    </w:p>
    <w:p>
      <w:pPr>
        <w:pStyle w:val="Heading2"/>
      </w:pPr>
      <w:r>
        <w:t>Метрики</w:t>
      </w:r>
    </w:p>
    <w:p>
      <w:r>
        <w:t>Pass Rate, Fail Rate, число уникальных дефектов и распределение по severity, плотность дефектов по функциональным блокам. DRE без послерелизных данных не рассчитывается.</w:t>
      </w:r>
    </w:p>
    <w:p>
      <w:pPr>
        <w:pStyle w:val="Heading2"/>
      </w:pPr>
      <w:r>
        <w:t>Тест план и его выполнение</w:t>
      </w:r>
    </w:p>
    <w:p>
      <w:r>
        <w:t>План №15 реализован в книге «Лабораторная 16 — TMS.xlsx»: листы «Сводка», «Тест-план», «Тест-кейсы», «Баги» и «Плотность». Все 43 проверки имеют фактический результат и статус. Из них 31 функциональная проверка, 5 новых вопросов настоящему RAG, 4 проверки UI и 3 результата нагрузки из №12. Обязательный минимум 20 функциональных кейсов превышен. Все приоритетные блоки охвачены; завершающее удаление собственных объектов выполнено после проверки их сохранения.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2835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Область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Фактический объём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Авторизация, статьи, комментарии, кабинет, поиск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31 функциональный тест с API-проверкой состояния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30 Passed, 1 Failed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 в Bruno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Повторный запуск коллекции №9: 31 запрос, позитивный и негативный сценарий для всех 13 операций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30 успешных, 1 расхождение Swagger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UI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Главная, список статей, кабинет без входа, пустой Enter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 Passed, 1 Failed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Настоящий RAG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 вопросов: факт, сравнение, уточнение, отсутствие сведений, вне темы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 Passed, 2 Failed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Нагрузка MOCK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Три запуска №12 по 30 секунд при 10/20/50 VU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три Passed; HTTP-ошибки 0%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Bruno проверяет те же API-операции, поэтому его 31 запрос не прибавлен повторно к общему числу 43 тестов. Три неприменимые функции из №14 — остановка, очистка и кликабельные источники — не включены в знаменатель Pass Rate. Нагрузочные результаты №12 включены в цикл как выполненный этап того же локального стенда. Реальная генерация под нагрузкой и внешняя почтовая доставка остаются вне scope.</w:t>
      </w:r>
    </w:p>
    <w:p>
      <w:pPr>
        <w:pStyle w:val="Heading2"/>
      </w:pPr>
      <w:r>
        <w:t>Результаты тестирования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rPr>
          <w:cantSplit/>
          <w:tblHeader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Всего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43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39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Failed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Blocked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Skipped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 Rate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39 / 43 × 100% = 90,70%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 Rate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 / 43 × 100% = 9,30%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Уникальных открытых дефектов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Экспорт тестового цикла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3118"/>
        <w:gridCol w:w="1134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Тест кейс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Блок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Вход с верным паролем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FT16-02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Вход с неверным паролем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FT16-03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Вход с пустыми данными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FT16-04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Список статей без входа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FT16-05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Создание статьи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FT16-06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Чтение созданной статьи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FT16-07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Изменение своей статьи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FT16-08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Сохранение изменённого текста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FT16-09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Редактирование статьи другим User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Статья не изменилась после отказа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Добавление комментария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FT16-12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Сохранение комментария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FT16-13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Изменение своего комментария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FT16-14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Чужое изменение комментария отклонено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FT16-15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Комментарий сохранил текст владельца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FT16-16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Пустой комментарий отклонён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FT16-17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Чтение отсутствующей статьи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FT16-18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Контракт создания без id и userId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FT16-19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Список своих статей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Чтение своего профиля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Изменение своего имени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FT16-22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Имя сохранено после повторного чтения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FT16-23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Изменение профиля A пользователем B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FT16-24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Неверный текущий пароль отклонён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FT16-25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своей статьи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теги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FT16-26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Добавление тега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теги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FT16-27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Удаление тега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теги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FT16-28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Удаление своего комментария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FT16-29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Комментарий отсутствует после удаления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FT16-30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Удаление своей статьи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FT16-31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Удалённая статья недоступна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RAG16-01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Прямой факт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RAG16-02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Сравнение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RAG16-03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Уточнение условия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RAG16-04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 сведений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RAG16-05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 пределами темы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UI16-01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Главная страница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UI16-02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Список статей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UI16-03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Кабинет без авторизации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UI16-04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Пустой запрос клавишей Enter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LOAD16-10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чат MOCK при 10 VU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Нагрузка MOCK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LOAD16-20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чат MOCK при 20 VU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Нагрузка MOCK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LOAD16-50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чат MOCK при 50 VU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Нагрузка MOCK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Результаты проверки RAG</w:t>
      </w:r>
    </w:p>
    <w:p>
      <w:pPr>
        <w:pStyle w:val="Heading2"/>
      </w:pPr>
      <w:r>
        <w:t>RAG16-01 Прямой факт</w:t>
      </w:r>
    </w:p>
    <w:p>
      <w:r>
        <w:t>Запрос: Сколько календарных дней хранятся резервные копии проекта Атлас?</w:t>
      </w:r>
    </w:p>
    <w:p>
      <w:r>
        <w:t>Ожидаемый результат: 14 календарных дней.</w:t>
      </w:r>
    </w:p>
    <w:p>
      <w:r>
        <w:t>Ответ: Проект Атлас имеет срок хранения резервных копий 14 календарных дней.</w:t>
      </w:r>
    </w:p>
    <w:p>
      <w:r>
        <w:t>Статус: Passed. Источники проверки — учебные статьи 25–27 из №13.</w:t>
      </w:r>
    </w:p>
    <w:p>
      <w:pPr>
        <w:pStyle w:val="Heading2"/>
      </w:pPr>
      <w:r>
        <w:t>RAG16-02 Сравнение</w:t>
      </w:r>
    </w:p>
    <w:p>
      <w:r>
        <w:t>Запрос: Сравни сроки хранения резервных копий Атласа и Веги.</w:t>
      </w:r>
    </w:p>
    <w:p>
      <w:r>
        <w:t>Ожидаемый результат: Атлас — 14 дней, Вега — 30 дней.</w:t>
      </w:r>
    </w:p>
    <w:p>
      <w:r>
        <w:t>Ответ: В документе нет данных для формирования ответа.</w:t>
      </w:r>
    </w:p>
    <w:p>
      <w:r>
        <w:t>Статус: Failed. Источники проверки — учебные статьи 25–27 из №13.</w:t>
      </w:r>
    </w:p>
    <w:p>
      <w:pPr>
        <w:pStyle w:val="Heading2"/>
      </w:pPr>
      <w:r>
        <w:t>RAG16-03 Уточнение условия</w:t>
      </w:r>
    </w:p>
    <w:p>
      <w:r>
        <w:t>Запрос: Сколько хранятся резервные копии проекта?</w:t>
      </w:r>
    </w:p>
    <w:p>
      <w:r>
        <w:t>Ожидаемый результат: Уточнить проект или перечислить: Атлас 14 дней, Вега 30 дней.</w:t>
      </w:r>
    </w:p>
    <w:p>
      <w:r>
        <w:t>Ответ: В документе нет информации о количестве или длительности хранения резервных копий для проектов Атлас и Вега.</w:t>
      </w:r>
    </w:p>
    <w:p>
      <w:r>
        <w:t>Статус: Failed. Источники проверки — учебные статьи 25–27 из №13.</w:t>
      </w:r>
    </w:p>
    <w:p>
      <w:pPr>
        <w:pStyle w:val="Heading2"/>
      </w:pPr>
      <w:r>
        <w:t>RAG16-04 Нет сведений</w:t>
      </w:r>
    </w:p>
    <w:p>
      <w:r>
        <w:t>Запрос: Какова точная стоимость годовой подписки проекта Атлас в рублях?</w:t>
      </w:r>
    </w:p>
    <w:p>
      <w:r>
        <w:t>Ожидаемый результат: В базе знаний сведений нет.</w:t>
      </w:r>
    </w:p>
    <w:p>
      <w:r>
        <w:t>Ответ: В документе отсутствуют данные для формирования ответа.</w:t>
      </w:r>
    </w:p>
    <w:p>
      <w:r>
        <w:t>Статус: Passed. Источники проверки — учебные статьи 25–27 из №13.</w:t>
      </w:r>
    </w:p>
    <w:p>
      <w:pPr>
        <w:pStyle w:val="Heading2"/>
      </w:pPr>
      <w:r>
        <w:t>RAG16-05 За пределами темы</w:t>
      </w:r>
    </w:p>
    <w:p>
      <w:r>
        <w:t>Запрос: Кто выиграл чемпионат мира по футболу 2022 года?</w:t>
      </w:r>
    </w:p>
    <w:p>
      <w:r>
        <w:t>Ожидаемый результат: В базе знаний сведений нет.</w:t>
      </w:r>
    </w:p>
    <w:p>
      <w:r>
        <w:t>Ответ: В документе отсутствуют данные для формирования ответа.</w:t>
      </w:r>
    </w:p>
    <w:p>
      <w:r>
        <w:t>Статус: Passed. Источники проверки — учебные статьи 25–27 из №13.</w:t>
      </w:r>
    </w:p>
    <w:p>
      <w:pPr>
        <w:pStyle w:val="Heading2"/>
      </w:pPr>
      <w:r>
        <w:t>Дефекты из листа Баги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1134"/>
        <w:gridCol w:w="4819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Блок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Severity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Дефект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KB-API-01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Создание статьи по Swagger отклоняется из-за неописанных обязательных полей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KB-RAG-01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отрицает наличие сроков хранения при наличии этих фактов в найденных статьях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KB-RAG-02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добавляет неподтверждённое условие изменяемости срока хранения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KB-UI-01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Пустое сообщение отправляется клавишей Enter при недоступной кнопке отправки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KB-API-01 Создание статьи по Swagger отклоняется из-за неописанных обязательных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Bruno CLI 4.2.1.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User авторизован; в PageDto Swagger нет списка required.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Отправить POST /api/v1/pages/new с title, content и categoryId, без id и userId.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400: missing required properties including id, userId; с id=0/userId=0 — 201.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Принимать запрос по опубликованной схеме либо объявить обязательные поля в Swagger.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Severity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Minor: локальное нарушение контракта или управления вводом; основные операции доступны.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Повторён в №9, Bruno и комплексном цикле; все проверки отклонены HTTP 400.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FT16-18; api-results.json API9-31; Bruno execution 31.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Статус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KB-RAG-01 Чат отрицает наличие сроков хранения при наличии этих фактов в найденных статьях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Ollama qwen3.5:0.8b; qwen3-embedding:0.6b; температура 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25 и 26 проиндексированы; пользователь User; новый диалог.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чат. 2. Отправить «Сколько хранятся резервные копии проекта?». 3. Сопоставить ответ со статьями 25 и 26.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Ответ №5 лабораторной 13: «В документе нет информации о количестве или длительности хранения резервных копий для проектов Атлас и Вега». В №14 ответы 8 и 20 также отрицают наличие сроков.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Уточнить проект или назвать оба срока: Атлас 14 календарных дней, Вега 30 календарных дней.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Severity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Major: существенное искажение сведений базы знаний.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Проявление зафиксировано в трёх разных запросах; точная формулировка ответа модели изменяется.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ЛР13 results.json вопрос 5; ЛР14 results.json проверки 8 и 20.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Статус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KB-RAG-02 Чат добавляет неподтверждённое условие изменяемости срока хранения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Ollama qwen3.5:0.8b; qwen3-embedding:0.6b; температура 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Статья 25 задаёт срок Атласа 14 календарных дней; модели qwen3.5:0.8b и qwen3-embedding:0.6b.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чат. 2. Отправить «Сколько дней хранятся копии Атласа? » и 2048 букв «А» без пробелов. 3. Сравнить ответ с регламентом Атласа.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Проверка 6: «этот срок не является фиксированным для всех проектов и может зависеть от других факторов». Таких условий в статьях нет; регламенты явно задают 14 и 30 дней.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добавлять условия изменения сроков, которых нет в базе знаний; ответ про Атлас должен опираться на 14 календарных дней.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Severity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Major: существенное искажение сведений базы знаний.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наблюдение из 1 запроса; повторная генерация может отличаться.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results.json проверка 6, check-06.png; полный запрос сохранён.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Статус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KB-UI-01 Пустое сообщение отправляется клавишей Enter при недоступной кнопке отправки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Ollama qwen3.5:0.8b; qwen3-embedding:0.6b; температура 0.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Новый диалог; поле ввода пустое; пользователь авторизован.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чат. 2. Оставить поле пустым. 3. Установить курсор в поле и нажать Enter.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Выполняется POST /api/v1/chat с query=""; HTTP 400 Query cannot be empty. Созданы пустая запись пользователя и сообщение ошибки.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отправлять пустой запрос; поведение Enter должно соответствовать недоступной кнопке отправки.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Severity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Minor: локальное нарушение контракта или управления вводом; основные операции доступны.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Воспроизводимость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из 1 проверок клавиатурного пути; кнопка при этом недоступна.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results.json проверка 21; check-21.png.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Статус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  <w:pageBreakBefore/>
      </w:pPr>
      <w:r>
        <w:t>Метрики и анализ дефектов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rPr>
          <w:cantSplit/>
          <w:tblHeader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Severity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Blocker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Critical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Trivial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984"/>
        <w:gridCol w:w="1984"/>
        <w:gridCol w:w="2268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Функциональный блок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Выполнено тестов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Уникальных дефектов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Дефекты на тест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0.053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теги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RAG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0.400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0.250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Нагрузка MOCK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0.000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Плотность рассчитана в единицах «уникальный дефект на выполненный тест», поскольку сведения о размере модулей в строках кода и функциональных точках не использовались. Два Failed RAG-сценария связаны с одним KB-RAG-01 и не считаются двумя уникальными дефектами. KB-RAG-02 обнаружен в №14 и остаётся открытым в сводке того же продукта. Половина четырёх дефектов относится к RAG и имеет severity Major. Послерелизных данных нет, поэтому DRE не вычислялся.</w:t>
      </w:r>
    </w:p>
    <w:p>
      <w:pPr>
        <w:pStyle w:val="Heading2"/>
      </w:pPr>
      <w:r>
        <w:t>Проверка критериев выхода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3969"/>
        <w:gridCol w:w="1701"/>
      </w:tblGrid>
      <w:tr>
        <w:trPr>
          <w:cantSplit/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Критерий №15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Факт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Выполнен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High и применимые тесты исполнены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43 результата; все приоритетные блоки охвачены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 Blocker/Critical/Major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 Blocker, 0 Critical, 2 Major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 Rate ≥ 95%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90,70%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 подтверждённого нарушения прав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Чужое изменение статьи, комментария и профиля отклонено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p95 &lt; 500 мс и ошибки &lt; 1% при 50 VU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3,338 мс; чат MOCK 1,561 мс; ошибки 0%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 неподтверждённых существенных фактов RAG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Есть KB-RAG-02; KB-RAG-01 противоречит источникам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 descr="Рисунок 1 Повторное подтверждение отправки пустого сообщ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6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Повторное подтверждение отправки пустого сообщения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2" name="Picture 2" descr="Рисунок 2 Повторное отрицание существующих фактов в RA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question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Повторное отрицание существующих фактов в RAG</w:t>
      </w:r>
    </w:p>
    <w:p>
      <w:pPr>
        <w:pStyle w:val="Heading1"/>
      </w:pPr>
      <w:r>
        <w:t>Выводы</w:t>
      </w:r>
    </w:p>
    <w:p>
      <w:r>
        <w:t>Комплексная проверка охватила все приоритетные блоки стратегии №15. Выполнены 43 проверки, из них 39 успешны и четыре провалены; Pass Rate составил 90,70%. Основные действия авторизации, сохранение и удаление собственных данных, поиск и контроль прав отработали в проверенных сценариях. Повторная коллекция Bruno подтвердила расхождение Swagger, а UI-проверка повторно выявила отправку пустого сообщения через Enter. Основной риск продукта — достоверность RAG: чат отрицает доступные сведения и добавляет неподтверждённое условие. Два Major-дефекта остаются открытыми, а установленный порог Pass Rate 95% не достигнут. Поэтому KnowBase в проверенном состоянии не рекомендован к релизу; после исправления дефектов необходимо повторить затронутые тесты и регрессию основных действий.</w:t>
      </w:r>
    </w:p>
    <w:p>
      <w:pPr>
        <w:pStyle w:val="Heading2"/>
      </w:pPr>
      <w:r>
        <w:t>Приложения</w:t>
      </w:r>
    </w:p>
    <w:p>
      <w:r>
        <w:t>Книга «Лабораторная 16 — TMS.xlsx» содержит экспорт тест-плана, всех 43 тест-кейсов со статусами и четырёх полных баг-репортов. В папке материалов сохранены cycle.json, functional-results.json, rag-results.json, ui-results.json и повторный протокол Bruno. Итоговая презентация подготовлена в форматах PPTX и PDF: семь слайдов, объект и стратегия, результаты, основные дефекты, метрики и решение о релизе.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 Комплексное тестирование KnowBase и оценка готовности к релизу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