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7. Требования и макеты KnowBase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8wyqomcez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Научиться проверять интерактивный макет на трёх уровнях, разобранных в лекции 4: соответствие требованиям, логика пользовательского сценария, состояния элементов и технические детали. Студент должен отличать расхождение с техническим заданием от самостоятельной проблемы интерфейса.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3bv989xn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Исходные материалы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техническое задание из раздела 1 настоящей лабораторной работы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локальный файл «Макет_KnowBase_лабораторная_7.html»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браузер с возможностью изменить размер окна или открыть режим эмуляции мобильного устройства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Важно. </w:t>
      </w:r>
      <w:r w:rsidDel="00000000" w:rsidR="00000000" w:rsidRPr="00000000">
        <w:rPr>
          <w:sz w:val="18"/>
          <w:szCs w:val="18"/>
          <w:rtl w:val="0"/>
        </w:rPr>
        <w:t xml:space="preserve">Макет создан специально для обучения и содержит заранее заложенные расхождения и интерфейсные проблемы. Это не готовое приложение.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b6ln5k290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необходимо сдать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таблицу расхождений между ТЗ и макетом, не менее 6 уникальных замечаний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таблицу самостоятельных проблем макета, не менее 4 уникальных замечаний, которые не повторяют первую таблицу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3 баг-репорта на наиболее значимые дефекты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краткий вывод о готовности макета к передаче в разработку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v3bguzh7x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Техническое задание на макет KnowBase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Техническое задание является корректным источником ожидаемого поведения для этой работы. Искать ошибки внутри ТЗ не требуется. Задача студента заключается в сравнении требований с интерактивным макетом.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REQ-01. Назначение. </w:t>
      </w:r>
      <w:r w:rsidDel="00000000" w:rsidR="00000000" w:rsidRPr="00000000">
        <w:rPr>
          <w:sz w:val="18"/>
          <w:szCs w:val="18"/>
          <w:rtl w:val="0"/>
        </w:rPr>
        <w:t xml:space="preserve">KnowBase предоставляет авторизованному сотруднику доступ к опубликованным статьям, поиску, категориям, тегам, личному кабинету и форме создания статьи.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REQ-02. Основная навигация. </w:t>
      </w:r>
      <w:r w:rsidDel="00000000" w:rsidR="00000000" w:rsidRPr="00000000">
        <w:rPr>
          <w:sz w:val="18"/>
          <w:szCs w:val="18"/>
          <w:rtl w:val="0"/>
        </w:rPr>
        <w:t xml:space="preserve">На всех экранах доступны разделы «Главная», «Статьи», «Облако тегов», «Личный кабинет» и «Категории». Текущий раздел визуально выделяется. Переход по пункту открывает соответствующий экран.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REQ-03. Глобальный поиск. </w:t>
      </w:r>
      <w:r w:rsidDel="00000000" w:rsidR="00000000" w:rsidRPr="00000000">
        <w:rPr>
          <w:sz w:val="18"/>
          <w:szCs w:val="18"/>
          <w:rtl w:val="0"/>
        </w:rPr>
        <w:t xml:space="preserve">Поиск выполняется без учёта регистра по заголовку, краткому описанию, категории и ключевым словам опубликованных статей. Минимальная длина запроса составляет 2 символа. Для более короткого запроса выводится сообщение «Введите не менее 2 символов», поиск не запускается. После поиска пользователь видит текст запроса и может сбросить его отдельной кнопкой «Очистить поиск».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REQ-04. Список и просмотр статей. </w:t>
      </w:r>
      <w:r w:rsidDel="00000000" w:rsidR="00000000" w:rsidRPr="00000000">
        <w:rPr>
          <w:sz w:val="18"/>
          <w:szCs w:val="18"/>
          <w:rtl w:val="0"/>
        </w:rPr>
        <w:t xml:space="preserve">Карточка статьи содержит категорию, заголовок, краткое описание и дату публикации. Кнопка «Открыть» показывает полный текст выбранной статьи. На экране статьи есть действие «Назад к списку», возвращающее пользователя к прежнему запросу и позиции списка.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REQ-05. Облако тегов. </w:t>
      </w:r>
      <w:r w:rsidDel="00000000" w:rsidR="00000000" w:rsidRPr="00000000">
        <w:rPr>
          <w:sz w:val="18"/>
          <w:szCs w:val="18"/>
          <w:rtl w:val="0"/>
        </w:rPr>
        <w:t xml:space="preserve">Раздел показывает все ключевые слова опубликованных статей. Рядом с каждым тегом отображается количество статей. Нажатие на тег открывает список статей, отфильтрованный по этому ключевому слову. Пустое состояние выводится только при фактическом отсутствии тегов.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REQ-06. Личный кабинет. </w:t>
      </w:r>
      <w:r w:rsidDel="00000000" w:rsidR="00000000" w:rsidRPr="00000000">
        <w:rPr>
          <w:sz w:val="18"/>
          <w:szCs w:val="18"/>
          <w:rtl w:val="0"/>
        </w:rPr>
        <w:t xml:space="preserve">Экран содержит имя, рабочую почту, роль, подразделение, дату регистрации и число опубликованных пользователем статей.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REQ-07. Создание статьи. </w:t>
      </w:r>
      <w:r w:rsidDel="00000000" w:rsidR="00000000" w:rsidRPr="00000000">
        <w:rPr>
          <w:sz w:val="18"/>
          <w:szCs w:val="18"/>
          <w:rtl w:val="0"/>
        </w:rPr>
        <w:t xml:space="preserve">Форма содержит поля «Заголовок», «Содержимое», «Категория» и «Ключевые слова». Первые три поля обязательны и отмечены символом «*», ключевые слова необязательны. Доступны два действия: «Сохранить черновик» и «Отправить на модерацию». До решения модератора материал не считается опубликованным.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REQ-08. Валидация и завершение формы. </w:t>
      </w:r>
      <w:r w:rsidDel="00000000" w:rsidR="00000000" w:rsidRPr="00000000">
        <w:rPr>
          <w:sz w:val="18"/>
          <w:szCs w:val="18"/>
          <w:rtl w:val="0"/>
        </w:rPr>
        <w:t xml:space="preserve">При отправке пустой формы сообщение показывается рядом с каждым незаполненным обязательным полем. Уже введённые корректные данные сохраняются. После успешной отправки выводится сообщение «Статья отправлена на модерацию» и кнопка «Вернуться к списку статей».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REQ-09. Отмена редактирования. </w:t>
      </w:r>
      <w:r w:rsidDel="00000000" w:rsidR="00000000" w:rsidRPr="00000000">
        <w:rPr>
          <w:sz w:val="18"/>
          <w:szCs w:val="18"/>
          <w:rtl w:val="0"/>
        </w:rPr>
        <w:t xml:space="preserve">Если пользователь изменил хотя бы одно поле и нажал «Отмена», открывается подтверждение с действиями «Продолжить редактирование» и «Выйти без сохранения». Первое действие нейтральное, второе оформлено как опасное. Если форма не изменялась, подтверждение не требуется.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REQ-10. Выход. </w:t>
      </w:r>
      <w:r w:rsidDel="00000000" w:rsidR="00000000" w:rsidRPr="00000000">
        <w:rPr>
          <w:sz w:val="18"/>
          <w:szCs w:val="18"/>
          <w:rtl w:val="0"/>
        </w:rPr>
        <w:t xml:space="preserve">Нажатие «Выйти» открывает подтверждение. Кнопка «Отмена» оформлена как нейтральная, кнопка «Выйти» как опасная. После подтверждения открывается экран входа. Закрытие окна по Escape возвращает фокус на кнопку, открывшую окно.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REQ-11. Состояния. </w:t>
      </w:r>
      <w:r w:rsidDel="00000000" w:rsidR="00000000" w:rsidRPr="00000000">
        <w:rPr>
          <w:sz w:val="18"/>
          <w:szCs w:val="18"/>
          <w:rtl w:val="0"/>
        </w:rPr>
        <w:t xml:space="preserve">Для интерактивных элементов предусмотрены default, hover, focus и active. На время обработки действия повторная отправка блокируется и показывается состояние загрузки. Ошибки и успешные результаты видимы и однозначно связаны с выполненным действием.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REQ-12. Адаптивность. </w:t>
      </w:r>
      <w:r w:rsidDel="00000000" w:rsidR="00000000" w:rsidRPr="00000000">
        <w:rPr>
          <w:sz w:val="18"/>
          <w:szCs w:val="18"/>
          <w:rtl w:val="0"/>
        </w:rPr>
        <w:t xml:space="preserve">Макет должен сохранять доступ ко всем основным разделам при ширине от 320 пикселей. На мобильном экране категории доступны через пункт «Категории» или раскрываемое меню. Горизонтальная прокрутка всей страницы, обрезанный текст и перекрытие элементов не допускаются.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1579vvccc5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Порядок выполнения</w:t>
      </w:r>
    </w:p>
    <w:p w:rsidR="00000000" w:rsidDel="00000000" w:rsidP="00000000" w:rsidRDefault="00000000" w:rsidRPr="00000000" w14:paraId="0000001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Прочитайте ТЗ полностью и составьте краткое представление об основных пользовательских сценариях.</w:t>
      </w:r>
    </w:p>
    <w:p w:rsidR="00000000" w:rsidDel="00000000" w:rsidP="00000000" w:rsidRDefault="00000000" w:rsidRPr="00000000" w14:paraId="0000001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HTML-файл.</w:t>
      </w:r>
    </w:p>
    <w:p w:rsidR="00000000" w:rsidDel="00000000" w:rsidP="00000000" w:rsidRDefault="00000000" w:rsidRPr="00000000" w14:paraId="0000001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Сравните наблюдаемое поведение с REQ-01-REQ-12. Зафиксируйте не менее 6 расхождений в таблице 1.</w:t>
      </w:r>
    </w:p>
    <w:p w:rsidR="00000000" w:rsidDel="00000000" w:rsidP="00000000" w:rsidRDefault="00000000" w:rsidRPr="00000000" w14:paraId="0000002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Повторно изучите макет без прямого сравнения с ТЗ. Оцените понятность следующего шага, обратную связь, тупиковые сценарии, согласованность данных и состояния элементов. Зафиксируйте не менее 4 самостоятельных проблем в таблице 2.</w:t>
      </w:r>
    </w:p>
    <w:p w:rsidR="00000000" w:rsidDel="00000000" w:rsidP="00000000" w:rsidRDefault="00000000" w:rsidRPr="00000000" w14:paraId="0000002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Выберите 3 наиболее значимых дефекта и оформите подробные баг-репорты.</w:t>
      </w:r>
    </w:p>
    <w:p w:rsidR="00000000" w:rsidDel="00000000" w:rsidP="00000000" w:rsidRDefault="00000000" w:rsidRPr="00000000" w14:paraId="0000002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Сделайте вывод, можно ли передавать макет в разработку без исправлений и какие проблемы нужно устранить в первую очередь.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Как не считать один дефект дважды. </w:t>
      </w:r>
      <w:r w:rsidDel="00000000" w:rsidR="00000000" w:rsidRPr="00000000">
        <w:rPr>
          <w:sz w:val="18"/>
          <w:szCs w:val="18"/>
          <w:rtl w:val="0"/>
        </w:rPr>
        <w:t xml:space="preserve">Если проблема уже записана как нарушение конкретного REQ, не переносите её во вторую таблицу. Например, отсутствие подтверждения при отмене формы является расхождением с REQ-09, а не отдельным UX-дефектом.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6v0o3v0x5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Подсказка по проверке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3735"/>
        <w:gridCol w:w="3315"/>
        <w:tblGridChange w:id="0">
          <w:tblGrid>
            <w:gridCol w:w="1740"/>
            <w:gridCol w:w="3735"/>
            <w:gridCol w:w="331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Соответствие ТЗ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Наличие функций, тексты, состав полей, переходы, ожидаемые состояния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Какой пункт REQ нарушен?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UX-логика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Следующий шаг, обратная связь, тупики, понятность и визуальная иерархия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Сможет ли пользователь закончить сценарий без объяснений?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Состояния и детали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Hover, focus, loading, error, success, empty state, длинный текст, мобильный вид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Показано ли поведение интерфейса во всех важных состояниях?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j51kfdcxe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отчёта</w:t>
      </w:r>
    </w:p>
    <w:p w:rsidR="00000000" w:rsidDel="00000000" w:rsidP="00000000" w:rsidRDefault="00000000" w:rsidRPr="00000000" w14:paraId="0000002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лист.</w:t>
      </w:r>
    </w:p>
    <w:p w:rsidR="00000000" w:rsidDel="00000000" w:rsidP="00000000" w:rsidRDefault="00000000" w:rsidRPr="00000000" w14:paraId="0000003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Содержание задания.</w:t>
      </w:r>
    </w:p>
    <w:p w:rsidR="00000000" w:rsidDel="00000000" w:rsidP="00000000" w:rsidRDefault="00000000" w:rsidRPr="00000000" w14:paraId="0000003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Описание выполнения: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Таблица 1. Расхождения между ТЗ и макетом</w:t>
      </w:r>
    </w:p>
    <w:tbl>
      <w:tblPr>
        <w:tblStyle w:val="Table2"/>
        <w:tblW w:w="1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"/>
        <w:gridCol w:w="300"/>
        <w:gridCol w:w="300"/>
        <w:gridCol w:w="300"/>
        <w:gridCol w:w="300"/>
        <w:gridCol w:w="300"/>
        <w:tblGridChange w:id="0">
          <w:tblGrid>
            <w:gridCol w:w="300"/>
            <w:gridCol w:w="300"/>
            <w:gridCol w:w="300"/>
            <w:gridCol w:w="300"/>
            <w:gridCol w:w="300"/>
            <w:gridCol w:w="3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При необходимости добавьте строки. Одно замечание должно описывать одно расхождение.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Таблица 2. Самостоятельные проблемы макета</w:t>
      </w:r>
    </w:p>
    <w:tbl>
      <w:tblPr>
        <w:tblStyle w:val="Table3"/>
        <w:tblW w:w="1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"/>
        <w:gridCol w:w="300"/>
        <w:gridCol w:w="300"/>
        <w:gridCol w:w="300"/>
        <w:gridCol w:w="300"/>
        <w:tblGridChange w:id="0">
          <w:tblGrid>
            <w:gridCol w:w="300"/>
            <w:gridCol w:w="300"/>
            <w:gridCol w:w="300"/>
            <w:gridCol w:w="300"/>
            <w:gridCol w:w="30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6. Баг-репорты</w:t>
      </w:r>
    </w:p>
    <w:tbl>
      <w:tblPr>
        <w:tblStyle w:val="Table4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4875"/>
        <w:tblGridChange w:id="0">
          <w:tblGrid>
            <w:gridCol w:w="2205"/>
            <w:gridCol w:w="48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Заголовок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Кратко: место, действие и неверный результат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Предусловия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Открытый экран, размер окна, введённые данные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Шаги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Последовательность, достаточная для повторения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Фактический результат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Что показывает или делает макет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Ожидаемый результат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Поведение по REQ или обоснованному принципу UX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Приоритет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Высокий, средний или низкий с кратким обоснованием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Доказательство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Снимок экрана или точное описание состояния</w:t>
            </w:r>
          </w:p>
        </w:tc>
      </w:tr>
    </w:tbl>
    <w:p w:rsidR="00000000" w:rsidDel="00000000" w:rsidP="00000000" w:rsidRDefault="00000000" w:rsidRPr="00000000" w14:paraId="0000007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Отчёт сдаётся в форматах docx 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4d9sxvs3w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Критерии оценивания</w:t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0"/>
        <w:gridCol w:w="1035"/>
        <w:tblGridChange w:id="0">
          <w:tblGrid>
            <w:gridCol w:w="7800"/>
            <w:gridCol w:w="103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Найдены не менее 6 корректных и уникальных расхождений между ТЗ и макетом, для каждого указан REQ.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 балла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Найдены не менее 4 самостоятельных проблем UX, состояний или технических деталей без повторения первой таблицы.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Оформлены 3 воспроизводимых баг-репорта с ожидаемым и фактическим результатом.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балл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Проверен мобильный вид, приложены доказательства и корректно указаны приоритеты.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 балла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Сделан обоснованный вывод о готовности макета и порядке исправления проблем.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 балла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 баллов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Доработка. </w:t>
      </w:r>
      <w:r w:rsidDel="00000000" w:rsidR="00000000" w:rsidRPr="00000000">
        <w:rPr>
          <w:sz w:val="18"/>
          <w:szCs w:val="18"/>
          <w:rtl w:val="0"/>
        </w:rPr>
        <w:t xml:space="preserve">Работа возвращается, если замечания не связаны с REQ, две группы смешаны или баг-репорты невоспроизводимы.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