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CHECKPOINT 1: TetriX</w:t>
      </w:r>
    </w:p>
    <w:p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Atividade de Integração Curricular III</w:t>
      </w:r>
    </w:p>
    <w:p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Iago Lourenço Corrêa, 85528</w:t>
      </w:r>
    </w:p>
    <w:p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Matheus Gonçalves, 85546</w:t>
      </w:r>
    </w:p>
    <w:p>
      <w:pPr>
        <w:pStyle w:val="5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sz w:val="24"/>
        </w:rPr>
        <w:sectPr>
          <w:pgSz w:w="11906" w:h="16838"/>
          <w:pgMar w:top="1701" w:right="1134" w:bottom="1134" w:left="1701" w:header="709" w:footer="709" w:gutter="0"/>
          <w:cols w:space="708" w:num="1"/>
          <w:docGrid w:linePitch="360" w:charSpace="0"/>
        </w:sectPr>
      </w:pPr>
    </w:p>
    <w:p>
      <w:pPr>
        <w:pStyle w:val="5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Introdução</w:t>
      </w:r>
    </w:p>
    <w:p>
      <w:pPr>
        <w:pStyle w:val="5"/>
        <w:spacing w:line="360" w:lineRule="auto"/>
        <w:ind w:left="0"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presente texto tem como finalidade apresentar os objetivos cumpridos para o projeto de Atividade de Integração Curricular III no período compreendido entre a apresentação da proposta e o primeiro checkpoint.</w:t>
      </w:r>
    </w:p>
    <w:p>
      <w:pPr>
        <w:pStyle w:val="5"/>
        <w:spacing w:line="360" w:lineRule="auto"/>
        <w:ind w:left="0" w:firstLine="567"/>
        <w:jc w:val="both"/>
        <w:rPr>
          <w:rFonts w:ascii="Arial" w:hAnsi="Arial" w:cs="Arial"/>
          <w:sz w:val="24"/>
        </w:rPr>
      </w:pPr>
    </w:p>
    <w:p>
      <w:pPr>
        <w:pStyle w:val="5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Objetivos alcançados</w:t>
      </w:r>
    </w:p>
    <w:p>
      <w:pPr>
        <w:spacing w:line="360" w:lineRule="auto"/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este primeiro interval</w:t>
      </w:r>
      <w:r>
        <w:rPr>
          <w:rFonts w:ascii="Arial" w:hAnsi="Arial" w:cs="Arial"/>
          <w:sz w:val="24"/>
          <w:lang w:val="pt-BR"/>
        </w:rPr>
        <w:t xml:space="preserve">o </w:t>
      </w:r>
      <w:r>
        <w:rPr>
          <w:rFonts w:ascii="Arial" w:hAnsi="Arial" w:cs="Arial"/>
          <w:sz w:val="24"/>
        </w:rPr>
        <w:t xml:space="preserve">tinha-se os objetivos de estudo e apreensão da linguagem C# e do uso de Unity, algum planejamento visual de como será o jogo e a elaboração do </w:t>
      </w:r>
      <w:bookmarkStart w:id="0" w:name="_GoBack"/>
      <w:bookmarkEnd w:id="0"/>
      <w:r>
        <w:rPr>
          <w:rFonts w:ascii="Arial" w:hAnsi="Arial" w:cs="Arial"/>
          <w:sz w:val="24"/>
        </w:rPr>
        <w:t>modo de ataque ao tempo.</w:t>
      </w:r>
    </w:p>
    <w:p>
      <w:pPr>
        <w:spacing w:line="360" w:lineRule="auto"/>
        <w:ind w:firstLine="567"/>
        <w:jc w:val="both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sz w:val="24"/>
        </w:rPr>
        <w:t xml:space="preserve">O primeiro objetivo foi alcançado através da implementação rápida de um jogo de Pong, pois através desse foi possível explorar o uso do Unity de forma bem similar, porém rasa, ao que será usado no TetriX. </w:t>
      </w:r>
      <w:r>
        <w:rPr>
          <w:rFonts w:ascii="Arial" w:hAnsi="Arial" w:cs="Arial"/>
          <w:color w:val="FF0000"/>
          <w:sz w:val="24"/>
        </w:rPr>
        <w:t xml:space="preserve">Já o segundo </w:t>
      </w:r>
      <w:r>
        <w:rPr>
          <w:rFonts w:ascii="Arial" w:hAnsi="Arial" w:cs="Arial"/>
          <w:color w:val="FF0000"/>
          <w:sz w:val="24"/>
          <w:lang w:val="pt-BR"/>
        </w:rPr>
        <w:t>objetivo foi desenvolvido através de um longo período de pesquisa e planejamento acerca do design planejado para o jogo final</w:t>
      </w:r>
      <w:r>
        <w:rPr>
          <w:rFonts w:ascii="Arial" w:hAnsi="Arial" w:cs="Arial"/>
          <w:b/>
          <w:color w:val="FF0000"/>
          <w:sz w:val="24"/>
        </w:rPr>
        <w:t>.</w:t>
      </w:r>
    </w:p>
    <w:p>
      <w:pPr>
        <w:spacing w:line="360" w:lineRule="auto"/>
        <w:ind w:firstLine="567"/>
        <w:jc w:val="both"/>
        <w:rPr>
          <w:rFonts w:ascii="Arial" w:hAnsi="Arial" w:cs="Arial"/>
          <w:b w:val="0"/>
          <w:bCs/>
          <w:color w:val="FF0000"/>
          <w:sz w:val="24"/>
          <w:lang w:val="pt-BR"/>
        </w:rPr>
      </w:pPr>
      <w:r>
        <w:rPr>
          <w:rFonts w:ascii="Arial" w:hAnsi="Arial" w:cs="Arial"/>
          <w:b w:val="0"/>
          <w:bCs/>
          <w:color w:val="FF0000"/>
          <w:sz w:val="24"/>
          <w:lang w:val="pt-BR"/>
        </w:rPr>
        <w:t>Elaborando esse ponto, foram apresentadas diversas ideias diferentes sobre as possíveis estéticas que o jogo final poderia assumir; desde uma temática mais clássica, como aquela vista em jogos mais antigos de Tetris, como algo mais modernizado, com gráficos avançados e efeitos especiais que tornaram-se possíveis através da tecnologia gráfica atual dos computadores e dispositivos móveis.</w:t>
      </w:r>
    </w:p>
    <w:p>
      <w:pPr>
        <w:spacing w:line="360" w:lineRule="auto"/>
        <w:ind w:firstLine="567"/>
        <w:jc w:val="both"/>
        <w:rPr>
          <w:rFonts w:hint="default" w:ascii="Arial" w:hAnsi="Arial" w:cs="Arial"/>
          <w:b w:val="0"/>
          <w:bCs/>
          <w:i w:val="0"/>
          <w:iCs w:val="0"/>
          <w:color w:val="FF0000"/>
          <w:sz w:val="24"/>
          <w:lang w:val="pt-BR"/>
        </w:rPr>
      </w:pPr>
      <w:r>
        <w:rPr>
          <w:rFonts w:ascii="Arial" w:hAnsi="Arial" w:cs="Arial"/>
          <w:b w:val="0"/>
          <w:bCs/>
          <w:color w:val="FF0000"/>
          <w:sz w:val="24"/>
          <w:lang w:val="pt-BR"/>
        </w:rPr>
        <w:t xml:space="preserve">Assim, foi decidido no final um estilo visual bastante característico dos desenhos animados orientais, conhecidos popularmente no Brasil e em outros países como </w:t>
      </w:r>
      <w:r>
        <w:rPr>
          <w:rFonts w:hint="default" w:ascii="Arial" w:hAnsi="Arial" w:cs="Arial"/>
          <w:b w:val="0"/>
          <w:bCs/>
          <w:color w:val="FF0000"/>
          <w:sz w:val="24"/>
          <w:lang w:val="pt-BR"/>
        </w:rPr>
        <w:t xml:space="preserve">“anime”. Mais especificamente, buscou-se apresentar uma similaridade a um dos gêneros mais conhecidos em tais animações, denominado como </w:t>
      </w:r>
      <w:r>
        <w:rPr>
          <w:rFonts w:hint="default" w:ascii="Arial" w:hAnsi="Arial" w:cs="Arial"/>
          <w:b w:val="0"/>
          <w:bCs/>
          <w:i/>
          <w:iCs/>
          <w:color w:val="FF0000"/>
          <w:sz w:val="24"/>
          <w:lang w:val="pt-BR"/>
        </w:rPr>
        <w:t xml:space="preserve">mahou shoujo </w:t>
      </w:r>
      <w:r>
        <w:rPr>
          <w:rFonts w:hint="default" w:ascii="Arial" w:hAnsi="Arial" w:cs="Arial"/>
          <w:b w:val="0"/>
          <w:bCs/>
          <w:i w:val="0"/>
          <w:iCs w:val="0"/>
          <w:color w:val="FF0000"/>
          <w:sz w:val="24"/>
          <w:lang w:val="pt-BR"/>
        </w:rPr>
        <w:t>(“garotas mágicas” em português); isso permitiria alcançar um público alvo maior, conquistando o interesse de pessoas pelo jogo.</w:t>
      </w:r>
    </w:p>
    <w:p>
      <w:pPr>
        <w:spacing w:line="360" w:lineRule="auto"/>
        <w:ind w:firstLine="567"/>
        <w:jc w:val="both"/>
        <w:rPr>
          <w:rFonts w:hint="default" w:ascii="Arial" w:hAnsi="Arial" w:cs="Arial"/>
          <w:b w:val="0"/>
          <w:bCs/>
          <w:i w:val="0"/>
          <w:iCs w:val="0"/>
          <w:color w:val="FF0000"/>
          <w:sz w:val="24"/>
          <w:lang w:val="pt-BR"/>
        </w:rPr>
      </w:pPr>
      <w:r>
        <w:rPr>
          <w:rFonts w:hint="default" w:ascii="Arial" w:hAnsi="Arial" w:cs="Arial"/>
          <w:b w:val="0"/>
          <w:bCs/>
          <w:i w:val="0"/>
          <w:iCs w:val="0"/>
          <w:color w:val="FF0000"/>
          <w:sz w:val="24"/>
          <w:lang w:val="pt-BR"/>
        </w:rPr>
        <w:t>Além disso, simular tal gênero através do jogo facilita o desenvolvimento das ideias acerca de diversas temáticas do jogo, tanto a criação de um enredo razoavelmente elaborado para o “Modo História” quanto modificações na própria jogabilidade, através de “poderes” e “habilidades” que combinam com a temática gráfica escolhida.</w:t>
      </w:r>
    </w:p>
    <w:p>
      <w:pPr>
        <w:spacing w:line="360" w:lineRule="auto"/>
        <w:ind w:firstLine="567"/>
        <w:jc w:val="both"/>
        <w:rPr>
          <w:rFonts w:hint="default" w:ascii="Arial" w:hAnsi="Arial" w:cs="Arial"/>
          <w:b w:val="0"/>
          <w:bCs/>
          <w:i w:val="0"/>
          <w:iCs w:val="0"/>
          <w:color w:val="FF0000"/>
          <w:sz w:val="24"/>
          <w:lang w:val="pt-BR"/>
        </w:rPr>
      </w:pPr>
      <w:r>
        <w:rPr>
          <w:rFonts w:hint="default" w:ascii="Arial" w:hAnsi="Arial" w:cs="Arial"/>
          <w:b w:val="0"/>
          <w:bCs/>
          <w:i w:val="0"/>
          <w:iCs w:val="0"/>
          <w:color w:val="FF0000"/>
          <w:sz w:val="24"/>
          <w:lang w:val="pt-BR"/>
        </w:rPr>
        <w:t>Para o desenvolvimento das artes sugeridas acima, foi sugerida a ideia de contratar os serviços de um ilustrador profissional específico para o projeto, que pudesse realizar tanto a criação dos gráficos do jogo em si como qualquer arte promocional que fosse necessária para a divulgação do projeto, após a finalização deste.</w:t>
      </w:r>
    </w:p>
    <w:p>
      <w:pPr>
        <w:spacing w:line="360" w:lineRule="auto"/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fim, começou-se a desenvolver um modo alfa do jogo TetriX, onde há a queda e controle dos blocos bem como o fechamento de linhas. No entanto, não foi implementada a contagem temporal associada a um aumento de velocidade, e dessa forma o modo de ataque ao tempo não foi completamente implementado.</w:t>
      </w:r>
    </w:p>
    <w:p>
      <w:pPr>
        <w:pStyle w:val="5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Próximos objetivos</w:t>
      </w:r>
    </w:p>
    <w:p>
      <w:pPr>
        <w:spacing w:line="360" w:lineRule="auto"/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Conforme fora planejado na proposta, para o próximo intervalo tem-se como objetivo o desenvolvimento do modo aventura e versus usando de blocos especiais, bem como o estudo para implementação de certo nível de inteligência. Lembrando que o planejamento tem como objetivo apenas o início da implementação do modo versus, tendo em vista sua dependência à cerca dos estudos sobre inteligência.</w:t>
      </w:r>
    </w:p>
    <w:p>
      <w:pPr>
        <w:spacing w:line="360" w:lineRule="auto"/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Devido a não finalização do modo de ataque ao tempo, este também será desenvolvido na próxima etapa.</w:t>
      </w:r>
    </w:p>
    <w:p>
      <w:pPr>
        <w:spacing w:line="360" w:lineRule="auto"/>
        <w:ind w:firstLine="567"/>
        <w:jc w:val="both"/>
        <w:rPr>
          <w:rFonts w:ascii="Arial" w:hAnsi="Arial" w:cs="Arial"/>
          <w:sz w:val="24"/>
        </w:rPr>
      </w:pPr>
    </w:p>
    <w:p>
      <w:pPr>
        <w:pStyle w:val="5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Cronograma</w:t>
      </w:r>
    </w:p>
    <w:p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drawing>
          <wp:inline distT="0" distB="0" distL="0" distR="0">
            <wp:extent cx="3009900" cy="1739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2100" cy="174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Arial" w:hAnsi="Arial" w:cs="Arial"/>
          <w:sz w:val="24"/>
          <w:lang w:val="en-US"/>
        </w:rPr>
        <w:sectPr>
          <w:type w:val="continuous"/>
          <w:pgSz w:w="11906" w:h="16838"/>
          <w:pgMar w:top="1701" w:right="1134" w:bottom="1134" w:left="1701" w:header="709" w:footer="709" w:gutter="0"/>
          <w:cols w:space="708" w:num="2"/>
          <w:docGrid w:linePitch="360" w:charSpace="0"/>
        </w:sectPr>
      </w:pPr>
    </w:p>
    <w:p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sectPr>
      <w:type w:val="continuous"/>
      <w:pgSz w:w="11906" w:h="16838"/>
      <w:pgMar w:top="1701" w:right="1134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游明朝">
    <w:panose1 w:val="02020400000000000000"/>
    <w:charset w:val="80"/>
    <w:family w:val="roman"/>
    <w:pitch w:val="default"/>
    <w:sig w:usb0="800002E7" w:usb1="2AC7FCFF" w:usb2="00000012" w:usb3="00000000" w:csb0="2002009F" w:csb1="00000000"/>
  </w:font>
  <w:font w:name="游ゴシック Light">
    <w:panose1 w:val="020B0300000000000000"/>
    <w:charset w:val="80"/>
    <w:family w:val="swiss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71CB5"/>
    <w:multiLevelType w:val="multilevel"/>
    <w:tmpl w:val="03771C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09"/>
    <w:rsid w:val="00000CAE"/>
    <w:rsid w:val="0000724A"/>
    <w:rsid w:val="00143BAD"/>
    <w:rsid w:val="002202E6"/>
    <w:rsid w:val="002B7F3D"/>
    <w:rsid w:val="003547FF"/>
    <w:rsid w:val="004165E9"/>
    <w:rsid w:val="00645B70"/>
    <w:rsid w:val="00C13C09"/>
    <w:rsid w:val="00CB6EC4"/>
    <w:rsid w:val="00F77139"/>
    <w:rsid w:val="1DC92FD0"/>
    <w:rsid w:val="70DF500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ja-JP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D76056-3C23-40CF-A18C-BBBA7B2A9F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254</Words>
  <Characters>1373</Characters>
  <Lines>11</Lines>
  <Paragraphs>3</Paragraphs>
  <TotalTime>0</TotalTime>
  <ScaleCrop>false</ScaleCrop>
  <LinksUpToDate>false</LinksUpToDate>
  <CharactersWithSpaces>1624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2017-04-06T02:43:00Z</dcterms:created>
  <dc:creator>Iago Corrêa</dc:creator>
  <cp:lastModifiedBy>darkd</cp:lastModifiedBy>
  <dcterms:modified xsi:type="dcterms:W3CDTF">2017-07-04T21:45:41Z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