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0313" w:type="dxa"/>
        <w:tblInd w:w="-175" w:type="dxa"/>
        <w:tblLook w:val="04A0" w:firstRow="1" w:lastRow="0" w:firstColumn="1" w:lastColumn="0" w:noHBand="0" w:noVBand="1"/>
      </w:tblPr>
      <w:tblGrid>
        <w:gridCol w:w="5671"/>
        <w:gridCol w:w="1417"/>
        <w:gridCol w:w="3225"/>
      </w:tblGrid>
      <w:tr w:rsidR="001D38BB">
        <w:trPr>
          <w:cantSplit/>
          <w:trHeight w:val="396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before="2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ФИЛИАЛ ФЕДЕРАЛЬНОГО ГОСУДАРСТВЕННОГО БЮДЖЕТНОГО ОБРАЗОВАТЕЛЬНОГО УЧРЕЖДЕНИЯ ВЫСШЕГО ОБРАЗОВАНИЯ «СИБИРСКИЙ ГОСУДАРСТВЕННЫЙ УНИВЕРСИТЕТ ПУТЕЙ СООБЩЕНИЯ» - ТОМСКИЙ ТЕХНИКУМ ЖЕЛЕЗНОДОРОЖНОГО ТРАНСПОРТА</w:t>
            </w:r>
          </w:p>
        </w:tc>
      </w:tr>
      <w:tr w:rsidR="001D38BB">
        <w:trPr>
          <w:cantSplit/>
          <w:trHeight w:val="3397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D38BB" w:rsidRPr="006A742E" w:rsidRDefault="00FD2159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ПРОЕКТИРОВАНИЕ И ДИЗАЙН ИНФОРМАЦИОННЫХ СИСТЕМ</w:t>
            </w:r>
          </w:p>
        </w:tc>
      </w:tr>
      <w:tr w:rsidR="001D38BB">
        <w:trPr>
          <w:cantSplit/>
          <w:trHeight w:val="698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ОТЧЁТ ПО</w:t>
            </w: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ПРАКТИЧЕСКОЙ РАБОТЕ</w:t>
            </w:r>
          </w:p>
          <w:p w:rsidR="001D38BB" w:rsidRPr="006A742E" w:rsidRDefault="00FD2159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«Разработка требований безопасности информационной системы»</w:t>
            </w:r>
          </w:p>
        </w:tc>
      </w:tr>
      <w:tr w:rsidR="001D38BB">
        <w:trPr>
          <w:cantSplit/>
          <w:trHeight w:val="3141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Проверил: И.А. Абатуров</w:t>
            </w:r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Выполнил: Полтораков Д.С. и Логинов А.А.</w:t>
            </w:r>
          </w:p>
        </w:tc>
      </w:tr>
      <w:tr w:rsidR="001D38BB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38BB">
        <w:trPr>
          <w:cantSplit/>
          <w:trHeight w:val="1817"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1D38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38BB">
        <w:trPr>
          <w:cantSplit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38BB" w:rsidRPr="006A742E" w:rsidRDefault="00FD2159">
            <w:pPr>
              <w:spacing w:before="80" w:after="0" w:line="360" w:lineRule="auto"/>
              <w:jc w:val="center"/>
              <w:rPr>
                <w:sz w:val="24"/>
                <w:szCs w:val="24"/>
              </w:rPr>
            </w:pPr>
            <w:r w:rsidRPr="006A742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:rsidR="001D38BB" w:rsidRDefault="001D38BB"/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lastRenderedPageBreak/>
        <w:t>Задание №1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Цель:</w:t>
      </w:r>
      <w:r w:rsidRPr="000B3F24">
        <w:rPr>
          <w:sz w:val="24"/>
          <w:szCs w:val="24"/>
        </w:rPr>
        <w:t xml:space="preserve"> обеспечение целостности, конфиденциальности и доступности защищаемой </w:t>
      </w:r>
      <w:r w:rsidRPr="000B3F24">
        <w:rPr>
          <w:sz w:val="24"/>
          <w:szCs w:val="24"/>
        </w:rPr>
        <w:t>информации.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Задачи: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Предупреждение, выявление и обнаружение угроз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Локализация преступных действий и принятие мер по ликвидации угрозы или конкретных преступных действий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Виды защищаемой на предприятии информации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Степень её конфиденциальности</w:t>
      </w:r>
    </w:p>
    <w:p w:rsidR="001D38BB" w:rsidRPr="000B3F24" w:rsidRDefault="00FD215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 xml:space="preserve">Состав </w:t>
      </w:r>
      <w:r w:rsidRPr="000B3F24">
        <w:rPr>
          <w:sz w:val="24"/>
          <w:szCs w:val="24"/>
        </w:rPr>
        <w:t>носителей защищаемой информации</w:t>
      </w:r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№2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Влияние формы собственности на особенности защиты информации ограниченного доступа.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Влияние организационно-правовой формы предприятия.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Характер основной деятельности предприятия.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Степень конфиденциальности защищае</w:t>
      </w:r>
      <w:r w:rsidRPr="000B3F24">
        <w:rPr>
          <w:sz w:val="24"/>
          <w:szCs w:val="24"/>
        </w:rPr>
        <w:t>мой информации.</w:t>
      </w:r>
    </w:p>
    <w:p w:rsidR="001D38BB" w:rsidRPr="000B3F24" w:rsidRDefault="00FD215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B3F24">
        <w:rPr>
          <w:sz w:val="24"/>
          <w:szCs w:val="24"/>
        </w:rPr>
        <w:t>Структура и территориальное расположение предприятия.</w:t>
      </w:r>
    </w:p>
    <w:p w:rsidR="001D38BB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№3</w:t>
      </w:r>
    </w:p>
    <w:p w:rsidR="00C26948" w:rsidRPr="00FD2159" w:rsidRDefault="00C26948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>Возможности человека дестабилизировать ИС: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Непосредственное воздействие на носители защищаемой информации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Несанкционированное распространение конфидициальной информации</w:t>
      </w:r>
    </w:p>
    <w:p w:rsidR="00C26948" w:rsidRDefault="00C2694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Вывод из строя технических средств отображения, хранения, обработки, воспроизведения, передачи информации и средств связи</w:t>
      </w:r>
    </w:p>
    <w:p w:rsidR="00FA1EA8" w:rsidRDefault="00FA1EA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Нарушение режима работы перечисленных средств и технологии обработки информации</w:t>
      </w:r>
    </w:p>
    <w:p w:rsidR="00FA1EA8" w:rsidRDefault="00FA1EA8" w:rsidP="00C26948">
      <w:pPr>
        <w:pStyle w:val="ad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Вывод из строя и нарушение режима работы систем обеспечения функционирования названных средств</w:t>
      </w:r>
    </w:p>
    <w:p w:rsidR="00FA1EA8" w:rsidRPr="00FD2159" w:rsidRDefault="00FA1EA8" w:rsidP="00FA1EA8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 xml:space="preserve">Несанкционированное распространение </w:t>
      </w:r>
      <w:r w:rsidR="00560E75" w:rsidRPr="00FD2159">
        <w:rPr>
          <w:bCs/>
          <w:sz w:val="24"/>
          <w:szCs w:val="24"/>
          <w:u w:val="single"/>
        </w:rPr>
        <w:t>конфиденциальной информации может осуществляться путем:</w:t>
      </w:r>
    </w:p>
    <w:p w:rsid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Словесной передачи (сообщения) информации</w:t>
      </w:r>
    </w:p>
    <w:p w:rsid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Передачи копий (снимков) носителей информации</w:t>
      </w:r>
    </w:p>
    <w:p w:rsidR="00560E75" w:rsidRPr="00560E75" w:rsidRDefault="00560E75" w:rsidP="00560E75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Показа носителей информации</w:t>
      </w:r>
    </w:p>
    <w:p w:rsidR="00560E75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Ввода информации в вычислителные сети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Опубликования информации в открытой печати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Использования информации в открытых публичных выступлениях, в т.ч. по радио, телевидению</w:t>
      </w:r>
    </w:p>
    <w:p w:rsidR="00A53E1E" w:rsidRDefault="00A53E1E" w:rsidP="00A53E1E">
      <w:pPr>
        <w:pStyle w:val="ad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Потеря носителей информации</w:t>
      </w:r>
    </w:p>
    <w:p w:rsidR="00A53E1E" w:rsidRPr="00FD2159" w:rsidRDefault="00A53E1E" w:rsidP="00A53E1E">
      <w:pPr>
        <w:rPr>
          <w:bCs/>
          <w:sz w:val="24"/>
          <w:szCs w:val="24"/>
          <w:u w:val="single"/>
        </w:rPr>
      </w:pPr>
      <w:r w:rsidRPr="00FD2159">
        <w:rPr>
          <w:bCs/>
          <w:sz w:val="24"/>
          <w:szCs w:val="24"/>
          <w:u w:val="single"/>
        </w:rPr>
        <w:t>Нейтрализация угроз осуществляется следующими методами: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Блокировка ответа при неправильном числе запросов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Искажение ответа путем округления и другой преднамеренной коррекции данных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Разделение баз данных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Случайный выбор записи для обработки</w:t>
      </w:r>
    </w:p>
    <w:p w:rsid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Контекстно-ориентированная защита</w:t>
      </w:r>
    </w:p>
    <w:p w:rsidR="00A53E1E" w:rsidRPr="00A53E1E" w:rsidRDefault="00A53E1E" w:rsidP="00A53E1E">
      <w:pPr>
        <w:pStyle w:val="ad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Контроль поступающих запросов</w:t>
      </w:r>
    </w:p>
    <w:p w:rsidR="00DC2A10" w:rsidRDefault="00FD2159">
      <w:pPr>
        <w:rPr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№4</w:t>
      </w:r>
    </w:p>
    <w:p w:rsidR="006A742E" w:rsidRPr="006A742E" w:rsidRDefault="006A742E">
      <w:pPr>
        <w:rPr>
          <w:bCs/>
          <w:sz w:val="24"/>
          <w:szCs w:val="24"/>
        </w:rPr>
      </w:pPr>
      <w:bookmarkStart w:id="0" w:name="_GoBack"/>
      <w:bookmarkEnd w:id="0"/>
    </w:p>
    <w:p w:rsidR="001D38BB" w:rsidRPr="000B3F24" w:rsidRDefault="00FD2159">
      <w:pPr>
        <w:rPr>
          <w:b/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№5</w:t>
      </w:r>
    </w:p>
    <w:p w:rsidR="001D38BB" w:rsidRPr="000B3F24" w:rsidRDefault="00FD2159">
      <w:pPr>
        <w:rPr>
          <w:sz w:val="24"/>
          <w:szCs w:val="24"/>
        </w:rPr>
      </w:pPr>
      <w:r w:rsidRPr="000B3F24">
        <w:rPr>
          <w:sz w:val="24"/>
          <w:szCs w:val="24"/>
        </w:rPr>
        <w:t>Требования к информационной безопасности: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Проведение инструктажей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Контроль съемных носителей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Безопасность на уровне корпоративной сети компании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 xml:space="preserve">Анализ </w:t>
      </w:r>
      <w:r w:rsidRPr="000B3F24">
        <w:rPr>
          <w:sz w:val="24"/>
          <w:szCs w:val="24"/>
        </w:rPr>
        <w:t>рисков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Система мониторинга ИБ-событий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Обработка инцидентов ИБ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Управление правами доступа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Анализ антивирусной защиты</w:t>
      </w:r>
    </w:p>
    <w:p w:rsidR="001D38BB" w:rsidRPr="000B3F24" w:rsidRDefault="00FD2159">
      <w:pPr>
        <w:numPr>
          <w:ilvl w:val="0"/>
          <w:numId w:val="3"/>
        </w:numPr>
        <w:rPr>
          <w:sz w:val="24"/>
          <w:szCs w:val="24"/>
        </w:rPr>
      </w:pPr>
      <w:r w:rsidRPr="000B3F24">
        <w:rPr>
          <w:sz w:val="24"/>
          <w:szCs w:val="24"/>
        </w:rPr>
        <w:t>Обеспечение эффективной и защищенной идентификации пользователей при получении доступа во внутренние системы компании</w:t>
      </w:r>
    </w:p>
    <w:p w:rsidR="001D38BB" w:rsidRPr="000B3F24" w:rsidRDefault="00FD2159">
      <w:pPr>
        <w:rPr>
          <w:bCs/>
          <w:sz w:val="24"/>
          <w:szCs w:val="24"/>
        </w:rPr>
      </w:pPr>
      <w:r w:rsidRPr="000B3F24">
        <w:rPr>
          <w:b/>
          <w:bCs/>
          <w:sz w:val="24"/>
          <w:szCs w:val="24"/>
        </w:rPr>
        <w:t>Задание №6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Ограничить количество одновременно работающих пользователей в базе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Скрыть «уникальные» алгоритмы или механизмы от потребителей или конкурентов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Закрыть модули от заказчика до оплаты им разработанного модуля (конфигурации, подсистемы)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Скрыть методы обмена с каким-то сервисом (веб-сервисом, сайтом и т.п.)</w:t>
      </w:r>
    </w:p>
    <w:p w:rsid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 допустить утечки разрабатываемой совместно конфигурации недобросовестными программистами-фрилансерами</w:t>
      </w:r>
    </w:p>
    <w:p w:rsidR="000B3F24" w:rsidRPr="000B3F24" w:rsidRDefault="000B3F24" w:rsidP="000B3F24">
      <w:pPr>
        <w:pStyle w:val="a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Установить пароль</w:t>
      </w:r>
    </w:p>
    <w:sectPr w:rsidR="000B3F24" w:rsidRPr="000B3F24">
      <w:pgSz w:w="11906" w:h="16838"/>
      <w:pgMar w:top="567" w:right="567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11E"/>
    <w:multiLevelType w:val="hybridMultilevel"/>
    <w:tmpl w:val="2C18F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4C64"/>
    <w:multiLevelType w:val="multilevel"/>
    <w:tmpl w:val="CA36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D00D18"/>
    <w:multiLevelType w:val="multilevel"/>
    <w:tmpl w:val="030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5F44353"/>
    <w:multiLevelType w:val="multilevel"/>
    <w:tmpl w:val="38D8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55B12E3"/>
    <w:multiLevelType w:val="hybridMultilevel"/>
    <w:tmpl w:val="B45A6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E569D"/>
    <w:multiLevelType w:val="multilevel"/>
    <w:tmpl w:val="FCCA61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714318C"/>
    <w:multiLevelType w:val="hybridMultilevel"/>
    <w:tmpl w:val="2126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E3394"/>
    <w:multiLevelType w:val="hybridMultilevel"/>
    <w:tmpl w:val="F9F4C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BB"/>
    <w:rsid w:val="000B3F24"/>
    <w:rsid w:val="001D38BB"/>
    <w:rsid w:val="00560E75"/>
    <w:rsid w:val="006A742E"/>
    <w:rsid w:val="00A53E1E"/>
    <w:rsid w:val="00C26948"/>
    <w:rsid w:val="00DC2A10"/>
    <w:rsid w:val="00FA1EA8"/>
    <w:rsid w:val="00F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B3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B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6A3C-4B40-45BF-8444-5939CC3E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Копи-центр</dc:creator>
  <dc:description/>
  <cp:lastModifiedBy>сергей</cp:lastModifiedBy>
  <cp:revision>21</cp:revision>
  <cp:lastPrinted>2022-06-16T01:19:00Z</cp:lastPrinted>
  <dcterms:created xsi:type="dcterms:W3CDTF">2021-06-29T05:05:00Z</dcterms:created>
  <dcterms:modified xsi:type="dcterms:W3CDTF">2023-09-18T02:33:00Z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