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59DB6" w14:textId="219E8488" w:rsidR="0077075B" w:rsidRPr="005758E4" w:rsidRDefault="001A4DC2" w:rsidP="003B2E2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5758E4">
        <w:rPr>
          <w:rFonts w:ascii="Times New Roman" w:hAnsi="Times New Roman" w:cs="Times New Roman"/>
          <w:b/>
          <w:bCs/>
          <w:sz w:val="28"/>
          <w:szCs w:val="28"/>
          <w:lang w:val="es-ES"/>
        </w:rPr>
        <w:t>Pronóstico</w:t>
      </w:r>
      <w:r w:rsidR="003C3F6B" w:rsidRPr="005758E4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de Ocupados en 13 ciudades</w:t>
      </w:r>
    </w:p>
    <w:p w14:paraId="2022E4FF" w14:textId="21A19304" w:rsidR="003C3F6B" w:rsidRDefault="003C3F6B" w:rsidP="003B2E22">
      <w:pPr>
        <w:jc w:val="center"/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Alexander Torres – Camilo Arciniegas</w:t>
      </w:r>
    </w:p>
    <w:p w14:paraId="4868316C" w14:textId="3BA3EDB3" w:rsidR="005758E4" w:rsidRPr="005758E4" w:rsidRDefault="005758E4" w:rsidP="003B2E22">
      <w:pPr>
        <w:jc w:val="center"/>
        <w:rPr>
          <w:rFonts w:ascii="Times New Roman" w:hAnsi="Times New Roman" w:cs="Times New Roman"/>
          <w:lang w:val="es-ES"/>
        </w:rPr>
      </w:pPr>
      <w:hyperlink r:id="rId6" w:history="1">
        <w:r w:rsidRPr="0003121B">
          <w:rPr>
            <w:rStyle w:val="Hipervnculo"/>
            <w:rFonts w:ascii="Times New Roman" w:hAnsi="Times New Roman" w:cs="Times New Roman"/>
            <w:lang w:val="es-ES"/>
          </w:rPr>
          <w:t>alexandertorresviveros@gmail.com</w:t>
        </w:r>
      </w:hyperlink>
      <w:r>
        <w:rPr>
          <w:rFonts w:ascii="Times New Roman" w:hAnsi="Times New Roman" w:cs="Times New Roman"/>
          <w:lang w:val="es-ES"/>
        </w:rPr>
        <w:t xml:space="preserve"> </w:t>
      </w:r>
      <w:hyperlink r:id="rId7" w:history="1">
        <w:r w:rsidR="001A4DC2" w:rsidRPr="0003121B">
          <w:rPr>
            <w:rStyle w:val="Hipervnculo"/>
            <w:rFonts w:ascii="Times New Roman" w:hAnsi="Times New Roman" w:cs="Times New Roman"/>
            <w:lang w:val="es-ES"/>
          </w:rPr>
          <w:t>ccar9636@gmail.com</w:t>
        </w:r>
      </w:hyperlink>
      <w:r w:rsidR="001A4DC2">
        <w:rPr>
          <w:rFonts w:ascii="Times New Roman" w:hAnsi="Times New Roman" w:cs="Times New Roman"/>
          <w:lang w:val="es-ES"/>
        </w:rPr>
        <w:t xml:space="preserve"> </w:t>
      </w:r>
    </w:p>
    <w:p w14:paraId="44BC00D2" w14:textId="54FCD5DA" w:rsidR="00AF47E6" w:rsidRPr="005758E4" w:rsidRDefault="00AF47E6" w:rsidP="00AF47E6">
      <w:pPr>
        <w:ind w:firstLine="204"/>
        <w:jc w:val="both"/>
        <w:rPr>
          <w:rFonts w:ascii="Times New Roman" w:hAnsi="Times New Roman" w:cs="Times New Roman"/>
          <w:b/>
          <w:bCs/>
          <w:sz w:val="18"/>
          <w:szCs w:val="18"/>
          <w:lang w:val="es-ES"/>
        </w:rPr>
      </w:pPr>
      <w:r w:rsidRPr="005758E4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Resumen - Este trabajo presenta </w:t>
      </w:r>
      <w:r w:rsidR="001A4DC2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una predicción de </w:t>
      </w:r>
      <w:r w:rsidR="00920DBE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la cantidad de personas ocupadas en 13 ciudades usando un modelo de serie de </w:t>
      </w:r>
      <w:proofErr w:type="gramStart"/>
      <w:r w:rsidR="00920DBE">
        <w:rPr>
          <w:rFonts w:ascii="Times New Roman" w:hAnsi="Times New Roman" w:cs="Times New Roman"/>
          <w:b/>
          <w:bCs/>
          <w:sz w:val="18"/>
          <w:szCs w:val="18"/>
          <w:lang w:val="es-ES"/>
        </w:rPr>
        <w:t>tiempo.</w:t>
      </w:r>
      <w:r w:rsidRPr="005758E4">
        <w:rPr>
          <w:rFonts w:ascii="Times New Roman" w:hAnsi="Times New Roman" w:cs="Times New Roman"/>
          <w:b/>
          <w:bCs/>
          <w:sz w:val="18"/>
          <w:szCs w:val="18"/>
          <w:lang w:val="es-ES"/>
        </w:rPr>
        <w:t>.</w:t>
      </w:r>
      <w:proofErr w:type="gramEnd"/>
    </w:p>
    <w:p w14:paraId="52C91F50" w14:textId="77777777" w:rsidR="003B2E22" w:rsidRPr="005758E4" w:rsidRDefault="003B2E22" w:rsidP="003B2E22">
      <w:pPr>
        <w:jc w:val="center"/>
        <w:rPr>
          <w:rFonts w:ascii="Times New Roman" w:hAnsi="Times New Roman" w:cs="Times New Roman"/>
          <w:lang w:val="es-ES"/>
        </w:rPr>
      </w:pPr>
    </w:p>
    <w:p w14:paraId="613DA7E9" w14:textId="77777777" w:rsidR="003B2E22" w:rsidRPr="005758E4" w:rsidRDefault="003B2E22" w:rsidP="003B2E22">
      <w:pPr>
        <w:rPr>
          <w:rFonts w:ascii="Times New Roman" w:hAnsi="Times New Roman" w:cs="Times New Roman"/>
          <w:lang w:val="es-ES"/>
        </w:rPr>
        <w:sectPr w:rsidR="003B2E22" w:rsidRPr="005758E4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09A6394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I.</w:t>
      </w:r>
      <w:r w:rsidRPr="005758E4">
        <w:rPr>
          <w:rFonts w:ascii="Times New Roman" w:hAnsi="Times New Roman" w:cs="Times New Roman"/>
          <w:lang w:val="es-ES"/>
        </w:rPr>
        <w:tab/>
        <w:t>INTRODUCCION</w:t>
      </w:r>
    </w:p>
    <w:p w14:paraId="6DEB0D70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La introducción de un informe técnico es crucial, ya que establece el contexto del documento, define el propósito y los objetivos del análisis, y proporciona una visión general del contenido. Además, orienta al lector, destacando la relevancia del tema y los problemas abordados, lo que facilita la comprensión del enfoque adoptado y los resultados esperados.</w:t>
      </w:r>
    </w:p>
    <w:p w14:paraId="6D6F7872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Qué contiene:</w:t>
      </w:r>
    </w:p>
    <w:p w14:paraId="686CA9DE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•</w:t>
      </w:r>
      <w:r w:rsidRPr="005758E4">
        <w:rPr>
          <w:rFonts w:ascii="Times New Roman" w:hAnsi="Times New Roman" w:cs="Times New Roman"/>
          <w:lang w:val="es-ES"/>
        </w:rPr>
        <w:tab/>
        <w:t>Explicación del problema o tema en cuestión.</w:t>
      </w:r>
    </w:p>
    <w:p w14:paraId="2BBD9E9D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•</w:t>
      </w:r>
      <w:r w:rsidRPr="005758E4">
        <w:rPr>
          <w:rFonts w:ascii="Times New Roman" w:hAnsi="Times New Roman" w:cs="Times New Roman"/>
          <w:lang w:val="es-ES"/>
        </w:rPr>
        <w:tab/>
        <w:t>Justificación del proyecto: ¿Por qué es importante?</w:t>
      </w:r>
    </w:p>
    <w:p w14:paraId="247AB545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•</w:t>
      </w:r>
      <w:r w:rsidRPr="005758E4">
        <w:rPr>
          <w:rFonts w:ascii="Times New Roman" w:hAnsi="Times New Roman" w:cs="Times New Roman"/>
          <w:lang w:val="es-ES"/>
        </w:rPr>
        <w:tab/>
        <w:t>Contexto: revisión de la literatura o estado del arte.</w:t>
      </w:r>
    </w:p>
    <w:p w14:paraId="1288CF71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 xml:space="preserve">La detección temprana de fallos en motores industriales es crítica para reducir tiempos de inactividad no planificados. En este trabajo, aplicamos técnicas de machine </w:t>
      </w:r>
      <w:proofErr w:type="spellStart"/>
      <w:r w:rsidRPr="005758E4">
        <w:rPr>
          <w:rFonts w:ascii="Times New Roman" w:hAnsi="Times New Roman" w:cs="Times New Roman"/>
          <w:lang w:val="es-ES"/>
        </w:rPr>
        <w:t>learning</w:t>
      </w:r>
      <w:proofErr w:type="spellEnd"/>
      <w:r w:rsidRPr="005758E4">
        <w:rPr>
          <w:rFonts w:ascii="Times New Roman" w:hAnsi="Times New Roman" w:cs="Times New Roman"/>
          <w:lang w:val="es-ES"/>
        </w:rPr>
        <w:t xml:space="preserve"> para identificar fallos de manera eficiente…</w:t>
      </w:r>
    </w:p>
    <w:p w14:paraId="258ADE72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</w:p>
    <w:p w14:paraId="5B847E53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II.</w:t>
      </w:r>
      <w:r w:rsidRPr="005758E4">
        <w:rPr>
          <w:rFonts w:ascii="Times New Roman" w:hAnsi="Times New Roman" w:cs="Times New Roman"/>
          <w:lang w:val="es-ES"/>
        </w:rPr>
        <w:tab/>
        <w:t>MATERIALES Y MÉTODOS</w:t>
      </w:r>
    </w:p>
    <w:p w14:paraId="04EF17DD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 xml:space="preserve">La sección de materiales y métodos en un informe técnico es fundamental para garantizar la transparencia y reproducibilidad del trabajo. Aquí se detallan los recursos utilizados, incluyendo hardware, software y datos, así como los procedimientos específicos empleados. En proyectos relacionados con ciencia de datos o aprendizaje automático, es crucial incluir información sobre las versiones de las librerías, </w:t>
      </w:r>
      <w:proofErr w:type="spellStart"/>
      <w:r w:rsidRPr="005758E4">
        <w:rPr>
          <w:rFonts w:ascii="Times New Roman" w:hAnsi="Times New Roman" w:cs="Times New Roman"/>
          <w:lang w:val="es-ES"/>
        </w:rPr>
        <w:t>frameworks</w:t>
      </w:r>
      <w:proofErr w:type="spellEnd"/>
      <w:r w:rsidRPr="005758E4">
        <w:rPr>
          <w:rFonts w:ascii="Times New Roman" w:hAnsi="Times New Roman" w:cs="Times New Roman"/>
          <w:lang w:val="es-ES"/>
        </w:rPr>
        <w:t xml:space="preserve"> y herramientas empleadas para entrenar modelos, así como </w:t>
      </w:r>
      <w:r w:rsidRPr="005758E4">
        <w:rPr>
          <w:rFonts w:ascii="Times New Roman" w:hAnsi="Times New Roman" w:cs="Times New Roman"/>
          <w:lang w:val="es-ES"/>
        </w:rPr>
        <w:t>los pasos de preparación y procesamiento de los datos. Estos detalles permiten que otros investigadores o profesionales repliquen los resultados, aseguren la compatibilidad y comprendan cómo las tecnologías influyen en los resultados obtenidos.</w:t>
      </w:r>
    </w:p>
    <w:p w14:paraId="6373275D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Qué contiene:</w:t>
      </w:r>
    </w:p>
    <w:p w14:paraId="53BA0FD3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•</w:t>
      </w:r>
      <w:r w:rsidRPr="005758E4">
        <w:rPr>
          <w:rFonts w:ascii="Times New Roman" w:hAnsi="Times New Roman" w:cs="Times New Roman"/>
          <w:lang w:val="es-ES"/>
        </w:rPr>
        <w:tab/>
        <w:t>Marco teórico (resumido) y metodología</w:t>
      </w:r>
    </w:p>
    <w:p w14:paraId="23FDE0DB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•</w:t>
      </w:r>
      <w:r w:rsidRPr="005758E4">
        <w:rPr>
          <w:rFonts w:ascii="Times New Roman" w:hAnsi="Times New Roman" w:cs="Times New Roman"/>
          <w:lang w:val="es-ES"/>
        </w:rPr>
        <w:tab/>
        <w:t>Descripción detallada del enfoque y las técnicas utilizadas.</w:t>
      </w:r>
    </w:p>
    <w:p w14:paraId="5DA7E4CF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•</w:t>
      </w:r>
      <w:r w:rsidRPr="005758E4">
        <w:rPr>
          <w:rFonts w:ascii="Times New Roman" w:hAnsi="Times New Roman" w:cs="Times New Roman"/>
          <w:lang w:val="es-ES"/>
        </w:rPr>
        <w:tab/>
        <w:t>Explicación de los datos: ¿cómo fueron recolectados y preprocesados?</w:t>
      </w:r>
    </w:p>
    <w:p w14:paraId="0D01BC55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•</w:t>
      </w:r>
      <w:r w:rsidRPr="005758E4">
        <w:rPr>
          <w:rFonts w:ascii="Times New Roman" w:hAnsi="Times New Roman" w:cs="Times New Roman"/>
          <w:lang w:val="es-ES"/>
        </w:rPr>
        <w:tab/>
        <w:t>Procedimientos: algoritmos, herramientas o modelos utilizados.</w:t>
      </w:r>
    </w:p>
    <w:p w14:paraId="16A2C845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•</w:t>
      </w:r>
      <w:r w:rsidRPr="005758E4">
        <w:rPr>
          <w:rFonts w:ascii="Times New Roman" w:hAnsi="Times New Roman" w:cs="Times New Roman"/>
          <w:lang w:val="es-ES"/>
        </w:rPr>
        <w:tab/>
        <w:t>Criterios de evaluación o métricas.</w:t>
      </w:r>
    </w:p>
    <w:p w14:paraId="7DE9CC2A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Se utilizaron datos de vibración y temperatura de sensores instalados en motores industriales. Los datos fueron normalizados y divididos en conjuntos de entrenamiento y prueba. Se entrenaron varios modelos, incluyendo regresión logística y redes neuronales, y se evaluaron utilizando la métrica F1.</w:t>
      </w:r>
    </w:p>
    <w:p w14:paraId="0D4A63F1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A.</w:t>
      </w:r>
      <w:r w:rsidRPr="005758E4">
        <w:rPr>
          <w:rFonts w:ascii="Times New Roman" w:hAnsi="Times New Roman" w:cs="Times New Roman"/>
          <w:lang w:val="es-ES"/>
        </w:rPr>
        <w:tab/>
        <w:t>Figuras y Tablas.</w:t>
      </w:r>
    </w:p>
    <w:p w14:paraId="79E8D19D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 xml:space="preserve">Las figuras grandes y tablas pueden ocupar el espacio de ambas columnas. Ponga los subtítulos de las figuras debajo de las figuras; ponga los títulos de las tablas sobre las tablas. Si su figura tiene dos partes, incluya las etiquetas “(a)” y “(b)” como parte de las obras de arte. Por favor verifique que las figuras y tablas que usted menciona en el texto realmente existan. Por favor no incluya subtítulos como parte de las figuras. No ponga subtítulos en “cuadros </w:t>
      </w:r>
      <w:r w:rsidRPr="005758E4">
        <w:rPr>
          <w:rFonts w:ascii="Times New Roman" w:hAnsi="Times New Roman" w:cs="Times New Roman"/>
          <w:lang w:val="es-ES"/>
        </w:rPr>
        <w:lastRenderedPageBreak/>
        <w:t>de texto” vinculados a las figuras. No ponga bordes externos en sus figuras. Use la abreviación “Fig.” incluso al principio de una frase. No abrevie “Tabla”. Las tablas se numeran con números romanos.</w:t>
      </w:r>
    </w:p>
    <w:p w14:paraId="73BE75A9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</w:p>
    <w:p w14:paraId="6CB4B786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B.</w:t>
      </w:r>
      <w:r w:rsidRPr="005758E4">
        <w:rPr>
          <w:rFonts w:ascii="Times New Roman" w:hAnsi="Times New Roman" w:cs="Times New Roman"/>
          <w:lang w:val="es-ES"/>
        </w:rPr>
        <w:tab/>
        <w:t xml:space="preserve"> Archivos electrónicos de Imagen (Opcional)</w:t>
      </w:r>
    </w:p>
    <w:p w14:paraId="6BF17581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Usted tendrá mayor control sobre la apariencia de sus figuras si usted puede preparar los archivos electrónicos de imagen (no pantallazos, sino archivos .png, .</w:t>
      </w:r>
      <w:proofErr w:type="spellStart"/>
      <w:r w:rsidRPr="005758E4">
        <w:rPr>
          <w:rFonts w:ascii="Times New Roman" w:hAnsi="Times New Roman" w:cs="Times New Roman"/>
          <w:lang w:val="es-ES"/>
        </w:rPr>
        <w:t>jpeg</w:t>
      </w:r>
      <w:proofErr w:type="spellEnd"/>
      <w:r w:rsidRPr="005758E4">
        <w:rPr>
          <w:rFonts w:ascii="Times New Roman" w:hAnsi="Times New Roman" w:cs="Times New Roman"/>
          <w:lang w:val="es-ES"/>
        </w:rPr>
        <w:t xml:space="preserve">, gráficos vectoriales, </w:t>
      </w:r>
      <w:proofErr w:type="spellStart"/>
      <w:r w:rsidRPr="005758E4">
        <w:rPr>
          <w:rFonts w:ascii="Times New Roman" w:hAnsi="Times New Roman" w:cs="Times New Roman"/>
          <w:lang w:val="es-ES"/>
        </w:rPr>
        <w:t>etc</w:t>
      </w:r>
      <w:proofErr w:type="spellEnd"/>
      <w:r w:rsidRPr="005758E4">
        <w:rPr>
          <w:rFonts w:ascii="Times New Roman" w:hAnsi="Times New Roman" w:cs="Times New Roman"/>
          <w:lang w:val="es-ES"/>
        </w:rPr>
        <w:t xml:space="preserve">). </w:t>
      </w:r>
    </w:p>
    <w:p w14:paraId="2935D05F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</w:p>
    <w:p w14:paraId="1087A5C1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 xml:space="preserve"> </w:t>
      </w:r>
    </w:p>
    <w:p w14:paraId="3EEE9D67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 xml:space="preserve">Fig. 1. función de Magnetización. Tenga en cuenta que "Fig." Está abreviado. Hay un espacio después del </w:t>
      </w:r>
      <w:proofErr w:type="spellStart"/>
      <w:r w:rsidRPr="005758E4">
        <w:rPr>
          <w:rFonts w:ascii="Times New Roman" w:hAnsi="Times New Roman" w:cs="Times New Roman"/>
          <w:lang w:val="es-ES"/>
        </w:rPr>
        <w:t>numero</w:t>
      </w:r>
      <w:proofErr w:type="spellEnd"/>
      <w:r w:rsidRPr="005758E4">
        <w:rPr>
          <w:rFonts w:ascii="Times New Roman" w:hAnsi="Times New Roman" w:cs="Times New Roman"/>
          <w:lang w:val="es-ES"/>
        </w:rPr>
        <w:t xml:space="preserve"> de figura, seguido por dos espacios. Es una buena práctica para explicar la importancia de la figura en el subtítulo.</w:t>
      </w:r>
    </w:p>
    <w:p w14:paraId="63194C69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</w:p>
    <w:p w14:paraId="5C9549BC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 xml:space="preserve"> </w:t>
      </w:r>
    </w:p>
    <w:p w14:paraId="663A9938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En ejemplo anterior, la tabla se encuentra en inglés. La tabla debe ir en el mismo idioma del documento.</w:t>
      </w:r>
    </w:p>
    <w:p w14:paraId="7114F712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III.</w:t>
      </w:r>
      <w:r w:rsidRPr="005758E4">
        <w:rPr>
          <w:rFonts w:ascii="Times New Roman" w:hAnsi="Times New Roman" w:cs="Times New Roman"/>
          <w:lang w:val="es-ES"/>
        </w:rPr>
        <w:tab/>
        <w:t>RESULTADOS</w:t>
      </w:r>
    </w:p>
    <w:p w14:paraId="4C5765CC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 xml:space="preserve">La sección de resultados es vital en un informe técnico, ya que presenta de manera clara y objetiva los hallazgos obtenidos a partir de la metodología aplicada. Permite al lector evaluar el éxito del estudio y la relevancia de los datos. Los resultados deben exponerse de forma comprensible, respaldados por tablas, gráficos o estadísticas, sin interpretaciones o conclusiones adicionales. </w:t>
      </w:r>
    </w:p>
    <w:p w14:paraId="4FE9317A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Presenta las evidencias obtenidas durante la investigación. Los resultados deben ser claros y objetivos, permitiendo al lector entender qué se descubrió.</w:t>
      </w:r>
    </w:p>
    <w:p w14:paraId="401C0484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Qué contiene:</w:t>
      </w:r>
    </w:p>
    <w:p w14:paraId="0DE604B6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•</w:t>
      </w:r>
      <w:r w:rsidRPr="005758E4">
        <w:rPr>
          <w:rFonts w:ascii="Times New Roman" w:hAnsi="Times New Roman" w:cs="Times New Roman"/>
          <w:lang w:val="es-ES"/>
        </w:rPr>
        <w:tab/>
        <w:t>Presentación de los hallazgos obtenidos.</w:t>
      </w:r>
    </w:p>
    <w:p w14:paraId="4C4F7BE7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•</w:t>
      </w:r>
      <w:r w:rsidRPr="005758E4">
        <w:rPr>
          <w:rFonts w:ascii="Times New Roman" w:hAnsi="Times New Roman" w:cs="Times New Roman"/>
          <w:lang w:val="es-ES"/>
        </w:rPr>
        <w:tab/>
        <w:t>Tablas, gráficos y figuras para ilustrar los resultados.</w:t>
      </w:r>
    </w:p>
    <w:p w14:paraId="20513931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•</w:t>
      </w:r>
      <w:r w:rsidRPr="005758E4">
        <w:rPr>
          <w:rFonts w:ascii="Times New Roman" w:hAnsi="Times New Roman" w:cs="Times New Roman"/>
          <w:lang w:val="es-ES"/>
        </w:rPr>
        <w:tab/>
        <w:t>Comparación de resultados obtenidos con otras metodologías, si es aplicable.</w:t>
      </w:r>
    </w:p>
    <w:p w14:paraId="670BD255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 xml:space="preserve">El modelo de red neuronal alcanzó una precisión del 95% en la identificación de fallos. A continuación, se muestran los resultados obtenidos para las métricas de precisión, </w:t>
      </w:r>
      <w:proofErr w:type="spellStart"/>
      <w:r w:rsidRPr="005758E4">
        <w:rPr>
          <w:rFonts w:ascii="Times New Roman" w:hAnsi="Times New Roman" w:cs="Times New Roman"/>
          <w:lang w:val="es-ES"/>
        </w:rPr>
        <w:t>recall</w:t>
      </w:r>
      <w:proofErr w:type="spellEnd"/>
      <w:r w:rsidRPr="005758E4">
        <w:rPr>
          <w:rFonts w:ascii="Times New Roman" w:hAnsi="Times New Roman" w:cs="Times New Roman"/>
          <w:lang w:val="es-ES"/>
        </w:rPr>
        <w:t xml:space="preserve"> y F1 para los diferentes modelos evaluados.</w:t>
      </w:r>
    </w:p>
    <w:p w14:paraId="4B90F64C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IV.</w:t>
      </w:r>
      <w:r w:rsidRPr="005758E4">
        <w:rPr>
          <w:rFonts w:ascii="Times New Roman" w:hAnsi="Times New Roman" w:cs="Times New Roman"/>
          <w:lang w:val="es-ES"/>
        </w:rPr>
        <w:tab/>
        <w:t>DISCUSIÓN</w:t>
      </w:r>
    </w:p>
    <w:p w14:paraId="13459F46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La sección de discusión es clave en un informe técnico, ya que interpreta y analiza los resultados obtenidos, conectándolos con los objetivos planteados. Aquí se evalúa el significado de los hallazgos, se comparan con estudios previos, y se identifican implicaciones prácticas o teóricas. Además, permite discutir limitaciones del estudio y proponer mejoras o futuras líneas de investigación.</w:t>
      </w:r>
    </w:p>
    <w:p w14:paraId="70FBF5DA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Proporciona una interpretación crítica de los resultados. Esta sección va más allá de lo que se ha descubierto, explorando el significado y la relevancia de los hallazgos.</w:t>
      </w:r>
    </w:p>
    <w:p w14:paraId="0D139998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</w:p>
    <w:p w14:paraId="43F81730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Qué contiene:</w:t>
      </w:r>
    </w:p>
    <w:p w14:paraId="1F9E6468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•</w:t>
      </w:r>
      <w:r w:rsidRPr="005758E4">
        <w:rPr>
          <w:rFonts w:ascii="Times New Roman" w:hAnsi="Times New Roman" w:cs="Times New Roman"/>
          <w:lang w:val="es-ES"/>
        </w:rPr>
        <w:tab/>
        <w:t>Interpretación de los resultados obtenidos.</w:t>
      </w:r>
    </w:p>
    <w:p w14:paraId="1A7EA6B3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•</w:t>
      </w:r>
      <w:r w:rsidRPr="005758E4">
        <w:rPr>
          <w:rFonts w:ascii="Times New Roman" w:hAnsi="Times New Roman" w:cs="Times New Roman"/>
          <w:lang w:val="es-ES"/>
        </w:rPr>
        <w:tab/>
        <w:t>Comparación con estudios previos (si es aplicable).</w:t>
      </w:r>
    </w:p>
    <w:p w14:paraId="07CDEE5B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•</w:t>
      </w:r>
      <w:r w:rsidRPr="005758E4">
        <w:rPr>
          <w:rFonts w:ascii="Times New Roman" w:hAnsi="Times New Roman" w:cs="Times New Roman"/>
          <w:lang w:val="es-ES"/>
        </w:rPr>
        <w:tab/>
        <w:t>Implicaciones prácticas o teóricas de los hallazgos.</w:t>
      </w:r>
    </w:p>
    <w:p w14:paraId="023DDDEC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•</w:t>
      </w:r>
      <w:r w:rsidRPr="005758E4">
        <w:rPr>
          <w:rFonts w:ascii="Times New Roman" w:hAnsi="Times New Roman" w:cs="Times New Roman"/>
          <w:lang w:val="es-ES"/>
        </w:rPr>
        <w:tab/>
        <w:t>Limitaciones del estudio.</w:t>
      </w:r>
    </w:p>
    <w:p w14:paraId="1A775771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</w:p>
    <w:p w14:paraId="6F624013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 xml:space="preserve">Los resultados indican que el modelo basado en redes neuronales es superior a los métodos tradicionales en la detección de fallos. Sin embargo, la cantidad de datos de entrenamiento fue limitada, lo que podría </w:t>
      </w:r>
      <w:r w:rsidRPr="005758E4">
        <w:rPr>
          <w:rFonts w:ascii="Times New Roman" w:hAnsi="Times New Roman" w:cs="Times New Roman"/>
          <w:lang w:val="es-ES"/>
        </w:rPr>
        <w:lastRenderedPageBreak/>
        <w:t>impactar la generalización del modelo a otros entornos industriales.</w:t>
      </w:r>
    </w:p>
    <w:p w14:paraId="27410853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V.</w:t>
      </w:r>
      <w:r w:rsidRPr="005758E4">
        <w:rPr>
          <w:rFonts w:ascii="Times New Roman" w:hAnsi="Times New Roman" w:cs="Times New Roman"/>
          <w:lang w:val="es-ES"/>
        </w:rPr>
        <w:tab/>
        <w:t>CONCLUSIONES</w:t>
      </w:r>
    </w:p>
    <w:p w14:paraId="04E90F87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La sección de conclusiones es esencial en un informe técnico, ya que sintetiza los hallazgos más relevantes y sugiere la importancia de los resultados obtenidos. Aquí se reafirma el cumplimiento de los objetivos y se ofrece una visión final del trabajo realizado. Además, permite proponer recomendaciones o aplicaciones prácticas, destacando el valor del estudio y su impacto en el área de investigación.</w:t>
      </w:r>
    </w:p>
    <w:p w14:paraId="7C056A6F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Qué contiene:</w:t>
      </w:r>
    </w:p>
    <w:p w14:paraId="76D10D98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•</w:t>
      </w:r>
      <w:r w:rsidRPr="005758E4">
        <w:rPr>
          <w:rFonts w:ascii="Times New Roman" w:hAnsi="Times New Roman" w:cs="Times New Roman"/>
          <w:lang w:val="es-ES"/>
        </w:rPr>
        <w:tab/>
        <w:t>Resumen de los puntos clave del estudio.</w:t>
      </w:r>
    </w:p>
    <w:p w14:paraId="4D03885D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•</w:t>
      </w:r>
      <w:r w:rsidRPr="005758E4">
        <w:rPr>
          <w:rFonts w:ascii="Times New Roman" w:hAnsi="Times New Roman" w:cs="Times New Roman"/>
          <w:lang w:val="es-ES"/>
        </w:rPr>
        <w:tab/>
        <w:t>Respuesta a las preguntas planteadas en los objetivos.</w:t>
      </w:r>
    </w:p>
    <w:p w14:paraId="1B933346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•</w:t>
      </w:r>
      <w:r w:rsidRPr="005758E4">
        <w:rPr>
          <w:rFonts w:ascii="Times New Roman" w:hAnsi="Times New Roman" w:cs="Times New Roman"/>
          <w:lang w:val="es-ES"/>
        </w:rPr>
        <w:tab/>
        <w:t>Posibles aplicaciones futuras y recomendaciones.</w:t>
      </w:r>
    </w:p>
    <w:p w14:paraId="7922D5F3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En conclusión, el modelo propuesto mejora significativamente la detección temprana de fallos en motores industriales. Se recomienda aplicar este enfoque a otros tipos de equipos para validar su efectividad en diferentes entornos.</w:t>
      </w:r>
    </w:p>
    <w:p w14:paraId="4876BD18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</w:p>
    <w:p w14:paraId="0E411844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 xml:space="preserve">APÉNDICE </w:t>
      </w:r>
    </w:p>
    <w:p w14:paraId="724C944F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 xml:space="preserve">Los apéndices, si son necesarios, aparecen antes del reconocimiento. </w:t>
      </w:r>
    </w:p>
    <w:p w14:paraId="7EE28FF5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 xml:space="preserve"> RECONOCIMIENTO </w:t>
      </w:r>
    </w:p>
    <w:p w14:paraId="54B9B48C" w14:textId="77777777" w:rsidR="005758E4" w:rsidRPr="005758E4" w:rsidRDefault="005758E4" w:rsidP="005758E4">
      <w:pPr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 xml:space="preserve">Use el título singular </w:t>
      </w:r>
      <w:proofErr w:type="spellStart"/>
      <w:r w:rsidRPr="005758E4">
        <w:rPr>
          <w:rFonts w:ascii="Times New Roman" w:hAnsi="Times New Roman" w:cs="Times New Roman"/>
          <w:lang w:val="es-ES"/>
        </w:rPr>
        <w:t>aún</w:t>
      </w:r>
      <w:proofErr w:type="spellEnd"/>
      <w:r w:rsidRPr="005758E4">
        <w:rPr>
          <w:rFonts w:ascii="Times New Roman" w:hAnsi="Times New Roman" w:cs="Times New Roman"/>
          <w:lang w:val="es-ES"/>
        </w:rPr>
        <w:t xml:space="preserve"> cuando tenga que hacer muchos reconocimientos. Evite las expresiones como “Uno de nosotros (S.B.A.) gustaría </w:t>
      </w:r>
      <w:proofErr w:type="gramStart"/>
      <w:r w:rsidRPr="005758E4">
        <w:rPr>
          <w:rFonts w:ascii="Times New Roman" w:hAnsi="Times New Roman" w:cs="Times New Roman"/>
          <w:lang w:val="es-ES"/>
        </w:rPr>
        <w:t>agradecer....</w:t>
      </w:r>
      <w:proofErr w:type="gramEnd"/>
      <w:r w:rsidRPr="005758E4">
        <w:rPr>
          <w:rFonts w:ascii="Times New Roman" w:hAnsi="Times New Roman" w:cs="Times New Roman"/>
          <w:lang w:val="es-ES"/>
        </w:rPr>
        <w:t xml:space="preserve">” En cambio, escriba “F. A. agradecimientos del </w:t>
      </w:r>
      <w:proofErr w:type="gramStart"/>
      <w:r w:rsidRPr="005758E4">
        <w:rPr>
          <w:rFonts w:ascii="Times New Roman" w:hAnsi="Times New Roman" w:cs="Times New Roman"/>
          <w:lang w:val="es-ES"/>
        </w:rPr>
        <w:t>autor....</w:t>
      </w:r>
      <w:proofErr w:type="gramEnd"/>
      <w:r w:rsidRPr="005758E4">
        <w:rPr>
          <w:rFonts w:ascii="Times New Roman" w:hAnsi="Times New Roman" w:cs="Times New Roman"/>
          <w:lang w:val="es-ES"/>
        </w:rPr>
        <w:t xml:space="preserve">” los reconocimientos a un patrocinador y de apoyo financiero se ponen en la nota a pie de página de la primera página sin numerar. </w:t>
      </w:r>
    </w:p>
    <w:p w14:paraId="73503327" w14:textId="77777777" w:rsidR="005758E4" w:rsidRPr="005758E4" w:rsidRDefault="005758E4" w:rsidP="005758E4">
      <w:pPr>
        <w:rPr>
          <w:rFonts w:ascii="Times New Roman" w:hAnsi="Times New Roman" w:cs="Times New Roman"/>
          <w:lang w:val="en-US"/>
        </w:rPr>
      </w:pPr>
      <w:r w:rsidRPr="005758E4">
        <w:rPr>
          <w:rFonts w:ascii="Times New Roman" w:hAnsi="Times New Roman" w:cs="Times New Roman"/>
          <w:lang w:val="en-US"/>
        </w:rPr>
        <w:t>REFERENCIAS</w:t>
      </w:r>
    </w:p>
    <w:p w14:paraId="66C74644" w14:textId="77777777" w:rsidR="005758E4" w:rsidRPr="005758E4" w:rsidRDefault="005758E4" w:rsidP="005758E4">
      <w:pPr>
        <w:rPr>
          <w:rFonts w:ascii="Times New Roman" w:hAnsi="Times New Roman" w:cs="Times New Roman"/>
          <w:lang w:val="en-US"/>
        </w:rPr>
      </w:pPr>
      <w:r w:rsidRPr="005758E4">
        <w:rPr>
          <w:rFonts w:ascii="Times New Roman" w:hAnsi="Times New Roman" w:cs="Times New Roman"/>
          <w:lang w:val="en-US"/>
        </w:rPr>
        <w:t>[1]</w:t>
      </w:r>
      <w:r w:rsidRPr="005758E4">
        <w:rPr>
          <w:rFonts w:ascii="Times New Roman" w:hAnsi="Times New Roman" w:cs="Times New Roman"/>
          <w:lang w:val="en-US"/>
        </w:rPr>
        <w:tab/>
        <w:t xml:space="preserve">G. O. Young, “Synthetic structure of industrial plastics (Book style with paper title and editor),” </w:t>
      </w:r>
      <w:r w:rsidRPr="005758E4">
        <w:rPr>
          <w:rFonts w:ascii="Times New Roman" w:hAnsi="Times New Roman" w:cs="Times New Roman"/>
          <w:lang w:val="en-US"/>
        </w:rPr>
        <w:tab/>
        <w:t xml:space="preserve">in Plastics, 2nd ed. </w:t>
      </w:r>
      <w:r w:rsidRPr="005758E4">
        <w:rPr>
          <w:rFonts w:ascii="Times New Roman" w:hAnsi="Times New Roman" w:cs="Times New Roman"/>
          <w:lang w:val="en-US"/>
        </w:rPr>
        <w:t>vol. 3, J. Peters, Ed.  New York: McGraw-Hill, 1964, pp. 15–64.</w:t>
      </w:r>
    </w:p>
    <w:p w14:paraId="05DF9C83" w14:textId="77777777" w:rsidR="005758E4" w:rsidRPr="005758E4" w:rsidRDefault="005758E4" w:rsidP="005758E4">
      <w:pPr>
        <w:rPr>
          <w:rFonts w:ascii="Times New Roman" w:hAnsi="Times New Roman" w:cs="Times New Roman"/>
          <w:lang w:val="en-US"/>
        </w:rPr>
      </w:pPr>
      <w:r w:rsidRPr="005758E4">
        <w:rPr>
          <w:rFonts w:ascii="Times New Roman" w:hAnsi="Times New Roman" w:cs="Times New Roman"/>
          <w:lang w:val="en-US"/>
        </w:rPr>
        <w:t>[2]</w:t>
      </w:r>
      <w:r w:rsidRPr="005758E4">
        <w:rPr>
          <w:rFonts w:ascii="Times New Roman" w:hAnsi="Times New Roman" w:cs="Times New Roman"/>
          <w:lang w:val="en-US"/>
        </w:rPr>
        <w:tab/>
        <w:t>W.-K. Chen, Linear Networks and Systems (Book style).</w:t>
      </w:r>
      <w:r w:rsidRPr="005758E4">
        <w:rPr>
          <w:rFonts w:ascii="Times New Roman" w:hAnsi="Times New Roman" w:cs="Times New Roman"/>
          <w:lang w:val="en-US"/>
        </w:rPr>
        <w:tab/>
        <w:t>Belmont, CA: Wadsworth, 1993, pp. 123–135.</w:t>
      </w:r>
    </w:p>
    <w:p w14:paraId="6E840017" w14:textId="77777777" w:rsidR="005758E4" w:rsidRPr="005758E4" w:rsidRDefault="005758E4" w:rsidP="005758E4">
      <w:pPr>
        <w:rPr>
          <w:rFonts w:ascii="Times New Roman" w:hAnsi="Times New Roman" w:cs="Times New Roman"/>
          <w:lang w:val="en-US"/>
        </w:rPr>
      </w:pPr>
      <w:r w:rsidRPr="005758E4">
        <w:rPr>
          <w:rFonts w:ascii="Times New Roman" w:hAnsi="Times New Roman" w:cs="Times New Roman"/>
          <w:lang w:val="en-US"/>
        </w:rPr>
        <w:t>[3</w:t>
      </w:r>
      <w:proofErr w:type="gramStart"/>
      <w:r w:rsidRPr="005758E4">
        <w:rPr>
          <w:rFonts w:ascii="Times New Roman" w:hAnsi="Times New Roman" w:cs="Times New Roman"/>
          <w:lang w:val="en-US"/>
        </w:rPr>
        <w:t>]</w:t>
      </w:r>
      <w:r w:rsidRPr="005758E4">
        <w:rPr>
          <w:rFonts w:ascii="Times New Roman" w:hAnsi="Times New Roman" w:cs="Times New Roman"/>
          <w:lang w:val="en-US"/>
        </w:rPr>
        <w:tab/>
      </w:r>
      <w:r w:rsidRPr="005758E4">
        <w:rPr>
          <w:rFonts w:ascii="Times New Roman" w:hAnsi="Times New Roman" w:cs="Times New Roman"/>
          <w:lang w:val="en-US"/>
        </w:rPr>
        <w:tab/>
        <w:t>H</w:t>
      </w:r>
      <w:proofErr w:type="gramEnd"/>
      <w:r w:rsidRPr="005758E4">
        <w:rPr>
          <w:rFonts w:ascii="Times New Roman" w:hAnsi="Times New Roman" w:cs="Times New Roman"/>
          <w:lang w:val="en-US"/>
        </w:rPr>
        <w:t xml:space="preserve">. Poor, An Introduction to Signal Detection and Estimation.   New York: Springer-Verlag, 1985, </w:t>
      </w:r>
      <w:proofErr w:type="spellStart"/>
      <w:r w:rsidRPr="005758E4">
        <w:rPr>
          <w:rFonts w:ascii="Times New Roman" w:hAnsi="Times New Roman" w:cs="Times New Roman"/>
          <w:lang w:val="en-US"/>
        </w:rPr>
        <w:t>ch.</w:t>
      </w:r>
      <w:proofErr w:type="spellEnd"/>
      <w:r w:rsidRPr="005758E4">
        <w:rPr>
          <w:rFonts w:ascii="Times New Roman" w:hAnsi="Times New Roman" w:cs="Times New Roman"/>
          <w:lang w:val="en-US"/>
        </w:rPr>
        <w:t xml:space="preserve"> 4.</w:t>
      </w:r>
    </w:p>
    <w:p w14:paraId="59045C87" w14:textId="77777777" w:rsidR="005758E4" w:rsidRPr="005758E4" w:rsidRDefault="005758E4" w:rsidP="005758E4">
      <w:pPr>
        <w:rPr>
          <w:rFonts w:ascii="Times New Roman" w:hAnsi="Times New Roman" w:cs="Times New Roman"/>
          <w:lang w:val="en-US"/>
        </w:rPr>
      </w:pPr>
      <w:r w:rsidRPr="005758E4">
        <w:rPr>
          <w:rFonts w:ascii="Times New Roman" w:hAnsi="Times New Roman" w:cs="Times New Roman"/>
          <w:lang w:val="en-US"/>
        </w:rPr>
        <w:t>[4]</w:t>
      </w:r>
      <w:r w:rsidRPr="005758E4">
        <w:rPr>
          <w:rFonts w:ascii="Times New Roman" w:hAnsi="Times New Roman" w:cs="Times New Roman"/>
          <w:lang w:val="en-US"/>
        </w:rPr>
        <w:tab/>
        <w:t>B. Smith, “An approach to graphs of linear forms (Unpublished work style),” unpublished.</w:t>
      </w:r>
    </w:p>
    <w:p w14:paraId="175E8FB8" w14:textId="77777777" w:rsidR="005758E4" w:rsidRPr="005758E4" w:rsidRDefault="005758E4" w:rsidP="005758E4">
      <w:pPr>
        <w:rPr>
          <w:rFonts w:ascii="Times New Roman" w:hAnsi="Times New Roman" w:cs="Times New Roman"/>
          <w:lang w:val="en-US"/>
        </w:rPr>
      </w:pPr>
      <w:r w:rsidRPr="005758E4">
        <w:rPr>
          <w:rFonts w:ascii="Times New Roman" w:hAnsi="Times New Roman" w:cs="Times New Roman"/>
          <w:lang w:val="en-US"/>
        </w:rPr>
        <w:t>[5]</w:t>
      </w:r>
      <w:r w:rsidRPr="005758E4">
        <w:rPr>
          <w:rFonts w:ascii="Times New Roman" w:hAnsi="Times New Roman" w:cs="Times New Roman"/>
          <w:lang w:val="en-US"/>
        </w:rPr>
        <w:tab/>
        <w:t xml:space="preserve">E. H. Miller, “A note on reflector arrays (Periodical style—Accepted for publication),” IEEE Trans. Antennas </w:t>
      </w:r>
      <w:proofErr w:type="spellStart"/>
      <w:r w:rsidRPr="005758E4">
        <w:rPr>
          <w:rFonts w:ascii="Times New Roman" w:hAnsi="Times New Roman" w:cs="Times New Roman"/>
          <w:lang w:val="en-US"/>
        </w:rPr>
        <w:t>Propagat</w:t>
      </w:r>
      <w:proofErr w:type="spellEnd"/>
      <w:r w:rsidRPr="005758E4">
        <w:rPr>
          <w:rFonts w:ascii="Times New Roman" w:hAnsi="Times New Roman" w:cs="Times New Roman"/>
          <w:lang w:val="en-US"/>
        </w:rPr>
        <w:t>., to be published.</w:t>
      </w:r>
    </w:p>
    <w:p w14:paraId="21BC562B" w14:textId="77777777" w:rsidR="005758E4" w:rsidRPr="005758E4" w:rsidRDefault="005758E4" w:rsidP="005758E4">
      <w:pPr>
        <w:rPr>
          <w:rFonts w:ascii="Times New Roman" w:hAnsi="Times New Roman" w:cs="Times New Roman"/>
          <w:lang w:val="en-US"/>
        </w:rPr>
      </w:pPr>
      <w:r w:rsidRPr="005758E4">
        <w:rPr>
          <w:rFonts w:ascii="Times New Roman" w:hAnsi="Times New Roman" w:cs="Times New Roman"/>
          <w:lang w:val="en-US"/>
        </w:rPr>
        <w:t>[6]</w:t>
      </w:r>
      <w:r w:rsidRPr="005758E4">
        <w:rPr>
          <w:rFonts w:ascii="Times New Roman" w:hAnsi="Times New Roman" w:cs="Times New Roman"/>
          <w:lang w:val="en-US"/>
        </w:rPr>
        <w:tab/>
        <w:t>J. Wang, “Fundamentals of erbium-doped fiber amplifiers arrays (Periodical style—Submitted for publication),” IEEE J. Quantum Electron., submitted for publication.</w:t>
      </w:r>
    </w:p>
    <w:p w14:paraId="51427EAB" w14:textId="77777777" w:rsidR="005758E4" w:rsidRPr="005758E4" w:rsidRDefault="005758E4" w:rsidP="005758E4">
      <w:pPr>
        <w:rPr>
          <w:rFonts w:ascii="Times New Roman" w:hAnsi="Times New Roman" w:cs="Times New Roman"/>
          <w:lang w:val="en-US"/>
        </w:rPr>
      </w:pPr>
      <w:r w:rsidRPr="005758E4">
        <w:rPr>
          <w:rFonts w:ascii="Times New Roman" w:hAnsi="Times New Roman" w:cs="Times New Roman"/>
          <w:lang w:val="en-US"/>
        </w:rPr>
        <w:t>[7]</w:t>
      </w:r>
      <w:r w:rsidRPr="005758E4">
        <w:rPr>
          <w:rFonts w:ascii="Times New Roman" w:hAnsi="Times New Roman" w:cs="Times New Roman"/>
          <w:lang w:val="en-US"/>
        </w:rPr>
        <w:tab/>
        <w:t>C. J. Kaufman, Rocky Mountain Research Lab., Boulder, CO, private communication, May 1995.</w:t>
      </w:r>
    </w:p>
    <w:p w14:paraId="7F025829" w14:textId="77777777" w:rsidR="005758E4" w:rsidRPr="005758E4" w:rsidRDefault="005758E4" w:rsidP="005758E4">
      <w:pPr>
        <w:rPr>
          <w:rFonts w:ascii="Times New Roman" w:hAnsi="Times New Roman" w:cs="Times New Roman"/>
          <w:lang w:val="en-US"/>
        </w:rPr>
      </w:pPr>
      <w:r w:rsidRPr="005758E4">
        <w:rPr>
          <w:rFonts w:ascii="Times New Roman" w:hAnsi="Times New Roman" w:cs="Times New Roman"/>
          <w:lang w:val="en-US"/>
        </w:rPr>
        <w:t>[8]</w:t>
      </w:r>
      <w:r w:rsidRPr="005758E4">
        <w:rPr>
          <w:rFonts w:ascii="Times New Roman" w:hAnsi="Times New Roman" w:cs="Times New Roman"/>
          <w:lang w:val="en-US"/>
        </w:rPr>
        <w:tab/>
        <w:t xml:space="preserve">Y. Yorozu, M. Hirano, K. Oka, and Y. Tagawa, “Electron spectroscopy studies on magneto-optical media and plastic substrate </w:t>
      </w:r>
      <w:proofErr w:type="gramStart"/>
      <w:r w:rsidRPr="005758E4">
        <w:rPr>
          <w:rFonts w:ascii="Times New Roman" w:hAnsi="Times New Roman" w:cs="Times New Roman"/>
          <w:lang w:val="en-US"/>
        </w:rPr>
        <w:t>interfaces(</w:t>
      </w:r>
      <w:proofErr w:type="gramEnd"/>
      <w:r w:rsidRPr="005758E4">
        <w:rPr>
          <w:rFonts w:ascii="Times New Roman" w:hAnsi="Times New Roman" w:cs="Times New Roman"/>
          <w:lang w:val="en-US"/>
        </w:rPr>
        <w:t xml:space="preserve">Translation Journals style),” IEEE Transl. J. </w:t>
      </w:r>
      <w:proofErr w:type="spellStart"/>
      <w:r w:rsidRPr="005758E4">
        <w:rPr>
          <w:rFonts w:ascii="Times New Roman" w:hAnsi="Times New Roman" w:cs="Times New Roman"/>
          <w:lang w:val="en-US"/>
        </w:rPr>
        <w:t>Magn.Jpn</w:t>
      </w:r>
      <w:proofErr w:type="spellEnd"/>
      <w:r w:rsidRPr="005758E4">
        <w:rPr>
          <w:rFonts w:ascii="Times New Roman" w:hAnsi="Times New Roman" w:cs="Times New Roman"/>
          <w:lang w:val="en-US"/>
        </w:rPr>
        <w:t>., vol. 2, Aug. 1987, pp. 740–741 [Dig. 9th Annu. Conf. Magnetics Japan, 1982, p. 301].</w:t>
      </w:r>
    </w:p>
    <w:p w14:paraId="17FD0845" w14:textId="77777777" w:rsidR="005758E4" w:rsidRPr="005758E4" w:rsidRDefault="005758E4" w:rsidP="005758E4">
      <w:pPr>
        <w:rPr>
          <w:rFonts w:ascii="Times New Roman" w:hAnsi="Times New Roman" w:cs="Times New Roman"/>
          <w:lang w:val="en-US"/>
        </w:rPr>
      </w:pPr>
      <w:r w:rsidRPr="005758E4">
        <w:rPr>
          <w:rFonts w:ascii="Times New Roman" w:hAnsi="Times New Roman" w:cs="Times New Roman"/>
          <w:lang w:val="en-US"/>
        </w:rPr>
        <w:t>[9]</w:t>
      </w:r>
      <w:r w:rsidRPr="005758E4">
        <w:rPr>
          <w:rFonts w:ascii="Times New Roman" w:hAnsi="Times New Roman" w:cs="Times New Roman"/>
          <w:lang w:val="en-US"/>
        </w:rPr>
        <w:tab/>
        <w:t xml:space="preserve">M. Young, The </w:t>
      </w:r>
      <w:proofErr w:type="spellStart"/>
      <w:r w:rsidRPr="005758E4">
        <w:rPr>
          <w:rFonts w:ascii="Times New Roman" w:hAnsi="Times New Roman" w:cs="Times New Roman"/>
          <w:lang w:val="en-US"/>
        </w:rPr>
        <w:t>Techincal</w:t>
      </w:r>
      <w:proofErr w:type="spellEnd"/>
      <w:r w:rsidRPr="005758E4">
        <w:rPr>
          <w:rFonts w:ascii="Times New Roman" w:hAnsi="Times New Roman" w:cs="Times New Roman"/>
          <w:lang w:val="en-US"/>
        </w:rPr>
        <w:t xml:space="preserve"> Writers Handbook.  Mill Valley, CA: </w:t>
      </w:r>
      <w:proofErr w:type="gramStart"/>
      <w:r w:rsidRPr="005758E4">
        <w:rPr>
          <w:rFonts w:ascii="Times New Roman" w:hAnsi="Times New Roman" w:cs="Times New Roman"/>
          <w:lang w:val="en-US"/>
        </w:rPr>
        <w:t>University</w:t>
      </w:r>
      <w:proofErr w:type="gramEnd"/>
      <w:r w:rsidRPr="005758E4">
        <w:rPr>
          <w:rFonts w:ascii="Times New Roman" w:hAnsi="Times New Roman" w:cs="Times New Roman"/>
          <w:lang w:val="en-US"/>
        </w:rPr>
        <w:t xml:space="preserve"> Science, 1989.</w:t>
      </w:r>
    </w:p>
    <w:p w14:paraId="6132FDC8" w14:textId="77777777" w:rsidR="005758E4" w:rsidRPr="005758E4" w:rsidRDefault="005758E4" w:rsidP="005758E4">
      <w:pPr>
        <w:rPr>
          <w:rFonts w:ascii="Times New Roman" w:hAnsi="Times New Roman" w:cs="Times New Roman"/>
          <w:lang w:val="en-US"/>
        </w:rPr>
      </w:pPr>
      <w:r w:rsidRPr="005758E4">
        <w:rPr>
          <w:rFonts w:ascii="Times New Roman" w:hAnsi="Times New Roman" w:cs="Times New Roman"/>
          <w:lang w:val="en-US"/>
        </w:rPr>
        <w:t>[10]</w:t>
      </w:r>
      <w:r w:rsidRPr="005758E4">
        <w:rPr>
          <w:rFonts w:ascii="Times New Roman" w:hAnsi="Times New Roman" w:cs="Times New Roman"/>
          <w:lang w:val="en-US"/>
        </w:rPr>
        <w:tab/>
        <w:t>J. U. Duncombe, “Infrared navigation—Part I: An assessment of feasibility (Periodical style),” IEEE Trans. Electron Devices, vol. ED-11, pp. 34–39, Jan. 1959.</w:t>
      </w:r>
    </w:p>
    <w:p w14:paraId="7C3EBCC4" w14:textId="77777777" w:rsidR="005758E4" w:rsidRPr="005758E4" w:rsidRDefault="005758E4" w:rsidP="005758E4">
      <w:pPr>
        <w:rPr>
          <w:rFonts w:ascii="Times New Roman" w:hAnsi="Times New Roman" w:cs="Times New Roman"/>
          <w:lang w:val="en-US"/>
        </w:rPr>
      </w:pPr>
      <w:r w:rsidRPr="005758E4">
        <w:rPr>
          <w:rFonts w:ascii="Times New Roman" w:hAnsi="Times New Roman" w:cs="Times New Roman"/>
          <w:lang w:val="en-US"/>
        </w:rPr>
        <w:t>[11]</w:t>
      </w:r>
      <w:r w:rsidRPr="005758E4">
        <w:rPr>
          <w:rFonts w:ascii="Times New Roman" w:hAnsi="Times New Roman" w:cs="Times New Roman"/>
          <w:lang w:val="en-US"/>
        </w:rPr>
        <w:tab/>
      </w:r>
      <w:r w:rsidRPr="005758E4">
        <w:rPr>
          <w:rFonts w:ascii="Times New Roman" w:hAnsi="Times New Roman" w:cs="Times New Roman"/>
          <w:lang w:val="en-US"/>
        </w:rPr>
        <w:tab/>
        <w:t>S. Chen, B. Mulgrew, and P. M. Grant, “A clustering technique for digital communications channel equalization using radial basis function networks,” IEEE Trans. Neural Networks, vol. 4, pp. 570–578, July 1993.</w:t>
      </w:r>
    </w:p>
    <w:p w14:paraId="0DDCA69D" w14:textId="77777777" w:rsidR="005758E4" w:rsidRPr="005758E4" w:rsidRDefault="005758E4" w:rsidP="005758E4">
      <w:pPr>
        <w:rPr>
          <w:rFonts w:ascii="Times New Roman" w:hAnsi="Times New Roman" w:cs="Times New Roman"/>
          <w:lang w:val="en-US"/>
        </w:rPr>
      </w:pPr>
      <w:r w:rsidRPr="005758E4">
        <w:rPr>
          <w:rFonts w:ascii="Times New Roman" w:hAnsi="Times New Roman" w:cs="Times New Roman"/>
          <w:lang w:val="en-US"/>
        </w:rPr>
        <w:lastRenderedPageBreak/>
        <w:t>[12]</w:t>
      </w:r>
      <w:r w:rsidRPr="005758E4">
        <w:rPr>
          <w:rFonts w:ascii="Times New Roman" w:hAnsi="Times New Roman" w:cs="Times New Roman"/>
          <w:lang w:val="en-US"/>
        </w:rPr>
        <w:tab/>
        <w:t>R. W. Lucky, “Automatic equalization for digital communication,” Bell Syst. Tech. J., vol. 44, no. 4, pp. 547–588, Apr. 1965.</w:t>
      </w:r>
    </w:p>
    <w:p w14:paraId="64F08ECE" w14:textId="77777777" w:rsidR="005758E4" w:rsidRPr="005758E4" w:rsidRDefault="005758E4" w:rsidP="005758E4">
      <w:pPr>
        <w:rPr>
          <w:rFonts w:ascii="Times New Roman" w:hAnsi="Times New Roman" w:cs="Times New Roman"/>
          <w:lang w:val="en-US"/>
        </w:rPr>
      </w:pPr>
      <w:r w:rsidRPr="005758E4">
        <w:rPr>
          <w:rFonts w:ascii="Times New Roman" w:hAnsi="Times New Roman" w:cs="Times New Roman"/>
          <w:lang w:val="en-US"/>
        </w:rPr>
        <w:t>[13]</w:t>
      </w:r>
      <w:r w:rsidRPr="005758E4">
        <w:rPr>
          <w:rFonts w:ascii="Times New Roman" w:hAnsi="Times New Roman" w:cs="Times New Roman"/>
          <w:lang w:val="en-US"/>
        </w:rPr>
        <w:tab/>
        <w:t xml:space="preserve">S. P. </w:t>
      </w:r>
      <w:proofErr w:type="spellStart"/>
      <w:r w:rsidRPr="005758E4">
        <w:rPr>
          <w:rFonts w:ascii="Times New Roman" w:hAnsi="Times New Roman" w:cs="Times New Roman"/>
          <w:lang w:val="en-US"/>
        </w:rPr>
        <w:t>Bingulac</w:t>
      </w:r>
      <w:proofErr w:type="spellEnd"/>
      <w:r w:rsidRPr="005758E4">
        <w:rPr>
          <w:rFonts w:ascii="Times New Roman" w:hAnsi="Times New Roman" w:cs="Times New Roman"/>
          <w:lang w:val="en-US"/>
        </w:rPr>
        <w:t>, “On the compatibility of adaptive controllers (Published Conference Proceedings style),” in Proc. 4th Annu. Allerton Conf. Circuits and Systems Theory, New York, 1994, pp. 8–16.</w:t>
      </w:r>
    </w:p>
    <w:p w14:paraId="7BA35065" w14:textId="77777777" w:rsidR="005758E4" w:rsidRPr="005758E4" w:rsidRDefault="005758E4" w:rsidP="005758E4">
      <w:pPr>
        <w:rPr>
          <w:rFonts w:ascii="Times New Roman" w:hAnsi="Times New Roman" w:cs="Times New Roman"/>
          <w:lang w:val="en-US"/>
        </w:rPr>
      </w:pPr>
      <w:r w:rsidRPr="005758E4">
        <w:rPr>
          <w:rFonts w:ascii="Times New Roman" w:hAnsi="Times New Roman" w:cs="Times New Roman"/>
          <w:lang w:val="en-US"/>
        </w:rPr>
        <w:t>[14]</w:t>
      </w:r>
      <w:r w:rsidRPr="005758E4">
        <w:rPr>
          <w:rFonts w:ascii="Times New Roman" w:hAnsi="Times New Roman" w:cs="Times New Roman"/>
          <w:lang w:val="en-US"/>
        </w:rPr>
        <w:tab/>
        <w:t>G. R. Faulhaber, “Design of service systems with priority reservation,” in Conf. Rec. 1995 IEEE Int. Conf. Communications, pp. 3–8.</w:t>
      </w:r>
    </w:p>
    <w:p w14:paraId="4350318C" w14:textId="77777777" w:rsidR="005758E4" w:rsidRPr="005758E4" w:rsidRDefault="005758E4" w:rsidP="005758E4">
      <w:pPr>
        <w:rPr>
          <w:rFonts w:ascii="Times New Roman" w:hAnsi="Times New Roman" w:cs="Times New Roman"/>
          <w:lang w:val="en-US"/>
        </w:rPr>
      </w:pPr>
      <w:r w:rsidRPr="005758E4">
        <w:rPr>
          <w:rFonts w:ascii="Times New Roman" w:hAnsi="Times New Roman" w:cs="Times New Roman"/>
          <w:lang w:val="en-US"/>
        </w:rPr>
        <w:t>[15]</w:t>
      </w:r>
      <w:r w:rsidRPr="005758E4">
        <w:rPr>
          <w:rFonts w:ascii="Times New Roman" w:hAnsi="Times New Roman" w:cs="Times New Roman"/>
          <w:lang w:val="en-US"/>
        </w:rPr>
        <w:tab/>
        <w:t>W. D. Doyle, “Magnetization reversal in films with biaxial anisotropy,” in 1987 Proc. INTERMAG Conf., pp. 2.2-1–2.2-6.</w:t>
      </w:r>
    </w:p>
    <w:p w14:paraId="76898F43" w14:textId="77777777" w:rsidR="005758E4" w:rsidRPr="005758E4" w:rsidRDefault="005758E4" w:rsidP="005758E4">
      <w:pPr>
        <w:rPr>
          <w:rFonts w:ascii="Times New Roman" w:hAnsi="Times New Roman" w:cs="Times New Roman"/>
          <w:lang w:val="en-US"/>
        </w:rPr>
      </w:pPr>
      <w:r w:rsidRPr="005758E4">
        <w:rPr>
          <w:rFonts w:ascii="Times New Roman" w:hAnsi="Times New Roman" w:cs="Times New Roman"/>
          <w:lang w:val="en-US"/>
        </w:rPr>
        <w:t>[16]</w:t>
      </w:r>
      <w:r w:rsidRPr="005758E4">
        <w:rPr>
          <w:rFonts w:ascii="Times New Roman" w:hAnsi="Times New Roman" w:cs="Times New Roman"/>
          <w:lang w:val="en-US"/>
        </w:rPr>
        <w:tab/>
        <w:t xml:space="preserve">G. W. Juette and L. E. </w:t>
      </w:r>
      <w:proofErr w:type="spellStart"/>
      <w:r w:rsidRPr="005758E4">
        <w:rPr>
          <w:rFonts w:ascii="Times New Roman" w:hAnsi="Times New Roman" w:cs="Times New Roman"/>
          <w:lang w:val="en-US"/>
        </w:rPr>
        <w:t>Zeffanella</w:t>
      </w:r>
      <w:proofErr w:type="spellEnd"/>
      <w:r w:rsidRPr="005758E4">
        <w:rPr>
          <w:rFonts w:ascii="Times New Roman" w:hAnsi="Times New Roman" w:cs="Times New Roman"/>
          <w:lang w:val="en-US"/>
        </w:rPr>
        <w:t>, “Radio noise currents n short sections on bundle conductors (Presented Conference Paper style),” presented at the IEEE Summer power Meeting, Dallas, TX, June 22–27, 1990, Paper 90 SM 690-0 PWRS.</w:t>
      </w:r>
    </w:p>
    <w:p w14:paraId="164A0184" w14:textId="77777777" w:rsidR="005758E4" w:rsidRPr="005758E4" w:rsidRDefault="005758E4" w:rsidP="005758E4">
      <w:pPr>
        <w:rPr>
          <w:rFonts w:ascii="Times New Roman" w:hAnsi="Times New Roman" w:cs="Times New Roman"/>
          <w:lang w:val="en-US"/>
        </w:rPr>
      </w:pPr>
      <w:r w:rsidRPr="005758E4">
        <w:rPr>
          <w:rFonts w:ascii="Times New Roman" w:hAnsi="Times New Roman" w:cs="Times New Roman"/>
          <w:lang w:val="en-US"/>
        </w:rPr>
        <w:t>[17]</w:t>
      </w:r>
      <w:r w:rsidRPr="005758E4">
        <w:rPr>
          <w:rFonts w:ascii="Times New Roman" w:hAnsi="Times New Roman" w:cs="Times New Roman"/>
          <w:lang w:val="en-US"/>
        </w:rPr>
        <w:tab/>
        <w:t>J. G. Kreifeldt, “An analysis of surface-detected EMG as an amplitude-modulated noise,” presented at the 1989 Int. Conf. Medicine and Biological Engineering, Chicago, IL.</w:t>
      </w:r>
    </w:p>
    <w:p w14:paraId="3028E851" w14:textId="77777777" w:rsidR="005758E4" w:rsidRPr="005758E4" w:rsidRDefault="005758E4" w:rsidP="005758E4">
      <w:pPr>
        <w:rPr>
          <w:rFonts w:ascii="Times New Roman" w:hAnsi="Times New Roman" w:cs="Times New Roman"/>
          <w:lang w:val="en-US"/>
        </w:rPr>
      </w:pPr>
      <w:r w:rsidRPr="005758E4">
        <w:rPr>
          <w:rFonts w:ascii="Times New Roman" w:hAnsi="Times New Roman" w:cs="Times New Roman"/>
          <w:lang w:val="en-US"/>
        </w:rPr>
        <w:t>[18]</w:t>
      </w:r>
      <w:r w:rsidRPr="005758E4">
        <w:rPr>
          <w:rFonts w:ascii="Times New Roman" w:hAnsi="Times New Roman" w:cs="Times New Roman"/>
          <w:lang w:val="en-US"/>
        </w:rPr>
        <w:tab/>
        <w:t xml:space="preserve">J. Williams, “Narrow-band analyzer (Thesis or Dissertation style),” Ph.D. dissertation, Dept. Elect. Eng., Harvard Univ., Cambridge, MA, 1993. </w:t>
      </w:r>
    </w:p>
    <w:p w14:paraId="2C652A38" w14:textId="77777777" w:rsidR="005758E4" w:rsidRPr="005758E4" w:rsidRDefault="005758E4" w:rsidP="005758E4">
      <w:pPr>
        <w:rPr>
          <w:rFonts w:ascii="Times New Roman" w:hAnsi="Times New Roman" w:cs="Times New Roman"/>
          <w:lang w:val="en-US"/>
        </w:rPr>
      </w:pPr>
      <w:r w:rsidRPr="005758E4">
        <w:rPr>
          <w:rFonts w:ascii="Times New Roman" w:hAnsi="Times New Roman" w:cs="Times New Roman"/>
          <w:lang w:val="en-US"/>
        </w:rPr>
        <w:t>[19]</w:t>
      </w:r>
      <w:r w:rsidRPr="005758E4">
        <w:rPr>
          <w:rFonts w:ascii="Times New Roman" w:hAnsi="Times New Roman" w:cs="Times New Roman"/>
          <w:lang w:val="en-US"/>
        </w:rPr>
        <w:tab/>
        <w:t>N. Kawasaki, “Parametric study of thermal and chemical nonequilibrium nozzle flow,” M.S. thesis, Dept. Electron. Eng., Osaka Univ., Osaka, Japan, 1993.</w:t>
      </w:r>
    </w:p>
    <w:p w14:paraId="40116210" w14:textId="77777777" w:rsidR="005758E4" w:rsidRPr="005758E4" w:rsidRDefault="005758E4" w:rsidP="005758E4">
      <w:pPr>
        <w:rPr>
          <w:rFonts w:ascii="Times New Roman" w:hAnsi="Times New Roman" w:cs="Times New Roman"/>
          <w:lang w:val="en-US"/>
        </w:rPr>
      </w:pPr>
      <w:r w:rsidRPr="005758E4">
        <w:rPr>
          <w:rFonts w:ascii="Times New Roman" w:hAnsi="Times New Roman" w:cs="Times New Roman"/>
          <w:lang w:val="en-US"/>
        </w:rPr>
        <w:t>[20]</w:t>
      </w:r>
      <w:r w:rsidRPr="005758E4">
        <w:rPr>
          <w:rFonts w:ascii="Times New Roman" w:hAnsi="Times New Roman" w:cs="Times New Roman"/>
          <w:lang w:val="en-US"/>
        </w:rPr>
        <w:tab/>
        <w:t xml:space="preserve">J. P. Wilkinson, “Nonlinear resonant circuit devices (Patent style),” U.S. Patent 3 624 12, July 16, 1990. </w:t>
      </w:r>
    </w:p>
    <w:p w14:paraId="75EBD0BB" w14:textId="77777777" w:rsidR="005758E4" w:rsidRPr="005758E4" w:rsidRDefault="005758E4" w:rsidP="005758E4">
      <w:pPr>
        <w:rPr>
          <w:rFonts w:ascii="Times New Roman" w:hAnsi="Times New Roman" w:cs="Times New Roman"/>
          <w:lang w:val="en-US"/>
        </w:rPr>
      </w:pPr>
      <w:r w:rsidRPr="005758E4">
        <w:rPr>
          <w:rFonts w:ascii="Times New Roman" w:hAnsi="Times New Roman" w:cs="Times New Roman"/>
          <w:lang w:val="en-US"/>
        </w:rPr>
        <w:t>[21]</w:t>
      </w:r>
      <w:r w:rsidRPr="005758E4">
        <w:rPr>
          <w:rFonts w:ascii="Times New Roman" w:hAnsi="Times New Roman" w:cs="Times New Roman"/>
          <w:lang w:val="en-US"/>
        </w:rPr>
        <w:tab/>
        <w:t>IEEE Criteria for Class IE Electric Systems (Standards style), IEEE Standard 308, 1969.</w:t>
      </w:r>
    </w:p>
    <w:p w14:paraId="72B39CBA" w14:textId="77777777" w:rsidR="005758E4" w:rsidRPr="005758E4" w:rsidRDefault="005758E4" w:rsidP="005758E4">
      <w:pPr>
        <w:rPr>
          <w:rFonts w:ascii="Times New Roman" w:hAnsi="Times New Roman" w:cs="Times New Roman"/>
          <w:lang w:val="en-US"/>
        </w:rPr>
      </w:pPr>
      <w:r w:rsidRPr="005758E4">
        <w:rPr>
          <w:rFonts w:ascii="Times New Roman" w:hAnsi="Times New Roman" w:cs="Times New Roman"/>
          <w:lang w:val="en-US"/>
        </w:rPr>
        <w:t>[22]</w:t>
      </w:r>
      <w:r w:rsidRPr="005758E4">
        <w:rPr>
          <w:rFonts w:ascii="Times New Roman" w:hAnsi="Times New Roman" w:cs="Times New Roman"/>
          <w:lang w:val="en-US"/>
        </w:rPr>
        <w:tab/>
        <w:t>Letter Symbols for Quantities, ANSI Standard Y10.5-1968.</w:t>
      </w:r>
    </w:p>
    <w:p w14:paraId="6F908314" w14:textId="77777777" w:rsidR="005758E4" w:rsidRPr="005758E4" w:rsidRDefault="005758E4" w:rsidP="005758E4">
      <w:pPr>
        <w:rPr>
          <w:rFonts w:ascii="Times New Roman" w:hAnsi="Times New Roman" w:cs="Times New Roman"/>
          <w:lang w:val="en-US"/>
        </w:rPr>
      </w:pPr>
      <w:r w:rsidRPr="005758E4">
        <w:rPr>
          <w:rFonts w:ascii="Times New Roman" w:hAnsi="Times New Roman" w:cs="Times New Roman"/>
          <w:lang w:val="en-US"/>
        </w:rPr>
        <w:t>[23]</w:t>
      </w:r>
      <w:r w:rsidRPr="005758E4">
        <w:rPr>
          <w:rFonts w:ascii="Times New Roman" w:hAnsi="Times New Roman" w:cs="Times New Roman"/>
          <w:lang w:val="en-US"/>
        </w:rPr>
        <w:tab/>
        <w:t>R. E. Haskell and C. T. Case, “Transient signal propagation in lossless isotropic plasmas (Report style),” USAF Cambridge Res. Lab., Cambridge, MA Rep. ARCRL-66-234 (II), 1994, vol. 2.</w:t>
      </w:r>
    </w:p>
    <w:p w14:paraId="16018BAE" w14:textId="77777777" w:rsidR="005758E4" w:rsidRPr="005758E4" w:rsidRDefault="005758E4" w:rsidP="005758E4">
      <w:pPr>
        <w:rPr>
          <w:rFonts w:ascii="Times New Roman" w:hAnsi="Times New Roman" w:cs="Times New Roman"/>
          <w:lang w:val="en-US"/>
        </w:rPr>
      </w:pPr>
      <w:r w:rsidRPr="005758E4">
        <w:rPr>
          <w:rFonts w:ascii="Times New Roman" w:hAnsi="Times New Roman" w:cs="Times New Roman"/>
          <w:lang w:val="en-US"/>
        </w:rPr>
        <w:t>[24]</w:t>
      </w:r>
      <w:r w:rsidRPr="005758E4">
        <w:rPr>
          <w:rFonts w:ascii="Times New Roman" w:hAnsi="Times New Roman" w:cs="Times New Roman"/>
          <w:lang w:val="en-US"/>
        </w:rPr>
        <w:tab/>
        <w:t>E. E. Reber, R. L. Michell, and C. J. Carter, “Oxygen absorption in the Earth’s atmosphere,” Aerospace Corp., Los Angeles, CA, Tech. Rep. TR-0200 (420-46)-3, Nov. 1988.</w:t>
      </w:r>
    </w:p>
    <w:p w14:paraId="54585DF6" w14:textId="77777777" w:rsidR="005758E4" w:rsidRPr="005758E4" w:rsidRDefault="005758E4" w:rsidP="005758E4">
      <w:pPr>
        <w:rPr>
          <w:rFonts w:ascii="Times New Roman" w:hAnsi="Times New Roman" w:cs="Times New Roman"/>
          <w:lang w:val="en-US"/>
        </w:rPr>
      </w:pPr>
      <w:r w:rsidRPr="005758E4">
        <w:rPr>
          <w:rFonts w:ascii="Times New Roman" w:hAnsi="Times New Roman" w:cs="Times New Roman"/>
          <w:lang w:val="en-US"/>
        </w:rPr>
        <w:t>[25]</w:t>
      </w:r>
      <w:r w:rsidRPr="005758E4">
        <w:rPr>
          <w:rFonts w:ascii="Times New Roman" w:hAnsi="Times New Roman" w:cs="Times New Roman"/>
          <w:lang w:val="en-US"/>
        </w:rPr>
        <w:tab/>
        <w:t>(Handbook style) Transmission Systems for Communications, 3rd ed., Western Electric Co., Winston-Salem, NC, 1985, pp. 44–60.</w:t>
      </w:r>
    </w:p>
    <w:p w14:paraId="5D1998B5" w14:textId="77777777" w:rsidR="005758E4" w:rsidRPr="005758E4" w:rsidRDefault="005758E4" w:rsidP="005758E4">
      <w:pPr>
        <w:rPr>
          <w:rFonts w:ascii="Times New Roman" w:hAnsi="Times New Roman" w:cs="Times New Roman"/>
          <w:lang w:val="en-US"/>
        </w:rPr>
      </w:pPr>
      <w:r w:rsidRPr="005758E4">
        <w:rPr>
          <w:rFonts w:ascii="Times New Roman" w:hAnsi="Times New Roman" w:cs="Times New Roman"/>
          <w:lang w:val="en-US"/>
        </w:rPr>
        <w:t>[26</w:t>
      </w:r>
      <w:proofErr w:type="gramStart"/>
      <w:r w:rsidRPr="005758E4">
        <w:rPr>
          <w:rFonts w:ascii="Times New Roman" w:hAnsi="Times New Roman" w:cs="Times New Roman"/>
          <w:lang w:val="en-US"/>
        </w:rPr>
        <w:t>]</w:t>
      </w:r>
      <w:r w:rsidRPr="005758E4">
        <w:rPr>
          <w:rFonts w:ascii="Times New Roman" w:hAnsi="Times New Roman" w:cs="Times New Roman"/>
          <w:lang w:val="en-US"/>
        </w:rPr>
        <w:tab/>
      </w:r>
      <w:r w:rsidRPr="005758E4">
        <w:rPr>
          <w:rFonts w:ascii="Times New Roman" w:hAnsi="Times New Roman" w:cs="Times New Roman"/>
          <w:lang w:val="en-US"/>
        </w:rPr>
        <w:tab/>
        <w:t>Motorola</w:t>
      </w:r>
      <w:proofErr w:type="gramEnd"/>
      <w:r w:rsidRPr="005758E4">
        <w:rPr>
          <w:rFonts w:ascii="Times New Roman" w:hAnsi="Times New Roman" w:cs="Times New Roman"/>
          <w:lang w:val="en-US"/>
        </w:rPr>
        <w:t xml:space="preserve"> Semiconductor Data Manual, Motorola Semiconductor Products Inc., Phoenix, AZ, 1989.</w:t>
      </w:r>
    </w:p>
    <w:p w14:paraId="3A0438A3" w14:textId="77777777" w:rsidR="005758E4" w:rsidRPr="005758E4" w:rsidRDefault="005758E4" w:rsidP="005758E4">
      <w:pPr>
        <w:rPr>
          <w:rFonts w:ascii="Times New Roman" w:hAnsi="Times New Roman" w:cs="Times New Roman"/>
          <w:lang w:val="en-US"/>
        </w:rPr>
      </w:pPr>
      <w:r w:rsidRPr="005758E4">
        <w:rPr>
          <w:rFonts w:ascii="Times New Roman" w:hAnsi="Times New Roman" w:cs="Times New Roman"/>
          <w:lang w:val="en-US"/>
        </w:rPr>
        <w:t>[27]</w:t>
      </w:r>
      <w:r w:rsidRPr="005758E4">
        <w:rPr>
          <w:rFonts w:ascii="Times New Roman" w:hAnsi="Times New Roman" w:cs="Times New Roman"/>
          <w:lang w:val="en-US"/>
        </w:rPr>
        <w:tab/>
        <w:t>(Basic Book/Monograph Online Sources) J. K. Author. (year, month, day). Title (edition) [Type of medium]. Volume(issue).</w:t>
      </w:r>
      <w:r w:rsidRPr="005758E4">
        <w:rPr>
          <w:rFonts w:ascii="Times New Roman" w:hAnsi="Times New Roman" w:cs="Times New Roman"/>
          <w:lang w:val="en-US"/>
        </w:rPr>
        <w:tab/>
        <w:t xml:space="preserve"> Available: http://www.(URL)</w:t>
      </w:r>
    </w:p>
    <w:p w14:paraId="4EFD99BC" w14:textId="77777777" w:rsidR="005758E4" w:rsidRPr="005758E4" w:rsidRDefault="005758E4" w:rsidP="005758E4">
      <w:pPr>
        <w:rPr>
          <w:rFonts w:ascii="Times New Roman" w:hAnsi="Times New Roman" w:cs="Times New Roman"/>
          <w:lang w:val="en-US"/>
        </w:rPr>
      </w:pPr>
      <w:r w:rsidRPr="005758E4">
        <w:rPr>
          <w:rFonts w:ascii="Times New Roman" w:hAnsi="Times New Roman" w:cs="Times New Roman"/>
          <w:lang w:val="en-US"/>
        </w:rPr>
        <w:t>[28]</w:t>
      </w:r>
      <w:r w:rsidRPr="005758E4">
        <w:rPr>
          <w:rFonts w:ascii="Times New Roman" w:hAnsi="Times New Roman" w:cs="Times New Roman"/>
          <w:lang w:val="en-US"/>
        </w:rPr>
        <w:tab/>
        <w:t>J. Jones. (1991, May 10). Networks (2nd ed.) [Online]. Available: http://www.atm.com</w:t>
      </w:r>
    </w:p>
    <w:p w14:paraId="71FF96F0" w14:textId="77777777" w:rsidR="005758E4" w:rsidRPr="005758E4" w:rsidRDefault="005758E4" w:rsidP="005758E4">
      <w:pPr>
        <w:rPr>
          <w:rFonts w:ascii="Times New Roman" w:hAnsi="Times New Roman" w:cs="Times New Roman"/>
          <w:lang w:val="en-US"/>
        </w:rPr>
      </w:pPr>
      <w:r w:rsidRPr="005758E4">
        <w:rPr>
          <w:rFonts w:ascii="Times New Roman" w:hAnsi="Times New Roman" w:cs="Times New Roman"/>
          <w:lang w:val="en-US"/>
        </w:rPr>
        <w:t>[29]</w:t>
      </w:r>
      <w:r w:rsidRPr="005758E4">
        <w:rPr>
          <w:rFonts w:ascii="Times New Roman" w:hAnsi="Times New Roman" w:cs="Times New Roman"/>
          <w:lang w:val="en-US"/>
        </w:rPr>
        <w:tab/>
        <w:t>(Journal Online Sources style) K. Author. (year, month). Title. Journal [Type of medium]. Volume(issue), paging if given.</w:t>
      </w:r>
      <w:r w:rsidRPr="005758E4">
        <w:rPr>
          <w:rFonts w:ascii="Times New Roman" w:hAnsi="Times New Roman" w:cs="Times New Roman"/>
          <w:lang w:val="en-US"/>
        </w:rPr>
        <w:tab/>
        <w:t xml:space="preserve">  Available: http://www.(URL)</w:t>
      </w:r>
    </w:p>
    <w:p w14:paraId="754E66A0" w14:textId="77777777" w:rsidR="005758E4" w:rsidRPr="005758E4" w:rsidRDefault="005758E4" w:rsidP="005758E4">
      <w:pPr>
        <w:rPr>
          <w:rFonts w:ascii="Times New Roman" w:hAnsi="Times New Roman" w:cs="Times New Roman"/>
          <w:lang w:val="en-US"/>
        </w:rPr>
      </w:pPr>
      <w:r w:rsidRPr="005758E4">
        <w:rPr>
          <w:rFonts w:ascii="Times New Roman" w:hAnsi="Times New Roman" w:cs="Times New Roman"/>
          <w:lang w:val="en-US"/>
        </w:rPr>
        <w:t>[30]</w:t>
      </w:r>
      <w:r w:rsidRPr="005758E4">
        <w:rPr>
          <w:rFonts w:ascii="Times New Roman" w:hAnsi="Times New Roman" w:cs="Times New Roman"/>
          <w:lang w:val="en-US"/>
        </w:rPr>
        <w:tab/>
        <w:t>R. J. Vidmar. (1992, August). On the use of atmospheric plasmas as electromagnetic reflectors. IEEE Trans. Plasma Sci. [Online]. 21(3). pp. 876—880.   Available: http://www.halcyon.com/pub/journals/21ps03-vidmar</w:t>
      </w:r>
    </w:p>
    <w:p w14:paraId="5BC408A0" w14:textId="77777777" w:rsidR="005758E4" w:rsidRPr="005758E4" w:rsidRDefault="005758E4" w:rsidP="005758E4">
      <w:pPr>
        <w:rPr>
          <w:rFonts w:ascii="Times New Roman" w:hAnsi="Times New Roman" w:cs="Times New Roman"/>
          <w:lang w:val="en-US"/>
        </w:rPr>
      </w:pPr>
    </w:p>
    <w:p w14:paraId="0A8BCFC0" w14:textId="77777777" w:rsidR="005758E4" w:rsidRPr="005758E4" w:rsidRDefault="005758E4" w:rsidP="005758E4">
      <w:pPr>
        <w:rPr>
          <w:rFonts w:ascii="Times New Roman" w:hAnsi="Times New Roman" w:cs="Times New Roman"/>
          <w:lang w:val="en-US"/>
        </w:rPr>
      </w:pPr>
    </w:p>
    <w:p w14:paraId="30ADA243" w14:textId="77777777" w:rsidR="005758E4" w:rsidRPr="005758E4" w:rsidRDefault="005758E4" w:rsidP="005758E4">
      <w:pPr>
        <w:rPr>
          <w:rFonts w:ascii="Times New Roman" w:hAnsi="Times New Roman" w:cs="Times New Roman"/>
          <w:lang w:val="en-US"/>
        </w:rPr>
      </w:pPr>
    </w:p>
    <w:p w14:paraId="1036AFF2" w14:textId="77777777" w:rsidR="005758E4" w:rsidRPr="005758E4" w:rsidRDefault="005758E4" w:rsidP="005758E4">
      <w:pPr>
        <w:rPr>
          <w:rFonts w:ascii="Times New Roman" w:hAnsi="Times New Roman" w:cs="Times New Roman"/>
          <w:lang w:val="en-US"/>
        </w:rPr>
      </w:pPr>
    </w:p>
    <w:p w14:paraId="3FE25A4D" w14:textId="1D0894F5" w:rsidR="003B2E22" w:rsidRPr="005758E4" w:rsidRDefault="005758E4" w:rsidP="005758E4">
      <w:pPr>
        <w:rPr>
          <w:rFonts w:ascii="Times New Roman" w:hAnsi="Times New Roman" w:cs="Times New Roman"/>
          <w:lang w:val="es-ES"/>
        </w:rPr>
      </w:pPr>
      <w:proofErr w:type="gramStart"/>
      <w:r w:rsidRPr="005758E4">
        <w:rPr>
          <w:rFonts w:ascii="Times New Roman" w:hAnsi="Times New Roman" w:cs="Times New Roman"/>
          <w:lang w:val="es-ES"/>
        </w:rPr>
        <w:t>« Referencias</w:t>
      </w:r>
      <w:proofErr w:type="gramEnd"/>
      <w:r w:rsidRPr="005758E4">
        <w:rPr>
          <w:rFonts w:ascii="Times New Roman" w:hAnsi="Times New Roman" w:cs="Times New Roman"/>
          <w:lang w:val="es-ES"/>
        </w:rPr>
        <w:t xml:space="preserve"> » constituye el final del formato del entregable. A partir de este punto se darán indicaciones adicionales que ayudarán a la escritura </w:t>
      </w:r>
      <w:proofErr w:type="gramStart"/>
      <w:r w:rsidRPr="005758E4">
        <w:rPr>
          <w:rFonts w:ascii="Times New Roman" w:hAnsi="Times New Roman" w:cs="Times New Roman"/>
          <w:lang w:val="es-ES"/>
        </w:rPr>
        <w:t>del mismo</w:t>
      </w:r>
      <w:proofErr w:type="gramEnd"/>
      <w:r w:rsidRPr="005758E4">
        <w:rPr>
          <w:rFonts w:ascii="Times New Roman" w:hAnsi="Times New Roman" w:cs="Times New Roman"/>
          <w:lang w:val="es-ES"/>
        </w:rPr>
        <w:t>:</w:t>
      </w:r>
    </w:p>
    <w:sectPr w:rsidR="003B2E22" w:rsidRPr="005758E4" w:rsidSect="003B2E22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2AFFC8" w14:textId="77777777" w:rsidR="00735969" w:rsidRDefault="00735969" w:rsidP="003E037F">
      <w:pPr>
        <w:spacing w:after="0" w:line="240" w:lineRule="auto"/>
      </w:pPr>
      <w:r>
        <w:separator/>
      </w:r>
    </w:p>
  </w:endnote>
  <w:endnote w:type="continuationSeparator" w:id="0">
    <w:p w14:paraId="3813C686" w14:textId="77777777" w:rsidR="00735969" w:rsidRDefault="00735969" w:rsidP="003E0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D99CED" w14:textId="77777777" w:rsidR="00735969" w:rsidRDefault="00735969" w:rsidP="003E037F">
      <w:pPr>
        <w:spacing w:after="0" w:line="240" w:lineRule="auto"/>
      </w:pPr>
      <w:r>
        <w:separator/>
      </w:r>
    </w:p>
  </w:footnote>
  <w:footnote w:type="continuationSeparator" w:id="0">
    <w:p w14:paraId="2F301023" w14:textId="77777777" w:rsidR="00735969" w:rsidRDefault="00735969" w:rsidP="003E0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257EC" w14:textId="77777777" w:rsidR="003E037F" w:rsidRPr="005758E4" w:rsidRDefault="003E037F" w:rsidP="003E037F">
    <w:pPr>
      <w:ind w:right="360"/>
      <w:rPr>
        <w:rFonts w:ascii="Times New Roman" w:hAnsi="Times New Roman" w:cs="Times New Roman"/>
        <w:lang w:val="es-CO"/>
      </w:rPr>
    </w:pPr>
    <w:bookmarkStart w:id="0" w:name="_Hlk178263761"/>
    <w:bookmarkStart w:id="1" w:name="_Hlk178263762"/>
    <w:bookmarkStart w:id="2" w:name="_Hlk178263765"/>
    <w:bookmarkStart w:id="3" w:name="_Hlk178263766"/>
    <w:r w:rsidRPr="005758E4">
      <w:rPr>
        <w:rFonts w:ascii="Times New Roman" w:hAnsi="Times New Roman" w:cs="Times New Roman"/>
        <w:lang w:val="es-ES"/>
      </w:rPr>
      <w:t>Universidad Icesi, Facultad Barberi de Ingeniería Diseño y Ciencias Aplicadas</w:t>
    </w:r>
    <w:bookmarkEnd w:id="0"/>
    <w:bookmarkEnd w:id="1"/>
    <w:bookmarkEnd w:id="2"/>
    <w:bookmarkEnd w:id="3"/>
  </w:p>
  <w:p w14:paraId="04D3B30D" w14:textId="77777777" w:rsidR="003E037F" w:rsidRPr="003E037F" w:rsidRDefault="003E037F">
    <w:pPr>
      <w:pStyle w:val="Encabezado"/>
      <w:rPr>
        <w:lang w:val="es-C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5A"/>
    <w:rsid w:val="000F4F5A"/>
    <w:rsid w:val="001A4DC2"/>
    <w:rsid w:val="00272017"/>
    <w:rsid w:val="003B2E22"/>
    <w:rsid w:val="003C3F6B"/>
    <w:rsid w:val="003E037F"/>
    <w:rsid w:val="003E5A15"/>
    <w:rsid w:val="00501AD8"/>
    <w:rsid w:val="005758E4"/>
    <w:rsid w:val="007248D7"/>
    <w:rsid w:val="00735969"/>
    <w:rsid w:val="0077075B"/>
    <w:rsid w:val="007F5A1A"/>
    <w:rsid w:val="00920DBE"/>
    <w:rsid w:val="00AF47E6"/>
    <w:rsid w:val="00C1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8CCD9"/>
  <w15:chartTrackingRefBased/>
  <w15:docId w15:val="{0EDFA922-E3DA-4A46-9981-6F3A564B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4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4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4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4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4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4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4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4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4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4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4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4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4F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4F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4F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4F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4F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4F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4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4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4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4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4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4F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4F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4F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4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4F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4F5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E03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037F"/>
  </w:style>
  <w:style w:type="paragraph" w:styleId="Piedepgina">
    <w:name w:val="footer"/>
    <w:basedOn w:val="Normal"/>
    <w:link w:val="PiedepginaCar"/>
    <w:uiPriority w:val="99"/>
    <w:unhideWhenUsed/>
    <w:rsid w:val="003E03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037F"/>
  </w:style>
  <w:style w:type="character" w:styleId="Hipervnculo">
    <w:name w:val="Hyperlink"/>
    <w:rsid w:val="00AF47E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58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ccar9636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exandertorresviveros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1780</Words>
  <Characters>9863</Characters>
  <Application>Microsoft Office Word</Application>
  <DocSecurity>0</DocSecurity>
  <Lines>161</Lines>
  <Paragraphs>80</Paragraphs>
  <ScaleCrop>false</ScaleCrop>
  <Company/>
  <LinksUpToDate>false</LinksUpToDate>
  <CharactersWithSpaces>11563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Torres</dc:creator>
  <cp:keywords/>
  <dc:description/>
  <cp:lastModifiedBy>Alexander Torres</cp:lastModifiedBy>
  <cp:revision>10</cp:revision>
  <dcterms:created xsi:type="dcterms:W3CDTF">2025-10-26T04:09:00Z</dcterms:created>
  <dcterms:modified xsi:type="dcterms:W3CDTF">2025-10-26T04:20:00Z</dcterms:modified>
</cp:coreProperties>
</file>