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9DB6" w14:textId="219E8488" w:rsidR="0077075B" w:rsidRPr="005758E4" w:rsidRDefault="001A4DC2" w:rsidP="003B2E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>Pronóstico</w:t>
      </w:r>
      <w:r w:rsidR="003C3F6B" w:rsidRPr="005758E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Ocupados en 13 ciudades</w:t>
      </w:r>
    </w:p>
    <w:p w14:paraId="2022E4FF" w14:textId="21A19304" w:rsidR="003C3F6B" w:rsidRDefault="003C3F6B" w:rsidP="003B2E22">
      <w:pPr>
        <w:jc w:val="center"/>
        <w:rPr>
          <w:rFonts w:ascii="Times New Roman" w:hAnsi="Times New Roman" w:cs="Times New Roman"/>
          <w:lang w:val="es-ES"/>
        </w:rPr>
      </w:pPr>
      <w:r w:rsidRPr="005758E4">
        <w:rPr>
          <w:rFonts w:ascii="Times New Roman" w:hAnsi="Times New Roman" w:cs="Times New Roman"/>
          <w:lang w:val="es-ES"/>
        </w:rPr>
        <w:t>Alexander Torres – Camilo Arciniegas</w:t>
      </w:r>
    </w:p>
    <w:p w14:paraId="4868316C" w14:textId="3BA3EDB3" w:rsidR="005758E4" w:rsidRPr="005758E4" w:rsidRDefault="005758E4" w:rsidP="003B2E22">
      <w:pPr>
        <w:jc w:val="center"/>
        <w:rPr>
          <w:rFonts w:ascii="Times New Roman" w:hAnsi="Times New Roman" w:cs="Times New Roman"/>
          <w:lang w:val="es-ES"/>
        </w:rPr>
      </w:pPr>
      <w:hyperlink r:id="rId7" w:history="1">
        <w:r w:rsidRPr="0003121B">
          <w:rPr>
            <w:rStyle w:val="Hipervnculo"/>
            <w:rFonts w:ascii="Times New Roman" w:hAnsi="Times New Roman" w:cs="Times New Roman"/>
            <w:lang w:val="es-ES"/>
          </w:rPr>
          <w:t>alexandertorresviveros@gmail.com</w:t>
        </w:r>
      </w:hyperlink>
      <w:r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1A4DC2" w:rsidRPr="0003121B">
          <w:rPr>
            <w:rStyle w:val="Hipervnculo"/>
            <w:rFonts w:ascii="Times New Roman" w:hAnsi="Times New Roman" w:cs="Times New Roman"/>
            <w:lang w:val="es-ES"/>
          </w:rPr>
          <w:t>ccar9636@gmail.com</w:t>
        </w:r>
      </w:hyperlink>
      <w:r w:rsidR="001A4DC2">
        <w:rPr>
          <w:rFonts w:ascii="Times New Roman" w:hAnsi="Times New Roman" w:cs="Times New Roman"/>
          <w:lang w:val="es-ES"/>
        </w:rPr>
        <w:t xml:space="preserve"> </w:t>
      </w:r>
    </w:p>
    <w:p w14:paraId="44BC00D2" w14:textId="5E72EBA3" w:rsidR="00AF47E6" w:rsidRPr="005758E4" w:rsidRDefault="00AF47E6" w:rsidP="00AF47E6">
      <w:pPr>
        <w:ind w:firstLine="204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5758E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Resumen - Este trabajo presenta </w:t>
      </w:r>
      <w:r w:rsidR="001A4DC2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una predicción de </w:t>
      </w:r>
      <w:r w:rsidR="00920DB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la cantidad de personas ocupadas en 13 ciudades usando un modelo de serie de </w:t>
      </w:r>
      <w:r w:rsidR="001E1EA0">
        <w:rPr>
          <w:rFonts w:ascii="Times New Roman" w:hAnsi="Times New Roman" w:cs="Times New Roman"/>
          <w:b/>
          <w:bCs/>
          <w:sz w:val="18"/>
          <w:szCs w:val="18"/>
          <w:lang w:val="es-ES"/>
        </w:rPr>
        <w:t>tiempo.</w:t>
      </w:r>
    </w:p>
    <w:p w14:paraId="52C91F50" w14:textId="77777777" w:rsidR="003B2E22" w:rsidRPr="005758E4" w:rsidRDefault="003B2E22" w:rsidP="003B2E22">
      <w:pPr>
        <w:jc w:val="center"/>
        <w:rPr>
          <w:rFonts w:ascii="Times New Roman" w:hAnsi="Times New Roman" w:cs="Times New Roman"/>
          <w:lang w:val="es-ES"/>
        </w:rPr>
      </w:pPr>
    </w:p>
    <w:p w14:paraId="613DA7E9" w14:textId="77777777" w:rsidR="003B2E22" w:rsidRPr="005758E4" w:rsidRDefault="003B2E22" w:rsidP="003B2E22">
      <w:pPr>
        <w:rPr>
          <w:rFonts w:ascii="Times New Roman" w:hAnsi="Times New Roman" w:cs="Times New Roman"/>
          <w:lang w:val="es-ES"/>
        </w:rPr>
        <w:sectPr w:rsidR="003B2E22" w:rsidRPr="005758E4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9A6394" w14:textId="77777777" w:rsidR="005758E4" w:rsidRPr="00D80D6A" w:rsidRDefault="005758E4" w:rsidP="005758E4">
      <w:pPr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I.</w:t>
      </w:r>
      <w:r w:rsidRPr="00D80D6A">
        <w:rPr>
          <w:rFonts w:ascii="Times New Roman" w:hAnsi="Times New Roman" w:cs="Times New Roman"/>
          <w:b/>
          <w:bCs/>
          <w:lang w:val="es-ES"/>
        </w:rPr>
        <w:tab/>
        <w:t>INTRODUCCION</w:t>
      </w:r>
    </w:p>
    <w:p w14:paraId="258ADE72" w14:textId="322C657D" w:rsidR="005758E4" w:rsidRPr="005758E4" w:rsidRDefault="00142B10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objetivo de este trabajo es realizar una predicción de la población ocupada para los seis meses siguientes basado en </w:t>
      </w:r>
      <w:r w:rsidR="001E1EA0">
        <w:rPr>
          <w:rFonts w:ascii="Times New Roman" w:hAnsi="Times New Roman" w:cs="Times New Roman"/>
          <w:lang w:val="es-ES"/>
        </w:rPr>
        <w:t>análisis de los datos históricos disponibles usando series de tiempo</w:t>
      </w:r>
    </w:p>
    <w:p w14:paraId="5B847E53" w14:textId="77777777" w:rsidR="005758E4" w:rsidRPr="00D80D6A" w:rsidRDefault="005758E4" w:rsidP="005758E4">
      <w:pPr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II.</w:t>
      </w:r>
      <w:r w:rsidRPr="00D80D6A">
        <w:rPr>
          <w:rFonts w:ascii="Times New Roman" w:hAnsi="Times New Roman" w:cs="Times New Roman"/>
          <w:b/>
          <w:bCs/>
          <w:lang w:val="es-ES"/>
        </w:rPr>
        <w:tab/>
        <w:t>MATERIALES Y MÉTODOS</w:t>
      </w:r>
    </w:p>
    <w:p w14:paraId="375C3BD4" w14:textId="77777777" w:rsidR="00C1404F" w:rsidRPr="00C1404F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Se probaron inicialmente diferentes modelos con el fin de determinar cuál presentaba la mejor adaptación a los datos y los mejores resultados para proyectar los siguientes 14 meses.</w:t>
      </w:r>
    </w:p>
    <w:p w14:paraId="29D6CA03" w14:textId="418A3953" w:rsidR="00C1404F" w:rsidRPr="00C1404F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Entre los modelos evaluados se incluyeron modelos de media móvil con distintos periodos, y modelos de suavización exponencial</w:t>
      </w:r>
      <w:r w:rsidR="00A47AD4">
        <w:rPr>
          <w:rFonts w:ascii="Times New Roman" w:hAnsi="Times New Roman" w:cs="Times New Roman"/>
          <w:lang w:val="es-ES"/>
        </w:rPr>
        <w:t>.</w:t>
      </w:r>
    </w:p>
    <w:p w14:paraId="69D692ED" w14:textId="3010AF88" w:rsidR="00A15E77" w:rsidRPr="005758E4" w:rsidRDefault="00C1404F" w:rsidP="00A47AD4">
      <w:pPr>
        <w:jc w:val="both"/>
        <w:rPr>
          <w:rFonts w:ascii="Times New Roman" w:hAnsi="Times New Roman" w:cs="Times New Roman"/>
          <w:lang w:val="es-ES"/>
        </w:rPr>
      </w:pPr>
      <w:r w:rsidRPr="00C1404F">
        <w:rPr>
          <w:rFonts w:ascii="Times New Roman" w:hAnsi="Times New Roman" w:cs="Times New Roman"/>
          <w:lang w:val="es-ES"/>
        </w:rPr>
        <w:t>Para seleccionar el modelo más adecuado se utilizó como métrica de desempeño el error cuadrático medio (RMSE), comparando la precisión de los pronósticos obtenidos en el conjunto de prueba.</w:t>
      </w:r>
    </w:p>
    <w:p w14:paraId="7114F712" w14:textId="77777777" w:rsidR="005758E4" w:rsidRPr="00D80D6A" w:rsidRDefault="005758E4" w:rsidP="005758E4">
      <w:pPr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III.</w:t>
      </w:r>
      <w:r w:rsidRPr="00D80D6A">
        <w:rPr>
          <w:rFonts w:ascii="Times New Roman" w:hAnsi="Times New Roman" w:cs="Times New Roman"/>
          <w:b/>
          <w:bCs/>
          <w:lang w:val="es-ES"/>
        </w:rPr>
        <w:tab/>
        <w:t>RESULTADOS</w:t>
      </w:r>
    </w:p>
    <w:p w14:paraId="1FD40F5F" w14:textId="4D1ABDCB" w:rsidR="009A02AB" w:rsidRDefault="009A02AB" w:rsidP="00404A9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Inicialmente se revisaron proyecciones con media móvil encontrando l</w:t>
      </w:r>
      <w:r w:rsidR="00885B89">
        <w:rPr>
          <w:rFonts w:ascii="Times New Roman" w:hAnsi="Times New Roman" w:cs="Times New Roman"/>
          <w:lang w:val="es-ES"/>
        </w:rPr>
        <w:t>os</w:t>
      </w:r>
      <w:r>
        <w:rPr>
          <w:rFonts w:ascii="Times New Roman" w:hAnsi="Times New Roman" w:cs="Times New Roman"/>
          <w:lang w:val="es-ES"/>
        </w:rPr>
        <w:t xml:space="preserve"> siguientes</w:t>
      </w:r>
      <w:r w:rsidR="00DB1C6E">
        <w:rPr>
          <w:rFonts w:ascii="Times New Roman" w:hAnsi="Times New Roman" w:cs="Times New Roman"/>
          <w:lang w:val="es-ES"/>
        </w:rPr>
        <w:t xml:space="preserve"> </w:t>
      </w:r>
      <w:r w:rsidR="00885B89">
        <w:rPr>
          <w:rFonts w:ascii="Times New Roman" w:hAnsi="Times New Roman" w:cs="Times New Roman"/>
          <w:lang w:val="es-ES"/>
        </w:rPr>
        <w:t>resultados</w:t>
      </w:r>
      <w:r>
        <w:rPr>
          <w:rFonts w:ascii="Times New Roman" w:hAnsi="Times New Roman" w:cs="Times New Roman"/>
          <w:lang w:val="es-ES"/>
        </w:rPr>
        <w:t>.</w:t>
      </w:r>
    </w:p>
    <w:p w14:paraId="7D2545CE" w14:textId="603B4694" w:rsidR="009A02AB" w:rsidRDefault="00C45326" w:rsidP="003F13E1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C45326"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5D0F9287" wp14:editId="5B4FACD1">
            <wp:extent cx="882880" cy="675861"/>
            <wp:effectExtent l="0" t="0" r="0" b="0"/>
            <wp:docPr id="459363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6377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95" cy="6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789E" w14:textId="3979F16A" w:rsidR="00A84B22" w:rsidRPr="005E5FDD" w:rsidRDefault="00A84B22" w:rsidP="00A47AD4">
      <w:pPr>
        <w:jc w:val="both"/>
        <w:rPr>
          <w:rFonts w:ascii="Times New Roman" w:hAnsi="Times New Roman" w:cs="Times New Roman"/>
          <w:lang w:val="es-ES"/>
        </w:rPr>
      </w:pPr>
      <w:r w:rsidRPr="005E5FDD">
        <w:rPr>
          <w:rFonts w:ascii="Times New Roman" w:hAnsi="Times New Roman" w:cs="Times New Roman"/>
          <w:lang w:val="es-ES"/>
        </w:rPr>
        <w:t xml:space="preserve">El modelo de media móvil que mejor se ajustó fue el </w:t>
      </w:r>
      <w:proofErr w:type="gramStart"/>
      <w:r w:rsidR="00DB1C6E" w:rsidRPr="00DB1C6E">
        <w:rPr>
          <w:rFonts w:ascii="Times New Roman" w:hAnsi="Times New Roman" w:cs="Times New Roman"/>
          <w:lang w:val="es-ES"/>
        </w:rPr>
        <w:t>MA(</w:t>
      </w:r>
      <w:proofErr w:type="gramEnd"/>
      <w:r w:rsidR="00DB1C6E" w:rsidRPr="00DB1C6E">
        <w:rPr>
          <w:rFonts w:ascii="Times New Roman" w:hAnsi="Times New Roman" w:cs="Times New Roman"/>
          <w:lang w:val="es-ES"/>
        </w:rPr>
        <w:t>2)</w:t>
      </w:r>
      <w:r w:rsidR="00DB1C6E">
        <w:rPr>
          <w:rFonts w:ascii="Times New Roman" w:hAnsi="Times New Roman" w:cs="Times New Roman"/>
          <w:lang w:val="es-ES"/>
        </w:rPr>
        <w:t xml:space="preserve"> con un RMSE de 169.19</w:t>
      </w:r>
      <w:r w:rsidRPr="005E5FDD">
        <w:rPr>
          <w:rFonts w:ascii="Times New Roman" w:hAnsi="Times New Roman" w:cs="Times New Roman"/>
          <w:lang w:val="es-ES"/>
        </w:rPr>
        <w:t>.</w:t>
      </w:r>
    </w:p>
    <w:p w14:paraId="2529C0E2" w14:textId="72FEF0B6" w:rsidR="00344DDB" w:rsidRDefault="00A84B22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Posteriormente se evaluaron</w:t>
      </w:r>
      <w:r w:rsidR="003857DB">
        <w:rPr>
          <w:rFonts w:ascii="Times New Roman" w:hAnsi="Times New Roman" w:cs="Times New Roman"/>
          <w:lang w:val="es-ES"/>
        </w:rPr>
        <w:t xml:space="preserve"> modelos se suavización exponencial</w:t>
      </w:r>
      <w:r w:rsidR="00DB1C6E">
        <w:rPr>
          <w:rFonts w:ascii="Times New Roman" w:hAnsi="Times New Roman" w:cs="Times New Roman"/>
          <w:lang w:val="es-ES"/>
        </w:rPr>
        <w:t xml:space="preserve">, </w:t>
      </w:r>
      <w:r w:rsidR="00EE5E05">
        <w:rPr>
          <w:rFonts w:ascii="Times New Roman" w:hAnsi="Times New Roman" w:cs="Times New Roman"/>
          <w:lang w:val="es-ES"/>
        </w:rPr>
        <w:t xml:space="preserve">con los siguientes </w:t>
      </w:r>
      <w:proofErr w:type="spellStart"/>
      <w:r w:rsidR="00EE5E05">
        <w:rPr>
          <w:rFonts w:ascii="Times New Roman" w:hAnsi="Times New Roman" w:cs="Times New Roman"/>
          <w:lang w:val="es-ES"/>
        </w:rPr>
        <w:t>resulatdos</w:t>
      </w:r>
      <w:proofErr w:type="spellEnd"/>
      <w:r w:rsidR="00A15E77">
        <w:rPr>
          <w:rFonts w:ascii="Times New Roman" w:hAnsi="Times New Roman" w:cs="Times New Roman"/>
          <w:lang w:val="es-ES"/>
        </w:rPr>
        <w:t>:</w:t>
      </w:r>
    </w:p>
    <w:p w14:paraId="2862C6AD" w14:textId="1BC8AC75" w:rsidR="00344DDB" w:rsidRDefault="00CC4609" w:rsidP="00A15E77">
      <w:pPr>
        <w:rPr>
          <w:rFonts w:ascii="Times New Roman" w:hAnsi="Times New Roman" w:cs="Times New Roman"/>
          <w:lang w:val="es-ES"/>
        </w:rPr>
      </w:pPr>
      <w:r w:rsidRPr="00CC4609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C8CCF21" wp14:editId="5B20B6DA">
            <wp:extent cx="3098165" cy="650875"/>
            <wp:effectExtent l="0" t="0" r="6985" b="0"/>
            <wp:docPr id="19248070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704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5E45" w14:textId="120F519E" w:rsidR="00344DDB" w:rsidRDefault="0019282C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concluye que</w:t>
      </w:r>
      <w:r w:rsidR="008D5681">
        <w:rPr>
          <w:rFonts w:ascii="Times New Roman" w:hAnsi="Times New Roman" w:cs="Times New Roman"/>
          <w:lang w:val="es-ES"/>
        </w:rPr>
        <w:t xml:space="preserve"> </w:t>
      </w:r>
      <w:r w:rsidR="00364897">
        <w:rPr>
          <w:rFonts w:ascii="Times New Roman" w:hAnsi="Times New Roman" w:cs="Times New Roman"/>
          <w:lang w:val="es-ES"/>
        </w:rPr>
        <w:t xml:space="preserve">el modelo </w:t>
      </w:r>
      <w:r w:rsidR="00D80D6A">
        <w:rPr>
          <w:rFonts w:ascii="Times New Roman" w:hAnsi="Times New Roman" w:cs="Times New Roman"/>
          <w:lang w:val="es-ES"/>
        </w:rPr>
        <w:t>Holt-</w:t>
      </w:r>
      <w:proofErr w:type="spellStart"/>
      <w:r w:rsidR="00D80D6A">
        <w:rPr>
          <w:rFonts w:ascii="Times New Roman" w:hAnsi="Times New Roman" w:cs="Times New Roman"/>
          <w:lang w:val="es-ES"/>
        </w:rPr>
        <w:t>Winters</w:t>
      </w:r>
      <w:proofErr w:type="spellEnd"/>
      <w:r w:rsidR="00D80D6A">
        <w:rPr>
          <w:rFonts w:ascii="Times New Roman" w:hAnsi="Times New Roman" w:cs="Times New Roman"/>
          <w:lang w:val="es-ES"/>
        </w:rPr>
        <w:t xml:space="preserve"> </w:t>
      </w:r>
      <w:r w:rsidR="00322A07">
        <w:rPr>
          <w:rFonts w:ascii="Times New Roman" w:hAnsi="Times New Roman" w:cs="Times New Roman"/>
          <w:lang w:val="es-ES"/>
        </w:rPr>
        <w:t xml:space="preserve">sin tendencia fue el </w:t>
      </w:r>
      <w:r w:rsidR="00364897">
        <w:rPr>
          <w:rFonts w:ascii="Times New Roman" w:hAnsi="Times New Roman" w:cs="Times New Roman"/>
          <w:lang w:val="es-ES"/>
        </w:rPr>
        <w:t>que más se ajustó</w:t>
      </w:r>
      <w:r>
        <w:rPr>
          <w:rFonts w:ascii="Times New Roman" w:hAnsi="Times New Roman" w:cs="Times New Roman"/>
          <w:lang w:val="es-ES"/>
        </w:rPr>
        <w:t xml:space="preserve"> a los datos</w:t>
      </w:r>
      <w:r w:rsidR="00322A07">
        <w:rPr>
          <w:rFonts w:ascii="Times New Roman" w:hAnsi="Times New Roman" w:cs="Times New Roman"/>
          <w:lang w:val="es-ES"/>
        </w:rPr>
        <w:t xml:space="preserve">, </w:t>
      </w:r>
      <w:r w:rsidR="00606C04">
        <w:rPr>
          <w:rFonts w:ascii="Times New Roman" w:hAnsi="Times New Roman" w:cs="Times New Roman"/>
          <w:lang w:val="es-ES"/>
        </w:rPr>
        <w:t xml:space="preserve">al realizar </w:t>
      </w:r>
      <w:r w:rsidR="00322A07">
        <w:rPr>
          <w:rFonts w:ascii="Times New Roman" w:hAnsi="Times New Roman" w:cs="Times New Roman"/>
          <w:lang w:val="es-ES"/>
        </w:rPr>
        <w:t xml:space="preserve">el análisis visual </w:t>
      </w:r>
      <w:r w:rsidR="00606C04">
        <w:rPr>
          <w:rFonts w:ascii="Times New Roman" w:hAnsi="Times New Roman" w:cs="Times New Roman"/>
          <w:lang w:val="es-ES"/>
        </w:rPr>
        <w:t xml:space="preserve">a pesar de que hay una </w:t>
      </w:r>
      <w:r w:rsidR="004812FA">
        <w:rPr>
          <w:rFonts w:ascii="Times New Roman" w:hAnsi="Times New Roman" w:cs="Times New Roman"/>
          <w:lang w:val="es-ES"/>
        </w:rPr>
        <w:t xml:space="preserve">clara </w:t>
      </w:r>
      <w:r w:rsidR="00364897">
        <w:rPr>
          <w:rFonts w:ascii="Times New Roman" w:hAnsi="Times New Roman" w:cs="Times New Roman"/>
          <w:lang w:val="es-ES"/>
        </w:rPr>
        <w:t>tendencia</w:t>
      </w:r>
      <w:r w:rsidR="004812FA">
        <w:rPr>
          <w:rFonts w:ascii="Times New Roman" w:hAnsi="Times New Roman" w:cs="Times New Roman"/>
          <w:lang w:val="es-ES"/>
        </w:rPr>
        <w:t xml:space="preserve"> creciente </w:t>
      </w:r>
      <w:r w:rsidR="004812FA">
        <w:rPr>
          <w:rFonts w:ascii="Times New Roman" w:hAnsi="Times New Roman" w:cs="Times New Roman"/>
          <w:lang w:val="es-ES"/>
        </w:rPr>
        <w:t xml:space="preserve">sostenida, </w:t>
      </w:r>
      <w:r w:rsidR="003B06EA">
        <w:rPr>
          <w:rFonts w:ascii="Times New Roman" w:hAnsi="Times New Roman" w:cs="Times New Roman"/>
          <w:lang w:val="es-ES"/>
        </w:rPr>
        <w:t xml:space="preserve">se observa que hacia el final </w:t>
      </w:r>
      <w:r w:rsidR="003320DD">
        <w:rPr>
          <w:rFonts w:ascii="Times New Roman" w:hAnsi="Times New Roman" w:cs="Times New Roman"/>
          <w:lang w:val="es-ES"/>
        </w:rPr>
        <w:t xml:space="preserve">se </w:t>
      </w:r>
      <w:r w:rsidR="008463E0">
        <w:rPr>
          <w:rFonts w:ascii="Times New Roman" w:hAnsi="Times New Roman" w:cs="Times New Roman"/>
          <w:lang w:val="es-ES"/>
        </w:rPr>
        <w:t xml:space="preserve">vuelve estacionaria en nivel, por lo que se consideró </w:t>
      </w:r>
      <w:r w:rsidR="000C68A0">
        <w:rPr>
          <w:rFonts w:ascii="Times New Roman" w:hAnsi="Times New Roman" w:cs="Times New Roman"/>
          <w:lang w:val="es-ES"/>
        </w:rPr>
        <w:t>como modelo más adecuado para hacer la proyección de los 6 meses siguientes</w:t>
      </w:r>
      <w:r w:rsidR="008463E0">
        <w:rPr>
          <w:rFonts w:ascii="Times New Roman" w:hAnsi="Times New Roman" w:cs="Times New Roman"/>
          <w:lang w:val="es-ES"/>
        </w:rPr>
        <w:t xml:space="preserve"> el modelo sin tendencia</w:t>
      </w:r>
      <w:r w:rsidR="004812FA">
        <w:rPr>
          <w:rFonts w:ascii="Times New Roman" w:hAnsi="Times New Roman" w:cs="Times New Roman"/>
          <w:lang w:val="es-ES"/>
        </w:rPr>
        <w:t>.</w:t>
      </w:r>
      <w:r w:rsidR="00DE3EA2">
        <w:rPr>
          <w:rFonts w:ascii="Times New Roman" w:hAnsi="Times New Roman" w:cs="Times New Roman"/>
          <w:lang w:val="es-ES"/>
        </w:rPr>
        <w:t xml:space="preserve"> </w:t>
      </w:r>
    </w:p>
    <w:p w14:paraId="2FF64748" w14:textId="77777777" w:rsidR="00D71DA0" w:rsidRPr="00D80D6A" w:rsidRDefault="00D71DA0" w:rsidP="00D71DA0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D80D6A">
        <w:rPr>
          <w:rFonts w:ascii="Times New Roman" w:hAnsi="Times New Roman" w:cs="Times New Roman"/>
          <w:b/>
          <w:bCs/>
          <w:lang w:val="es-ES"/>
        </w:rPr>
        <w:t>IV. DISCUSIÓN Y CONCLUSIONES</w:t>
      </w:r>
    </w:p>
    <w:p w14:paraId="0A577FE1" w14:textId="6B4FB51C" w:rsidR="006926BD" w:rsidRDefault="00344DDB" w:rsidP="00A47AD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r w:rsidR="00F923FD">
        <w:rPr>
          <w:rFonts w:ascii="Times New Roman" w:hAnsi="Times New Roman" w:cs="Times New Roman"/>
          <w:lang w:val="es-ES"/>
        </w:rPr>
        <w:t>continuación,</w:t>
      </w:r>
      <w:r>
        <w:rPr>
          <w:rFonts w:ascii="Times New Roman" w:hAnsi="Times New Roman" w:cs="Times New Roman"/>
          <w:lang w:val="es-ES"/>
        </w:rPr>
        <w:t xml:space="preserve"> se presenta</w:t>
      </w:r>
      <w:r w:rsidR="009D025F">
        <w:rPr>
          <w:rFonts w:ascii="Times New Roman" w:hAnsi="Times New Roman" w:cs="Times New Roman"/>
          <w:lang w:val="es-ES"/>
        </w:rPr>
        <w:t xml:space="preserve"> la proyección de los siguientes 6 meses </w:t>
      </w:r>
      <w:r>
        <w:rPr>
          <w:rFonts w:ascii="Times New Roman" w:hAnsi="Times New Roman" w:cs="Times New Roman"/>
          <w:lang w:val="es-ES"/>
        </w:rPr>
        <w:t>con la data completa</w:t>
      </w:r>
      <w:r w:rsidR="00A87D2E">
        <w:rPr>
          <w:rFonts w:ascii="Times New Roman" w:hAnsi="Times New Roman" w:cs="Times New Roman"/>
          <w:lang w:val="es-ES"/>
        </w:rPr>
        <w:t xml:space="preserve"> y se grafican con sus intervalos de confianza</w:t>
      </w:r>
      <w:r w:rsidR="009D025F">
        <w:rPr>
          <w:rFonts w:ascii="Times New Roman" w:hAnsi="Times New Roman" w:cs="Times New Roman"/>
          <w:lang w:val="es-ES"/>
        </w:rPr>
        <w:t>:</w:t>
      </w:r>
    </w:p>
    <w:p w14:paraId="01612E9F" w14:textId="59C045F1" w:rsidR="009D025F" w:rsidRDefault="00A25F04" w:rsidP="007A2949">
      <w:pPr>
        <w:jc w:val="center"/>
        <w:rPr>
          <w:rFonts w:ascii="Times New Roman" w:hAnsi="Times New Roman" w:cs="Times New Roman"/>
          <w:lang w:val="es-ES"/>
        </w:rPr>
      </w:pPr>
      <w:r w:rsidRPr="00A25F04">
        <w:rPr>
          <w:rFonts w:ascii="Times New Roman" w:hAnsi="Times New Roman" w:cs="Times New Roman"/>
          <w:lang w:val="es-ES"/>
        </w:rPr>
        <w:drawing>
          <wp:inline distT="0" distB="0" distL="0" distR="0" wp14:anchorId="40481727" wp14:editId="5734FB6E">
            <wp:extent cx="2339439" cy="938365"/>
            <wp:effectExtent l="0" t="0" r="3810" b="0"/>
            <wp:docPr id="130095332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3325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73" cy="9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183" w14:textId="76C13176" w:rsidR="00344DDB" w:rsidRDefault="001F4E29" w:rsidP="005758E4">
      <w:pPr>
        <w:rPr>
          <w:rFonts w:ascii="Times New Roman" w:hAnsi="Times New Roman" w:cs="Times New Roman"/>
          <w:lang w:val="es-ES"/>
        </w:rPr>
      </w:pPr>
      <w:r w:rsidRPr="001F4E29">
        <w:rPr>
          <w:rFonts w:ascii="Times New Roman" w:hAnsi="Times New Roman" w:cs="Times New Roman"/>
          <w:lang w:val="es-ES"/>
        </w:rPr>
        <w:drawing>
          <wp:inline distT="0" distB="0" distL="0" distR="0" wp14:anchorId="6C93631E" wp14:editId="5764E9D8">
            <wp:extent cx="3098165" cy="1752600"/>
            <wp:effectExtent l="0" t="0" r="6985" b="0"/>
            <wp:docPr id="123926285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2858" name="Imagen 1" descr="Gráfico, Gráfico de líne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7019" w14:textId="042E950F" w:rsidR="00B64C6F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 xml:space="preserve">Se concluye que la tasa de ocupación presenta una tendencia al alza en los próximos seis meses, según las proyecciones del modelo. </w:t>
      </w:r>
    </w:p>
    <w:p w14:paraId="019C1243" w14:textId="77777777" w:rsidR="00A47AD4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 xml:space="preserve">Sin embargo, estos resultados deben interpretarse con cautela, ya que el pronóstico se basa únicamente en el comportamiento histórico de la serie y no </w:t>
      </w:r>
      <w:r w:rsidR="000A6B60">
        <w:rPr>
          <w:rFonts w:ascii="Times New Roman" w:hAnsi="Times New Roman" w:cs="Times New Roman"/>
          <w:lang w:val="es-ES"/>
        </w:rPr>
        <w:t xml:space="preserve">involucra variables explicativas externas como </w:t>
      </w:r>
      <w:r w:rsidRPr="00744124">
        <w:rPr>
          <w:rFonts w:ascii="Times New Roman" w:hAnsi="Times New Roman" w:cs="Times New Roman"/>
          <w:lang w:val="es-ES"/>
        </w:rPr>
        <w:t xml:space="preserve">cambios políticos, económicos o sociales inesperados. </w:t>
      </w:r>
    </w:p>
    <w:p w14:paraId="0B4AEC40" w14:textId="6359A858" w:rsidR="00344DDB" w:rsidRPr="00CA56C1" w:rsidRDefault="00744124" w:rsidP="002908B7">
      <w:pPr>
        <w:jc w:val="both"/>
        <w:rPr>
          <w:rFonts w:ascii="Times New Roman" w:hAnsi="Times New Roman" w:cs="Times New Roman"/>
          <w:lang w:val="es-ES"/>
        </w:rPr>
      </w:pPr>
      <w:r w:rsidRPr="00744124">
        <w:rPr>
          <w:rFonts w:ascii="Times New Roman" w:hAnsi="Times New Roman" w:cs="Times New Roman"/>
          <w:lang w:val="es-ES"/>
        </w:rPr>
        <w:t>Asimismo, puede verse afectado por la calidad y frecuencia de los datos, la posible estacionalidad no capturada o la ausencia de variables explicativas. Los intervalos de confianza reflejan la incertidumbre estadística, pero no contemplan choques externos como crisis económicas o reformas laborales.</w:t>
      </w:r>
    </w:p>
    <w:sectPr w:rsidR="00344DDB" w:rsidRPr="00CA56C1" w:rsidSect="00344DD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E4B1E" w14:textId="77777777" w:rsidR="00171BC7" w:rsidRDefault="00171BC7" w:rsidP="003E037F">
      <w:pPr>
        <w:spacing w:after="0" w:line="240" w:lineRule="auto"/>
      </w:pPr>
      <w:r>
        <w:separator/>
      </w:r>
    </w:p>
  </w:endnote>
  <w:endnote w:type="continuationSeparator" w:id="0">
    <w:p w14:paraId="02A6E9D1" w14:textId="77777777" w:rsidR="00171BC7" w:rsidRDefault="00171BC7" w:rsidP="003E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80EA0" w14:textId="77777777" w:rsidR="00171BC7" w:rsidRDefault="00171BC7" w:rsidP="003E037F">
      <w:pPr>
        <w:spacing w:after="0" w:line="240" w:lineRule="auto"/>
      </w:pPr>
      <w:r>
        <w:separator/>
      </w:r>
    </w:p>
  </w:footnote>
  <w:footnote w:type="continuationSeparator" w:id="0">
    <w:p w14:paraId="39810C91" w14:textId="77777777" w:rsidR="00171BC7" w:rsidRDefault="00171BC7" w:rsidP="003E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57EC" w14:textId="77777777" w:rsidR="003E037F" w:rsidRPr="005758E4" w:rsidRDefault="003E037F" w:rsidP="003E037F">
    <w:pPr>
      <w:ind w:right="360"/>
      <w:rPr>
        <w:rFonts w:ascii="Times New Roman" w:hAnsi="Times New Roman" w:cs="Times New Roman"/>
        <w:lang w:val="es-CO"/>
      </w:rPr>
    </w:pPr>
    <w:bookmarkStart w:id="0" w:name="_Hlk178263761"/>
    <w:bookmarkStart w:id="1" w:name="_Hlk178263762"/>
    <w:bookmarkStart w:id="2" w:name="_Hlk178263765"/>
    <w:bookmarkStart w:id="3" w:name="_Hlk178263766"/>
    <w:r w:rsidRPr="005758E4">
      <w:rPr>
        <w:rFonts w:ascii="Times New Roman" w:hAnsi="Times New Roman" w:cs="Times New Roman"/>
        <w:lang w:val="es-ES"/>
      </w:rPr>
      <w:t>Universidad Icesi, Facultad Barberi de Ingeniería Diseño y Ciencias Aplicadas</w:t>
    </w:r>
    <w:bookmarkEnd w:id="0"/>
    <w:bookmarkEnd w:id="1"/>
    <w:bookmarkEnd w:id="2"/>
    <w:bookmarkEnd w:id="3"/>
  </w:p>
  <w:p w14:paraId="04D3B30D" w14:textId="77777777" w:rsidR="003E037F" w:rsidRPr="003E037F" w:rsidRDefault="003E03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A0C"/>
    <w:multiLevelType w:val="hybridMultilevel"/>
    <w:tmpl w:val="3B0EDDCE"/>
    <w:lvl w:ilvl="0" w:tplc="A564582E">
      <w:start w:val="1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1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5A"/>
    <w:rsid w:val="00033F7C"/>
    <w:rsid w:val="000862C4"/>
    <w:rsid w:val="000A6B60"/>
    <w:rsid w:val="000B2DD7"/>
    <w:rsid w:val="000C68A0"/>
    <w:rsid w:val="000F4F5A"/>
    <w:rsid w:val="00142B10"/>
    <w:rsid w:val="00171BC7"/>
    <w:rsid w:val="0019282C"/>
    <w:rsid w:val="001A4DC2"/>
    <w:rsid w:val="001E1EA0"/>
    <w:rsid w:val="001F4E29"/>
    <w:rsid w:val="00224283"/>
    <w:rsid w:val="00272017"/>
    <w:rsid w:val="002908B7"/>
    <w:rsid w:val="002F5FB9"/>
    <w:rsid w:val="00322A07"/>
    <w:rsid w:val="003320DD"/>
    <w:rsid w:val="00344DDB"/>
    <w:rsid w:val="00364897"/>
    <w:rsid w:val="003857DB"/>
    <w:rsid w:val="003B06EA"/>
    <w:rsid w:val="003B2E22"/>
    <w:rsid w:val="003C3F6B"/>
    <w:rsid w:val="003E037F"/>
    <w:rsid w:val="003E5A15"/>
    <w:rsid w:val="003F13E1"/>
    <w:rsid w:val="00404A9E"/>
    <w:rsid w:val="00457E93"/>
    <w:rsid w:val="00471811"/>
    <w:rsid w:val="004812FA"/>
    <w:rsid w:val="00501AD8"/>
    <w:rsid w:val="005758E4"/>
    <w:rsid w:val="005E5FDD"/>
    <w:rsid w:val="00606C04"/>
    <w:rsid w:val="006926BD"/>
    <w:rsid w:val="006A4F6B"/>
    <w:rsid w:val="00712318"/>
    <w:rsid w:val="007248D7"/>
    <w:rsid w:val="00735E65"/>
    <w:rsid w:val="00744124"/>
    <w:rsid w:val="007451C0"/>
    <w:rsid w:val="0077075B"/>
    <w:rsid w:val="007A2949"/>
    <w:rsid w:val="007F5A1A"/>
    <w:rsid w:val="008463E0"/>
    <w:rsid w:val="00885B89"/>
    <w:rsid w:val="008B4440"/>
    <w:rsid w:val="008D5681"/>
    <w:rsid w:val="00920DBE"/>
    <w:rsid w:val="00970482"/>
    <w:rsid w:val="009A02AB"/>
    <w:rsid w:val="009D025F"/>
    <w:rsid w:val="00A15E77"/>
    <w:rsid w:val="00A22A18"/>
    <w:rsid w:val="00A25F04"/>
    <w:rsid w:val="00A47AD4"/>
    <w:rsid w:val="00A84B22"/>
    <w:rsid w:val="00A87D2E"/>
    <w:rsid w:val="00AF17CA"/>
    <w:rsid w:val="00AF47E6"/>
    <w:rsid w:val="00B64C6F"/>
    <w:rsid w:val="00C1404F"/>
    <w:rsid w:val="00C158D8"/>
    <w:rsid w:val="00C45326"/>
    <w:rsid w:val="00CA56C1"/>
    <w:rsid w:val="00CC4609"/>
    <w:rsid w:val="00D71DA0"/>
    <w:rsid w:val="00D80D6A"/>
    <w:rsid w:val="00D95752"/>
    <w:rsid w:val="00DB1C6E"/>
    <w:rsid w:val="00DE3EA2"/>
    <w:rsid w:val="00EE5E05"/>
    <w:rsid w:val="00F53998"/>
    <w:rsid w:val="00F71BB3"/>
    <w:rsid w:val="00F83016"/>
    <w:rsid w:val="00F923FD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CCD9"/>
  <w15:chartTrackingRefBased/>
  <w15:docId w15:val="{0EDFA922-E3DA-4A46-9981-6F3A564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F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F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F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F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F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037F"/>
  </w:style>
  <w:style w:type="paragraph" w:styleId="Piedepgina">
    <w:name w:val="footer"/>
    <w:basedOn w:val="Normal"/>
    <w:link w:val="PiedepginaCar"/>
    <w:uiPriority w:val="99"/>
    <w:unhideWhenUsed/>
    <w:rsid w:val="003E0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037F"/>
  </w:style>
  <w:style w:type="character" w:styleId="Hipervnculo">
    <w:name w:val="Hyperlink"/>
    <w:rsid w:val="00AF47E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8E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1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ar9636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lexandertorresviveros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Torres</dc:creator>
  <cp:keywords/>
  <dc:description/>
  <cp:lastModifiedBy>Alexander Torres</cp:lastModifiedBy>
  <cp:revision>13</cp:revision>
  <dcterms:created xsi:type="dcterms:W3CDTF">2025-10-30T22:43:00Z</dcterms:created>
  <dcterms:modified xsi:type="dcterms:W3CDTF">2025-10-30T23:37:00Z</dcterms:modified>
</cp:coreProperties>
</file>