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0:43:34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Đề xuất nâng cấp RAM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G-ADTN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eGov-Chat-10.184.254.215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eGov-Chat-10.184.254.215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lgsp-bl1-10.184.250.18-centos7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mail.tayninh.gov.vn-10.184.254.248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mail.tayninh.gov.vn-10.184.254.248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webubuntunew-10.184.254.200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webubuntunew-10.184.254.200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bmail-10.184.254.185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bmail-10.184.254.185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SPDBAnalysis_VPTU-10.184.254.250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G-CONGDANGBOTINH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Centos7-10.184.250.16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lgsp-nginx-10.184.250.19-centos7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lgsp-bl2-10.184.250.17-centos7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Bitrix-10.184.254.251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G-BITRIX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Bitrix-10.184.254.251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Đề xuất nâng cấp ổ cứng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ADMIN-PC-10.184.254.167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G-ADTN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ADTN2_2016-10.184.254.156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G-CCHC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CCHC-10.184.254.179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G-COMMVAULT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Commvault-10.184.254.164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DATA_SBN-10.184.254.149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DNS-EXT-10.184.254.204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DNS-INTER-SEC-10.184.254.216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DNS-Sec-2-10.184.254.212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eGov_Data_2-10.184.254.165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10.184.254.165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eGov_Data_VPUB-10.184.254.153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eGov_Web_SBN_1-10.184.254.186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eGov_Web_SBN_2-10.184.254.183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eGov-Data-10.184.254.187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eKGIS-SQL-10.184.254.148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G-KGIS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eKGIS-WEB-10.184.254.147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10.184.254.147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10.184.240.17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10.184.240.55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10.184.243.27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HKG2012-10.184.254.235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10.184.254.235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MAIL-TV-10.184.254.214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MOTCUA_Portal_2-10.184.254.181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MOTCUA_Portal_3-10.184.254.211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MOTCUA_Portal_4-10.184.254.225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PAHT_DATA-10.184.254.130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G-QLDC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QLDANCU-10.184.254.237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SPAPP2013-10.184.254.137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SPDBAnalysis_VPTU-10.184.254.250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G-CONGDANGBOTINH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SPFE2013-02-10.184.254.242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SPFE2013-03-10.184.254.243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SPWEBAPP2013-10.184.254.244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SQL_HKG2012-10.184.254.152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TNCVMA1-10.184.254.172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TVDT-DATA-10.184.254.154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10.184.254.154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G-TVDT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TVDTTH-WEB-10.184.254.252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10.184.254.252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SPENGLISH-10.184.254.199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G-DNS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DNS-INTER-10.184.254.205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10.184.240.31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G-ADMIN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SQLVcenter-10.184.240.44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10.184.240.44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iLIS-3-192.168.20.20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iLIS-data-192.168.20.21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G-iLIS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iLIS-WEB-192.168.20.30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192.168.20.30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MOTCUA_AD-192.168.20.25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192.168.20.25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MOTCUA_ALF-1-192.168.20.12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MOTCUA_ALF-2-192.168.20.13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MOTCUA_ALFDATA-192.168.20.24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192.168.20.24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MOTCUA_DB_2-192.168.20.11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MOTCUA_Service_1-192.168.20.18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MOTCUA_Service_2-192.168.20.19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TANIZA_HOST-192.168.20.7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192.168.20.7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TLT2-10.184.254.170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TN-HYPERVISOR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ESXi6-10.184.240.29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10.184.240.29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G-PAHT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PAHT_WEB-10.184.254.222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G-AV_BKAV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AV_BKAV-10.184.254.198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10.184.254.198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eGov_Web_SBN_3-10.184.254.206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10.184.254.206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MOTCUA_DB_1-192.168.20.10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192.168.20.10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SPFE2013-10.184.254.240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10.184.254.240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G-EGOV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eGov_Data_3-10.184.254.173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10.184.254.173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G-SBN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HOSTWEB2012-10.184.254.213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MAIL-LOJNETIA0FE-10.184.254.218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10.184.254.218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G-MAIL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MAIL-ND0NTONRQK4-10.184.254.219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10.184.254.219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G-MOTCUA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MOTCUA_Portal_1-10.184.254.180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10.184.254.180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G-CONG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SPDATA2013-02-10.184.254.139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10.184.254.139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40.65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Đề xuất nâng cấp băng thông thiết bị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=&gt; Thiết bị: GSM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Thuộc nhóm: TN-SERVER</w:t>
      </w:r>
    </w:p>
    <w:p>
      <w:pPr/>
      <w:r>
        <w:rPr>
          <w:lang w:val="en-AT"/>
          <w:position w:val="24"/>
          <w:b/>
          <w:sz w:val="36"/>
          <w:szCs w:val="36"/>
        </w:rPr>
        <w:t xml:space="preserve">         IP: 127.0.0.1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1.27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2.97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1.40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3.24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24/5/2021 0:43:34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