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632423"/>
          <w:rtl w:val="0"/>
        </w:rPr>
        <w:t xml:space="preserve">x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Acta de Constitución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0"/>
        <w:tblW w:w="960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Empresa: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web para mejorar la calidad de vida de los estudiantes de la 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 Software - Solución para el bienestar estudiantil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Patrocinador: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Dueño del Producto: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Gerente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Scrum Master: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26"/>
        <w:tblW w:w="9585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585"/>
        <w:tblGridChange w:id="0">
          <w:tblGrid>
            <w:gridCol w:w="95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del documento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bottom w:color="bfbfbf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documento define la descripción general, los objetivos y los participantes del proyecto. Se relaciona principalmente con la autorización del inicio del proyecto.</w:t>
            </w:r>
          </w:p>
          <w:p w:rsidR="00000000" w:rsidDel="00000000" w:rsidP="00000000" w:rsidRDefault="00000000" w:rsidRPr="00000000" w14:paraId="00000014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Asimismo, este documento brinda una descripción de la situación actual, los requisitos de alto nivel, criterios de éxito, riegos y oportunidades.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9585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585"/>
        <w:tblGridChange w:id="0">
          <w:tblGrid>
            <w:gridCol w:w="9585"/>
          </w:tblGrid>
        </w:tblGridChange>
      </w:tblGrid>
      <w:tr>
        <w:trPr>
          <w:cantSplit w:val="0"/>
          <w:trHeight w:val="58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/ Justificación: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un mundo donde cada vez más personas buscan mejorar su salud y bienestar, surge una necesidad evidente de soluciones que ofrezcan un enfoque personalizado. "HealthyFit" se presenta como una respuesta a esta demanda creciente, proporcionando una plataforma web que integra la gestión de rutinas de ejercicio y planes de alimentación en una experiencia adaptada a las metas individuales de cada usuario.</w:t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"HealthyFit" es una plataforma web que ayuda a los usuarios a alcanzar sus objetivos de salud y fitness mediante una experiencia personalizada. Ofrece herramientas para gestionar rutinas de ejercicio, seguir el progreso, recibir recomendaciones basadas en metas individuales y acceder a un plan de alimentación ajustado a sus necesidades en tiempo real.</w:t>
            </w:r>
          </w:p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ofrecer una herramienta accesible y práctica, "HealthyFit" contribuye a la prevención de enfermedades relacionadas con el estilo de vida, mejorando así la calidad de vida de sus usuarios de manera integral.</w:t>
            </w:r>
          </w:p>
          <w:p w:rsidR="00000000" w:rsidDel="00000000" w:rsidP="00000000" w:rsidRDefault="00000000" w:rsidRPr="00000000" w14:paraId="0000001B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Breve descripción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after="1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HealthyFit es una plataforma web diseñada para ayudar a los usuarios a lograr sus metas de salud y fitness. El sistema ofrece una experiencia personalizada a través de la gestión de rutinas de ejercicio, seguimiento de progreso, recomendaciones basadas en objetivos, y un plan de alimentación ajustado a sus necesidades.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Alcance preliminar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xp30dnqthcl6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Alcance Preliminar del Proyecto "HealthyFit" en la Universidad Continental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4"/>
              </w:numPr>
              <w:spacing w:after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Funcionalidades Principales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Registro y Perfil de Usuario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Permitir a los estudiantes y personal de la universidad crear y gestionar sus perfiles, incluyendo información personal, metas de salud y preferencias.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Gestión de Rutinas de Ejercicio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Ofrecer herramientas para que los usuarios creen, personalicen y sigan rutinas de ejercicio adaptadas a sus niveles de condición física y objetivos académicos o profesionales.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Seguimiento de Progreso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Proporcionar un sistema para registrar y visualizar el progreso en términos de rendimiento físico, cambios corporales y bienestar general.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Recomendaciones Personalizadas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Generar sugerencias para ajustes en las rutinas de ejercicio y planes de alimentación basadas en el progreso y metas del usuario.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 de Alimentación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Crear y ajustar planes de alimentación personalizados que complementen las rutinas de ejercicio y se alineen con las necesidades nutricionales y horarios de los usuarios universitarios.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Interfaz Adaptada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Desarrollar una interfaz amigable y accesible que permita a los estudiantes y personal navegar fácilmente y aprovechar al máximo las funcionalidades del aplicativo.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Usuarios Objetivo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Estudiantes de Pregrado y Posgrado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Usuarios con diversas cargas académicas y horarios, que buscan integrar hábitos saludables en su vida universitaria.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Personal Administrativo y Docente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Miembros del personal que deseen mantener o mejorar su bienestar físico y mental mientras equilibran sus responsabilidades laborales.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Técnicos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Accesibilidad Web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La plataforma debe ser accesible desde cualquier dispositivo con conexión a Internet, incluyendo computadoras y dispositivos móviles, para adaptarse a las diferentes formas en las que los estudiantes y el personal acceden a los recursos.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Seguridad y Privacidad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Implementar medidas robustas de seguridad para proteger la información personal de los usuarios y cumplir con las políticas de privacidad de la universidad.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Exclusiones del Alcance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Integración con Equipos de Fitness Externos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No se incluirá la integración con dispositivos de seguimiento físico en esta fase inicial.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Funcionalidades Avanzadas de Inteligencia Artificial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El uso de IA para análisis avanzados y predicciones se considerará para futuras fases.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Entregables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Aplicativo Web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Una plataforma funcional que cumpla con las necesidades y especificaciones de la comunidad universitaria.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Materiales de Capacitación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Guías y tutoriales específicos para estudiantes y personal, adaptados al contexto de la Universidad Continental.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Soporte y Mantenimiento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Asistencia técnica inicial y soporte para resolver problemas y adaptar la plataforma según las necesidades de los usuarios universitarios.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Cronograma Preliminar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de Planificación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Recolección de requisitos específicos de la universidad, diseño conceptual y aprobación.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de Desarrollo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Construcción del sistema, pruebas internas y ajustes según feedback inicial.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4"/>
              </w:numPr>
              <w:spacing w:after="240" w:before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de Implementación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Lanzamiento del aplicativo a la comunidad universitaria y evaluación del uso, con ajustes según sea necesario.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0"/>
        <w:tblW w:w="9585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5340"/>
        <w:tblGridChange w:id="0">
          <w:tblGrid>
            <w:gridCol w:w="4245"/>
            <w:gridCol w:w="534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Resultados esperados del proyecto / Beneficios: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360" w:lineRule="auto"/>
              <w:ind w:left="0" w:right="286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rw4qutgof597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4"/>
              </w:numPr>
              <w:spacing w:after="0" w:before="24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Mejora en la Salud Física y Mental: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Salud Física: Incremento en la actividad física de los usuarios, con rutinas de ejercicio personalizadas que fomenten un estilo de vida activo.</w:t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Salud Mental: Reducción del estrés y mejora del bienestar emocional a través de un enfoque equilibrado entre ejercicio y nutrición.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Optimización del Rendimiento Académico y Profesional: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Rendimiento Académico: Mejora en la concentración y el rendimiento académico debido a una mejor salud física y mental.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Productividad Laboral: Incremento en la productividad y bienestar del personal docente y administrativo, contribuyendo a un ambiente de trabajo más saludable.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Mayor Motivación y Compromiso: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Motivación: Aumento de la motivación para mantener hábitos saludables gracias a la personalización y el seguimiento del progreso.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Compromiso: Mayor participación en actividades relacionadas con el bienestar y eventos organizados por la universidad.</w:t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Facilitación del Acceso a Recursos de Salud: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Accesibilidad: Los usuarios tendrán acceso a recursos y recomendaciones adaptadas a sus necesidades específicas desde cualquier lugar y en cualquier momento.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Fomento de la Cultura de Bienestar: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Cultura Universitaria: Creación de una cultura universitaria que valora y promueve el bienestar físico y mental, apoyada por el uso generalizado de la plataforma.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Datos y Feedback para Mejora Continua: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1"/>
                <w:numId w:val="4"/>
              </w:numPr>
              <w:spacing w:after="24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Análisis de Datos: Recopilación de datos sobre el uso de la plataforma y el progreso de los usuarios, que puede utilizarse para ajustar y mejorar continuamente el sistema y los servicios ofrecidos.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360" w:lineRule="auto"/>
              <w:ind w:left="0" w:right="286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cfroqxu7hxqt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Beneficios</w:t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6"/>
              </w:numPr>
              <w:spacing w:after="0" w:before="24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Mejora del Bienestar Integral:</w:t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1"/>
                <w:numId w:val="6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Bienestar de Estudiantes y Personal: Contribuye a una mejora general en la calidad de vida de estudiantes y personal a través de una combinación de ejercicio, nutrición y seguimiento del progreso.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6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Reducción del Estrés Académico y Laboral: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1"/>
                <w:numId w:val="6"/>
              </w:numPr>
              <w:spacing w:after="24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Manejo del Estrés: Ofrece herramientas que ayudan a gestionar el estrés académico y laboral, promoviendo un equilibrio más saludable entre estudio, trabajo y vida personal.</w:t>
            </w:r>
          </w:p>
          <w:p w:rsidR="00000000" w:rsidDel="00000000" w:rsidP="00000000" w:rsidRDefault="00000000" w:rsidRPr="00000000" w14:paraId="00000058">
            <w:pPr>
              <w:widowControl w:val="1"/>
              <w:spacing w:after="240" w:before="240" w:line="360" w:lineRule="auto"/>
              <w:ind w:left="144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6"/>
              </w:numPr>
              <w:spacing w:after="0" w:before="24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Apoyo a la Comunidad Universitaria: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1"/>
                <w:numId w:val="6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Red de Apoyo: Facilita el acceso a recursos de salud y bienestar, creando una red de apoyo dentro de la universidad que beneficia a toda la comunidad.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6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Integración de Hábitos Saludables: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1"/>
                <w:numId w:val="6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Hábitos de Vida Saludable: Fomenta la integración de hábitos saludables en la rutina diaria de los usuarios, ayudándolos a establecer y mantener prácticas que beneficien su salud a largo plazo.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6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Promoción de Actividades y Eventos: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1"/>
                <w:numId w:val="6"/>
              </w:numPr>
              <w:spacing w:after="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Eventos Universitarios: Facilita la promoción y coordinación de eventos relacionados con el bienestar, como talleres de salud, competiciones deportivas y actividades recreativas.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6"/>
              </w:numPr>
              <w:spacing w:after="0" w:before="0" w:line="360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Satisfacción y Retención:</w:t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1"/>
                <w:numId w:val="6"/>
              </w:numPr>
              <w:spacing w:after="240" w:before="0" w:line="360" w:lineRule="auto"/>
              <w:ind w:left="14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Satisfacción de los Usuarios: Mejora la satisfacción general de estudiantes y personal con la vida universitaria, lo que puede influir positivamente en la retención y el compromiso con la institución.</w:t>
            </w:r>
          </w:p>
          <w:p w:rsidR="00000000" w:rsidDel="00000000" w:rsidP="00000000" w:rsidRDefault="00000000" w:rsidRPr="00000000" w14:paraId="00000061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de alto nivel del proyecto: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1: Fase de Planificación y Recolección de Requisitos 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3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Identificación de los requisitos funcionales y técnicos del sistema a través de reuniones con las partes interesadas (administración universitaria, estudiantes, personal docente y administrativo).</w:t>
            </w:r>
          </w:p>
          <w:p w:rsidR="00000000" w:rsidDel="00000000" w:rsidP="00000000" w:rsidRDefault="00000000" w:rsidRPr="00000000" w14:paraId="00000071">
            <w:pPr>
              <w:spacing w:after="240" w:before="240"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2: Diseño del Sistema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Creación del diseño conceptual y técnico de la plataforma, incluyendo la arquitectura de software, bases de datos, y los diagramas de flujo de las funcionalidades principales.</w:t>
            </w:r>
          </w:p>
          <w:p w:rsidR="00000000" w:rsidDel="00000000" w:rsidP="00000000" w:rsidRDefault="00000000" w:rsidRPr="00000000" w14:paraId="00000073">
            <w:pPr>
              <w:spacing w:after="240" w:before="240"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3: Desarrollo del Módulo de Registro y Gestión de Perfiles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8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Desarrollo y prueba del módulo de registro de usuarios y gestión de perfiles. Los usuarios podrán crear cuentas, ingresar datos personales, establecer objetivos de salud y personalizar sus preferencias.</w:t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4: Desarrollo del Módulo de Rutinas de Ejercicio y Planes de Alimentación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Implementación de las funciones que permitan a los usuarios crear rutinas de ejercicio personalizadas y obtener planes de alimentación ajustados a sus metas y preferencias.</w:t>
            </w:r>
          </w:p>
          <w:p w:rsidR="00000000" w:rsidDel="00000000" w:rsidP="00000000" w:rsidRDefault="00000000" w:rsidRPr="00000000" w14:paraId="00000077">
            <w:pPr>
              <w:spacing w:after="240" w:before="240"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5: Desarrollo del Módulo de Seguimiento del Progreso y Recomendaciones Personalizadas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9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Desarrollo de la funcionalidad para el seguimiento del progreso físico y la generación de recomendaciones automáticas basadas en los datos ingresados por el usuario.</w:t>
            </w:r>
          </w:p>
          <w:p w:rsidR="00000000" w:rsidDel="00000000" w:rsidP="00000000" w:rsidRDefault="00000000" w:rsidRPr="00000000" w14:paraId="00000079">
            <w:pPr>
              <w:spacing w:after="240" w:before="240"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6: Pruebas Internas (Pruebas de Sistema y Pruebas de Usuario)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Realización de pruebas técnicas del sistema para garantizar que todas las funcionalidades trabajen de manera fluida y sin errores. Además, se realizarán pruebas con usuarios internos (equipo de desarrollo y un pequeño grupo de estudiantes) para obtener retroalimentación.</w:t>
            </w:r>
          </w:p>
          <w:p w:rsidR="00000000" w:rsidDel="00000000" w:rsidP="00000000" w:rsidRDefault="00000000" w:rsidRPr="00000000" w14:paraId="0000007B">
            <w:pPr>
              <w:spacing w:after="240" w:before="240"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7: Implementación de Seguridad y Protección de Datos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Implementación de medidas de seguridad como cifrado de datos, autenticación de usuarios y cumplimiento con normativas de protección de datos personales.</w:t>
            </w:r>
          </w:p>
          <w:p w:rsidR="00000000" w:rsidDel="00000000" w:rsidP="00000000" w:rsidRDefault="00000000" w:rsidRPr="00000000" w14:paraId="0000007D">
            <w:pPr>
              <w:spacing w:after="240" w:before="240"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8: Capacitación de Usuarios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Desarrollo de materiales de capacitación (tutoriales, guías en video, etc.) y sesiones de formación para los estudiantes, personal administrativo y docentes sobre cómo usar la plataforma.</w:t>
            </w:r>
          </w:p>
          <w:p w:rsidR="00000000" w:rsidDel="00000000" w:rsidP="00000000" w:rsidRDefault="00000000" w:rsidRPr="00000000" w14:paraId="0000007F">
            <w:pPr>
              <w:spacing w:after="240" w:before="240" w:line="276" w:lineRule="auto"/>
              <w:ind w:left="72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9: Lanzamiento Oficial de la Plataforma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Implementación del sistema a toda la comunidad universitaria. Esto incluirá el acceso completo a todas las funcionalidades y el soporte técnico inicial para resolver problemas.</w:t>
            </w:r>
          </w:p>
          <w:p w:rsidR="00000000" w:rsidDel="00000000" w:rsidP="00000000" w:rsidRDefault="00000000" w:rsidRPr="00000000" w14:paraId="00000081">
            <w:pPr>
              <w:spacing w:after="240" w:before="240" w:line="276" w:lineRule="auto"/>
              <w:ind w:left="72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10: Soporte Post-lanzamiento y Mantenimiento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Provisión de soporte técnico continuo durante los primeros meses del uso generalizado. Monitoreo del sistema para identificar posibles fallos o necesidades de mejora.</w:t>
            </w:r>
          </w:p>
          <w:p w:rsidR="00000000" w:rsidDel="00000000" w:rsidP="00000000" w:rsidRDefault="00000000" w:rsidRPr="00000000" w14:paraId="00000083">
            <w:pPr>
              <w:spacing w:after="240" w:before="240" w:line="276" w:lineRule="auto"/>
              <w:ind w:left="72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 11: Evaluación del Proyecto y Mejora Continua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24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Evaluación de los resultados obtenidos, tanto en términos de adopción de la plataforma como de los beneficios para la salud y el bienestar de los usuarios. Implementación de mejoras basadas en el análisis de los datos y retroalimentación recibida.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Riesgos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0.1 Problemas técnicos en el desarrollo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Dificultades al implementar funcionalidades complejas. Mitigación: pruebas frecuentes y revisiones técnicas.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0.2 Seguridad de datos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Vulnerabilidad a ataques o filtraciones de información. Mitigación: medidas robustas de seguridad y cumplimiento con normativas.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0.3 Baja adopción por parte de usuarios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Poca participación debido a falta de interés o una interfaz complicada. Mitigación: interfaz amigable y promoción adecuada.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0.4 Complejidad de la interfaz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Dificultad de uso que desanime a los usuarios. Mitigación: pruebas de usabilidad y diseño simplificado.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0.5 Retrasos en el cronograma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Prolongación de plazos debido a problemas técnicos o falta de recursos. Mitigación: cronograma realista y control de avances.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0.6 Exceso en el presupuesto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Costos inesperados durante el desarrollo. Mitigación: seguimiento continuo y previsión de contingencias.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0.7 Cambios en los requisitos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Modificaciones inesperadas en las funcionalidades. Mitigación: control de cambios y comunicación constante con las partes interesadas.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0.8 Incumplimiento de normativas de seguridad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Sanciones por no cumplir con leyes de protección de datos. Mitigación: asesoría legal y auditorías de seguridad.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0.9 Desgaste del equipo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Sobrecarga de trabajo que afecte la productividad. Mitigación: gestión equilibrada de tareas y tiempos de descanso.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 Fallos técnicos en el lanzamiento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Problemas durante el lanzamiento que afecten la plataforma. Mitigación: pruebas exhaustivas y un lanzamiento beta controlado.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 Desactualización tecnológica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Uso de tecnologías que se queden obsoletas. Mitigación: adoptar tecnologías modernas y escalables.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 Competencia de plataformas similares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Alternativas que afecten la adopción de "HealthyFit". Mitigación: ofrecer una experiencia personalizada y alineada con las necesidades universitarias.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 Preliminar Estimado / Presupuesto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estimar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 preliminar del proyecto "HealthyFit"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es importante tener en cuenta los precios locales, salarios y costos de servicios en el Perú. Se ha considerado un equipo de trabajo compuesto por 8 desarrolladores, 1 tester y 1 diseñador, con una duración del proyecto de 3 sprints (9 semanas) y 40 horas de trabajo por semana. Se han tomado en cuenta los costos de personal, software, licencias y otros gastos asociados al proyecto.</w:t>
            </w:r>
          </w:p>
          <w:p w:rsidR="00000000" w:rsidDel="00000000" w:rsidP="00000000" w:rsidRDefault="00000000" w:rsidRPr="00000000" w14:paraId="0000009C">
            <w:pPr>
              <w:spacing w:after="240" w:before="240"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Costos de Personal: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ind w:left="100" w:right="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Desarrolladores: 8 desarrolladores x S/. 8/hora/desarrollador x 40 horas/semana x 9 semanas =</w:t>
            </w:r>
          </w:p>
          <w:p w:rsidR="00000000" w:rsidDel="00000000" w:rsidP="00000000" w:rsidRDefault="00000000" w:rsidRPr="00000000" w14:paraId="0000009E">
            <w:pPr>
              <w:spacing w:after="200"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S/. 23,040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ind w:left="100" w:right="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Tester: 1 tester x S/. 10/hora/tester x 40 horas/semana x 9 semanas =</w:t>
            </w:r>
          </w:p>
          <w:p w:rsidR="00000000" w:rsidDel="00000000" w:rsidP="00000000" w:rsidRDefault="00000000" w:rsidRPr="00000000" w14:paraId="000000A0">
            <w:pPr>
              <w:spacing w:after="200"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S/. 3,600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ind w:left="100" w:right="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Diseñador UI/UX: 1 diseñador x S/. 7/hora/diseñador x 40 horas/semana x 9 semanas =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S/. 2,016</w:t>
            </w:r>
          </w:p>
          <w:p w:rsidR="00000000" w:rsidDel="00000000" w:rsidP="00000000" w:rsidRDefault="00000000" w:rsidRPr="00000000" w14:paraId="000000A3">
            <w:pPr>
              <w:spacing w:before="240"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Costos de Personal:</w:t>
            </w:r>
          </w:p>
          <w:p w:rsidR="00000000" w:rsidDel="00000000" w:rsidP="00000000" w:rsidRDefault="00000000" w:rsidRPr="00000000" w14:paraId="000000A4">
            <w:pPr>
              <w:spacing w:after="200"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S/. 23,040 + S/. 3,600 + S/. 2,016 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S/. 28,656</w:t>
            </w:r>
          </w:p>
          <w:p w:rsidR="00000000" w:rsidDel="00000000" w:rsidP="00000000" w:rsidRDefault="00000000" w:rsidRPr="00000000" w14:paraId="000000A5">
            <w:pPr>
              <w:spacing w:after="240" w:before="240"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Costos de Software y Licencias:</w:t>
            </w:r>
          </w:p>
          <w:p w:rsidR="00000000" w:rsidDel="00000000" w:rsidP="00000000" w:rsidRDefault="00000000" w:rsidRPr="00000000" w14:paraId="000000A6">
            <w:pPr>
              <w:spacing w:before="240" w:line="360" w:lineRule="auto"/>
              <w:ind w:left="1080" w:right="100" w:hanging="360"/>
              <w:jc w:val="both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Entorno de desarrollo integrado (IDE):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S/. 200</w:t>
            </w:r>
          </w:p>
          <w:p w:rsidR="00000000" w:rsidDel="00000000" w:rsidP="00000000" w:rsidRDefault="00000000" w:rsidRPr="00000000" w14:paraId="000000A7">
            <w:pPr>
              <w:spacing w:line="360" w:lineRule="auto"/>
              <w:ind w:left="1080" w:right="100" w:hanging="360"/>
              <w:jc w:val="both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de control de versiones: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S/. 100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1080" w:right="100" w:hanging="360"/>
              <w:jc w:val="both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de testing: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S/. 150</w:t>
            </w:r>
          </w:p>
          <w:p w:rsidR="00000000" w:rsidDel="00000000" w:rsidP="00000000" w:rsidRDefault="00000000" w:rsidRPr="00000000" w14:paraId="000000A9">
            <w:pPr>
              <w:spacing w:after="240" w:line="360" w:lineRule="auto"/>
              <w:ind w:left="1080" w:right="100" w:hanging="360"/>
              <w:jc w:val="both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Licencias de software: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 S/. 300</w:t>
            </w:r>
          </w:p>
          <w:p w:rsidR="00000000" w:rsidDel="00000000" w:rsidP="00000000" w:rsidRDefault="00000000" w:rsidRPr="00000000" w14:paraId="000000AA">
            <w:pPr>
              <w:spacing w:after="240" w:before="240"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Costos de Software y Licencias: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S/. 750</w:t>
            </w:r>
          </w:p>
          <w:p w:rsidR="00000000" w:rsidDel="00000000" w:rsidP="00000000" w:rsidRDefault="00000000" w:rsidRPr="00000000" w14:paraId="000000AB">
            <w:pPr>
              <w:spacing w:after="240" w:before="240" w:line="360" w:lineRule="auto"/>
              <w:ind w:left="100" w:right="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spacing w:before="240" w:line="360" w:lineRule="auto"/>
              <w:ind w:left="100" w:right="1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 Total del Proyecto: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ind w:left="100" w:right="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Costos de Personal + Costos de Software y Licencias + Otros Gastos = Costo Total del Proyecto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S/. 28,656 + S/. 750 = S/. 29,406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0" w:tblpY="0"/>
        <w:tblW w:w="9351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10"/>
        <w:gridCol w:w="2175"/>
        <w:gridCol w:w="1661"/>
        <w:gridCol w:w="1161"/>
        <w:gridCol w:w="2844"/>
        <w:tblGridChange w:id="0">
          <w:tblGrid>
            <w:gridCol w:w="1510"/>
            <w:gridCol w:w="2175"/>
            <w:gridCol w:w="1661"/>
            <w:gridCol w:w="1161"/>
            <w:gridCol w:w="2844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B6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Interesados en el proyecto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3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4"/>
        <w:gridCol w:w="1817"/>
        <w:gridCol w:w="3752"/>
        <w:gridCol w:w="1560"/>
        <w:tblGridChange w:id="0">
          <w:tblGrid>
            <w:gridCol w:w="2264"/>
            <w:gridCol w:w="1817"/>
            <w:gridCol w:w="3752"/>
            <w:gridCol w:w="156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Autorización de proyecto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418" w:left="1418" w:right="1418" w:header="72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0</wp:posOffset>
              </wp:positionV>
              <wp:extent cx="33020" cy="193675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015" y="3692688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0</wp:posOffset>
              </wp:positionV>
              <wp:extent cx="33020" cy="193675"/>
              <wp:effectExtent b="0" l="0" r="0" t="0"/>
              <wp:wrapSquare wrapText="bothSides" distB="0" distT="0" distL="0" distR="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" cy="19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-367027</wp:posOffset>
          </wp:positionH>
          <wp:positionV relativeFrom="paragraph">
            <wp:posOffset>-323848</wp:posOffset>
          </wp:positionV>
          <wp:extent cx="6400800" cy="714375"/>
          <wp:effectExtent b="0" l="0" r="0" t="0"/>
          <wp:wrapSquare wrapText="bothSides" distB="0" distT="0" distL="114300" distR="114300"/>
          <wp:docPr descr="Descripción: M:\IT\AD\IT\Logos\Header GrupoRey.jpg" id="9" name="image1.jpg"/>
          <a:graphic>
            <a:graphicData uri="http://schemas.openxmlformats.org/drawingml/2006/picture">
              <pic:pic>
                <pic:nvPicPr>
                  <pic:cNvPr descr="Descripción: M:\IT\AD\IT\Logos\Header GrupoRey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pPr>
      <w:keepNext w:val="1"/>
      <w:widowControl w:val="1"/>
      <w:suppressAutoHyphens w:val="0"/>
      <w:spacing w:after="60" w:before="240"/>
      <w:outlineLvl w:val="2"/>
    </w:pPr>
    <w:rPr>
      <w:rFonts w:ascii="Arial" w:cs="Arial" w:hAnsi="Arial"/>
      <w:b w:val="1"/>
      <w:bCs w:val="1"/>
      <w:sz w:val="26"/>
      <w:szCs w:val="26"/>
      <w:lang w:val="es-ES"/>
    </w:rPr>
  </w:style>
  <w:style w:type="paragraph" w:styleId="Ttulo4">
    <w:name w:val="heading 4"/>
    <w:basedOn w:val="Normal"/>
    <w:next w:val="Normal"/>
    <w:qFormat w:val="1"/>
    <w:pPr>
      <w:keepNext w:val="1"/>
      <w:jc w:val="both"/>
      <w:outlineLvl w:val="3"/>
    </w:pPr>
    <w:rPr>
      <w:rFonts w:ascii="Arial" w:cs="Arial" w:hAnsi="Arial"/>
      <w:b w:val="1"/>
      <w:bCs w:val="1"/>
      <w:u w:val="single"/>
    </w:rPr>
  </w:style>
  <w:style w:type="paragraph" w:styleId="Ttulo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pPr>
      <w:widowControl w:val="1"/>
      <w:suppressAutoHyphens w:val="0"/>
      <w:spacing w:after="60" w:before="240"/>
      <w:outlineLvl w:val="5"/>
    </w:pPr>
    <w:rPr>
      <w:b w:val="1"/>
      <w:bCs w:val="1"/>
      <w:sz w:val="22"/>
      <w:szCs w:val="22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cs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1" w:customStyle="1">
    <w:name w:val="WW8Num5z1"/>
    <w:rPr>
      <w:b w:val="1"/>
      <w:color w:val="000000"/>
    </w:rPr>
  </w:style>
  <w:style w:type="character" w:styleId="WW8Num5z2" w:customStyle="1">
    <w:name w:val="WW8Num5z2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cs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cs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cs="Courier New" w:hAnsi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2z0" w:customStyle="1">
    <w:name w:val="WW8Num12z0"/>
    <w:rPr>
      <w:rFonts w:ascii="Times New Roman" w:cs="Times New Roman" w:eastAsia="Times New Roman" w:hAnsi="Times New Roman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cs="Courier New" w:hAnsi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cs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8z0" w:customStyle="1">
    <w:name w:val="WW8Num18z0"/>
    <w:rPr>
      <w:b w:val="0"/>
    </w:rPr>
  </w:style>
  <w:style w:type="character" w:styleId="WW8Num20z0" w:customStyle="1">
    <w:name w:val="WW8Num20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3z1" w:customStyle="1">
    <w:name w:val="WW8Num23z1"/>
    <w:rPr>
      <w:rFonts w:ascii="Courier New" w:cs="Courier New" w:hAnsi="Courier New"/>
    </w:rPr>
  </w:style>
  <w:style w:type="character" w:styleId="WW8Num23z2" w:customStyle="1">
    <w:name w:val="WW8Num23z2"/>
    <w:rPr>
      <w:rFonts w:ascii="Wingdings" w:hAnsi="Wingdings"/>
    </w:rPr>
  </w:style>
  <w:style w:type="character" w:styleId="WW8Num27z0" w:customStyle="1">
    <w:name w:val="WW8Num27z0"/>
    <w:rPr>
      <w:rFonts w:ascii="Symbol" w:hAnsi="Symbol"/>
      <w:sz w:val="20"/>
    </w:rPr>
  </w:style>
  <w:style w:type="character" w:styleId="WW8Num27z1" w:customStyle="1">
    <w:name w:val="WW8Num27z1"/>
    <w:rPr>
      <w:rFonts w:ascii="Courier New" w:hAnsi="Courier New"/>
      <w:sz w:val="20"/>
    </w:rPr>
  </w:style>
  <w:style w:type="character" w:styleId="WW8Num27z2" w:customStyle="1">
    <w:name w:val="WW8Num27z2"/>
    <w:rPr>
      <w:rFonts w:ascii="Wingdings" w:hAnsi="Wingdings"/>
      <w:sz w:val="20"/>
    </w:rPr>
  </w:style>
  <w:style w:type="character" w:styleId="WW8Num29z0" w:customStyle="1">
    <w:name w:val="WW8Num29z0"/>
    <w:rPr>
      <w:rFonts w:ascii="Symbol" w:hAnsi="Symbol"/>
    </w:rPr>
  </w:style>
  <w:style w:type="character" w:styleId="WW8Num29z1" w:customStyle="1">
    <w:name w:val="WW8Num29z1"/>
    <w:rPr>
      <w:rFonts w:ascii="Courier New" w:cs="Courier New" w:hAnsi="Courier New"/>
    </w:rPr>
  </w:style>
  <w:style w:type="character" w:styleId="WW8Num29z2" w:customStyle="1">
    <w:name w:val="WW8Num29z2"/>
    <w:rPr>
      <w:rFonts w:ascii="Wingdings" w:hAnsi="Wingdings"/>
    </w:rPr>
  </w:style>
  <w:style w:type="character" w:styleId="WW8Num33z0" w:customStyle="1">
    <w:name w:val="WW8Num33z0"/>
    <w:rPr>
      <w:rFonts w:ascii="Wingdings" w:hAnsi="Wingdings"/>
    </w:rPr>
  </w:style>
  <w:style w:type="character" w:styleId="WW8Num34z0" w:customStyle="1">
    <w:name w:val="WW8Num34z0"/>
    <w:rPr>
      <w:rFonts w:ascii="Symbol" w:hAnsi="Symbol"/>
    </w:rPr>
  </w:style>
  <w:style w:type="character" w:styleId="WW8Num34z1" w:customStyle="1">
    <w:name w:val="WW8Num34z1"/>
    <w:rPr>
      <w:rFonts w:ascii="Courier New" w:cs="Courier New" w:hAnsi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Fuentedeprrafopredeter1" w:customStyle="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styleId="texto021" w:customStyle="1">
    <w:name w:val="texto021"/>
    <w:rPr>
      <w:rFonts w:ascii="Arial" w:cs="Arial" w:hAnsi="Arial"/>
      <w:color w:val="333333"/>
      <w:sz w:val="24"/>
      <w:szCs w:val="24"/>
    </w:rPr>
  </w:style>
  <w:style w:type="character" w:styleId="Smbolodenotaalpie" w:customStyle="1">
    <w:name w:val="Símbolo de nota al pie"/>
    <w:rPr>
      <w:vertAlign w:val="superscript"/>
    </w:rPr>
  </w:style>
  <w:style w:type="character" w:styleId="Textoennegrita">
    <w:name w:val="Strong"/>
    <w:qFormat w:val="1"/>
    <w:rPr>
      <w:b w:val="1"/>
      <w:bCs w:val="1"/>
    </w:rPr>
  </w:style>
  <w:style w:type="character" w:styleId="texto1" w:customStyle="1">
    <w:name w:val="texto1"/>
    <w:rPr>
      <w:rFonts w:ascii="Tahoma" w:cs="Tahoma" w:hAnsi="Tahoma"/>
      <w:b w:val="0"/>
      <w:bCs w:val="0"/>
      <w:sz w:val="26"/>
      <w:szCs w:val="26"/>
    </w:rPr>
  </w:style>
  <w:style w:type="character" w:styleId="nfasis">
    <w:name w:val="Emphasis"/>
    <w:qFormat w:val="1"/>
    <w:rPr>
      <w:i w:val="1"/>
      <w:iCs w:val="1"/>
    </w:rPr>
  </w:style>
  <w:style w:type="character" w:styleId="textopequenojust1" w:customStyle="1">
    <w:name w:val="texto_pequeno_just1"/>
    <w:rPr>
      <w:rFonts w:ascii="Arial" w:cs="Arial" w:hAnsi="Arial"/>
      <w:sz w:val="36"/>
      <w:szCs w:val="36"/>
    </w:rPr>
  </w:style>
  <w:style w:type="character" w:styleId="nomproducto1" w:customStyle="1">
    <w:name w:val="nomproducto1"/>
    <w:rPr>
      <w:rFonts w:ascii="Arial" w:cs="Arial" w:hAnsi="Arial"/>
      <w:b w:val="1"/>
      <w:bCs w:val="1"/>
      <w:strike w:val="0"/>
      <w:dstrike w:val="0"/>
      <w:color w:val="006599"/>
      <w:sz w:val="21"/>
      <w:szCs w:val="21"/>
      <w:u w:val="none"/>
    </w:rPr>
  </w:style>
  <w:style w:type="character" w:styleId="descripcion1" w:customStyle="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styleId="clsdefaulttext1" w:customStyle="1">
    <w:name w:val="clsdefaulttext1"/>
    <w:rPr>
      <w:rFonts w:ascii="Arial" w:cs="Arial" w:hAnsi="Arial"/>
      <w:color w:val="333333"/>
      <w:sz w:val="18"/>
      <w:szCs w:val="18"/>
    </w:rPr>
  </w:style>
  <w:style w:type="character" w:styleId="txt12nn1" w:customStyle="1">
    <w:name w:val="txt12nn1"/>
    <w:rPr>
      <w:rFonts w:ascii="Arial" w:cs="Arial" w:hAnsi="Arial"/>
      <w:b w:val="1"/>
      <w:bCs w:val="1"/>
      <w:strike w:val="0"/>
      <w:dstrike w:val="0"/>
      <w:color w:val="ea5e00"/>
      <w:sz w:val="24"/>
      <w:szCs w:val="24"/>
      <w:u w:val="none"/>
    </w:rPr>
  </w:style>
  <w:style w:type="character" w:styleId="textoetiquetas" w:customStyle="1">
    <w:name w:val="texto_etiquetas"/>
    <w:basedOn w:val="Fuentedeprrafopredeter1"/>
  </w:style>
  <w:style w:type="character" w:styleId="textogrande" w:customStyle="1">
    <w:name w:val="texto_grande"/>
    <w:basedOn w:val="Fuentedeprrafopredeter1"/>
  </w:style>
  <w:style w:type="character" w:styleId="tnotacontenido1" w:customStyle="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styleId="CharChar3" w:customStyle="1">
    <w:name w:val="Char Char3"/>
    <w:rPr>
      <w:sz w:val="24"/>
      <w:szCs w:val="24"/>
      <w:lang w:bidi="ar-SA" w:eastAsia="ar-SA" w:val="es-ES_tradnl"/>
    </w:rPr>
  </w:style>
  <w:style w:type="paragraph" w:styleId="Textoindependiente">
    <w:name w:val="Body Text"/>
    <w:basedOn w:val="Normal"/>
    <w:semiHidden w:val="1"/>
    <w:pPr>
      <w:spacing w:after="283"/>
    </w:pPr>
  </w:style>
  <w:style w:type="paragraph" w:styleId="Lista">
    <w:name w:val="List"/>
    <w:basedOn w:val="Textoindependiente"/>
    <w:semiHidden w:val="1"/>
    <w:rPr>
      <w:rFonts w:cs="Tahoma"/>
    </w:rPr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Normal"/>
    <w:pPr>
      <w:spacing w:after="283"/>
      <w:jc w:val="center"/>
    </w:pPr>
    <w:rPr>
      <w:b w:val="1"/>
      <w:bCs w:val="1"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 w:val="1"/>
      <w:suppressAutoHyphens w:val="0"/>
      <w:spacing w:after="280" w:before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 w:val="1"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styleId="eta1" w:customStyle="1">
    <w:name w:val="eta1"/>
    <w:basedOn w:val="Normal"/>
    <w:pPr>
      <w:widowControl w:val="1"/>
      <w:suppressAutoHyphens w:val="0"/>
      <w:spacing w:after="100" w:before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cs="Arial" w:hAnsi="Arial"/>
      <w:color w:val="000000"/>
    </w:rPr>
  </w:style>
  <w:style w:type="paragraph" w:styleId="texto02" w:customStyle="1">
    <w:name w:val="texto02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color w:val="333333"/>
      <w:lang w:val="es-ES"/>
    </w:rPr>
  </w:style>
  <w:style w:type="paragraph" w:styleId="mensajenoticia" w:customStyle="1">
    <w:name w:val="mensajenoticia"/>
    <w:basedOn w:val="Normal"/>
    <w:pPr>
      <w:widowControl w:val="1"/>
      <w:suppressAutoHyphens w:val="0"/>
      <w:spacing w:after="280" w:before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 w:val="1"/>
    <w:rPr>
      <w:sz w:val="20"/>
      <w:szCs w:val="20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Descripcin">
    <w:name w:val="caption"/>
    <w:basedOn w:val="Normal"/>
    <w:next w:val="Normal"/>
    <w:qFormat w:val="1"/>
    <w:rPr>
      <w:b w:val="1"/>
      <w:bCs w:val="1"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normalp" w:customStyle="1">
    <w:name w:val="normalp"/>
    <w:basedOn w:val="Normal"/>
    <w:pPr>
      <w:widowControl w:val="1"/>
      <w:shd w:color="auto" w:fill="ffffff" w:val="clear"/>
      <w:suppressAutoHyphens w:val="0"/>
      <w:spacing w:after="280" w:before="280"/>
    </w:pPr>
    <w:rPr>
      <w:rFonts w:ascii="Verdana" w:hAnsi="Verdana"/>
      <w:color w:val="000000"/>
      <w:sz w:val="16"/>
      <w:szCs w:val="16"/>
      <w:lang w:val="es-ES"/>
    </w:rPr>
  </w:style>
  <w:style w:type="paragraph" w:styleId="SubSection1Paragraph" w:customStyle="1">
    <w:name w:val="SubSection 1 Paragraph"/>
    <w:basedOn w:val="Normal"/>
    <w:pPr>
      <w:widowControl w:val="1"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styleId="verdec" w:customStyle="1">
    <w:name w:val="verdec"/>
    <w:basedOn w:val="Normal"/>
    <w:pPr>
      <w:widowControl w:val="1"/>
      <w:suppressAutoHyphens w:val="0"/>
      <w:spacing w:after="280" w:before="280"/>
    </w:pPr>
    <w:rPr>
      <w:rFonts w:ascii="Tahoma" w:cs="Tahoma" w:hAnsi="Tahoma"/>
      <w:b w:val="1"/>
      <w:bCs w:val="1"/>
      <w:color w:val="164614"/>
      <w:sz w:val="22"/>
      <w:szCs w:val="22"/>
      <w:lang w:val="es-ES"/>
    </w:rPr>
  </w:style>
  <w:style w:type="paragraph" w:styleId="textopequenojust" w:customStyle="1">
    <w:name w:val="texto_pequeno_just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lang w:val="es-ES"/>
    </w:rPr>
  </w:style>
  <w:style w:type="paragraph" w:styleId="z-Principiodelformulario">
    <w:name w:val="HTML Top of Form"/>
    <w:basedOn w:val="Normal"/>
    <w:next w:val="Normal"/>
    <w:pPr>
      <w:widowControl w:val="1"/>
      <w:pBdr>
        <w:bottom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 w:val="1"/>
      <w:pBdr>
        <w:top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Contenidodelmarco" w:customStyle="1">
    <w:name w:val="Contenido del marco"/>
    <w:basedOn w:val="Textoindependiente"/>
  </w:style>
  <w:style w:type="character" w:styleId="EncabezadoCar" w:customStyle="1">
    <w:name w:val="Encabezado Car"/>
    <w:link w:val="Encabezado"/>
    <w:rsid w:val="00036662"/>
    <w:rPr>
      <w:sz w:val="24"/>
      <w:szCs w:val="24"/>
      <w:lang w:eastAsia="ar-SA" w:val="es-ES_tradnl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060993"/>
    <w:pPr>
      <w:keepLines w:val="1"/>
      <w:widowControl w:val="1"/>
      <w:pBdr>
        <w:bottom w:color="auto" w:space="1" w:sz="4" w:val="single"/>
      </w:pBdr>
      <w:suppressAutoHyphens w:val="0"/>
      <w:spacing w:after="0" w:before="480" w:line="276" w:lineRule="auto"/>
      <w:outlineLvl w:val="9"/>
    </w:pPr>
    <w:rPr>
      <w:rFonts w:ascii="Cambria" w:cs="Times New Roman" w:hAnsi="Cambria"/>
      <w:color w:val="365f91"/>
      <w:kern w:val="0"/>
      <w:sz w:val="36"/>
      <w:szCs w:val="28"/>
      <w:lang w:eastAsia="en-US"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 w:val="1"/>
    <w:rsid w:val="00D5716A"/>
    <w:pPr>
      <w:ind w:left="708"/>
    </w:pPr>
  </w:style>
  <w:style w:type="character" w:styleId="Refdecomentario">
    <w:name w:val="annotation reference"/>
    <w:uiPriority w:val="99"/>
    <w:semiHidden w:val="1"/>
    <w:unhideWhenUsed w:val="1"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251E7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D251E7"/>
    <w:rPr>
      <w:lang w:eastAsia="ar-SA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251E7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D251E7"/>
    <w:rPr>
      <w:b w:val="1"/>
      <w:bCs w:val="1"/>
      <w:lang w:eastAsia="ar-SA" w:val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D40A6"/>
    <w:rPr>
      <w:sz w:val="24"/>
      <w:szCs w:val="24"/>
      <w:lang w:eastAsia="ar-SA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CLCKzgn8Zv6gnN+ZmY9r2Hz/Ng==">CgMxLjAyCGguZ2pkZ3hzMg5oLnhwMzBkbnF0aGNsNjIOaC5ydzRxdXRnb2Y1OTcyDmguY2Zyb3F4dTdoeHF0OAByITFQQXhEZGVta2p6cGc1emNWQWFodXNnYi1jSTJNek9sTw==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2015-02-13T21:01:00Z</dcterms:created>
  <dc:creator>Roderick Gonzalez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