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Jasper Vault Options Pricing Optimisation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Background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Jasper Vault offers </w:t>
      </w:r>
      <w:r>
        <w:rPr>
          <w:rFonts w:eastAsia="等线" w:ascii="Arial" w:cs="Arial" w:hAnsi="Arial"/>
          <w:b w:val="true"/>
          <w:sz w:val="22"/>
        </w:rPr>
        <w:t>Perpetual Protect (PP)</w:t>
      </w:r>
      <w:r>
        <w:rPr>
          <w:rFonts w:eastAsia="等线" w:ascii="Arial" w:cs="Arial" w:hAnsi="Arial"/>
          <w:sz w:val="22"/>
        </w:rPr>
        <w:t>, a short-dated protection product for perpetual futures positions.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Economically, PP can be viewed as a form of </w:t>
      </w:r>
      <w:r>
        <w:rPr>
          <w:rFonts w:eastAsia="等线" w:ascii="Arial" w:cs="Arial" w:hAnsi="Arial"/>
          <w:b w:val="true"/>
          <w:sz w:val="22"/>
        </w:rPr>
        <w:t>short-dated option / 0DTE-style hedge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trader with a Long position buys protection against a short-term price decline.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trader with a Short position buys protection against a short-term price increase.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user pays a Premium upfront.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Jasper Vault pays the user if the PP protection conditions are triggered.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Jasper Vault currently has an internal </w:t>
      </w:r>
      <w:r>
        <w:rPr>
          <w:rFonts w:eastAsia="等线" w:ascii="Arial" w:cs="Arial" w:hAnsi="Arial"/>
          <w:b w:val="true"/>
          <w:sz w:val="22"/>
        </w:rPr>
        <w:t>Base Pricing Model</w:t>
      </w:r>
      <w:r>
        <w:rPr>
          <w:rFonts w:eastAsia="等线" w:ascii="Arial" w:cs="Arial" w:hAnsi="Arial"/>
          <w:sz w:val="22"/>
        </w:rPr>
        <w:t xml:space="preserve"> for PP.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However, short-dated option risk can change quickly depending on market conditions, protection duration and moneyness. The same pricing methodology may therefore perform differently across different situations.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Problem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core question of this project is: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What is the best pricing model for Perpetual Protect (PP)?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historical PP transactions and market data, students are asked to explore whether a better pricing approach can be developed to improve Jasper Vault's overall profitability while keeping PP pricing commercially reasonable for users.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are free to take different approaches. For example, they may: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Jasper Vault's existing </w:t>
      </w:r>
      <w:r>
        <w:rPr>
          <w:rFonts w:eastAsia="等线" w:ascii="Arial" w:cs="Arial" w:hAnsi="Arial"/>
          <w:b w:val="true"/>
          <w:sz w:val="22"/>
        </w:rPr>
        <w:t>Base Pricing Model</w:t>
      </w:r>
      <w:r>
        <w:rPr>
          <w:rFonts w:eastAsia="等线" w:ascii="Arial" w:cs="Arial" w:hAnsi="Arial"/>
          <w:sz w:val="22"/>
        </w:rPr>
        <w:t xml:space="preserve"> and develop a dynamic markup / markdown strategy; or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develop their own PP pricing model from scratch.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objective is not to build the most complicated model, but to find a pricing approach that performs well on unseen data and has practical value.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Data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Jasper Vault will provide historical PP transaction data, including information such as: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 timestamp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 / Short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Protection duration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Protected notional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Underlying price when PP was opened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Protection / strike level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Jasper Vault Base Premium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 payout / final result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historical BTC price data available before the PP was opened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may derive additional variables from the provided data. For example, Moneyness / distance to strike. Students are also free to explore other relevant quantitative factors or external data where appropriate.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Possible Approaches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Approach 1 — Improve the Jasper Vault Base Price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may use Jasper Vault's existing Base Premium as a starting point and determine when it should be adjusted.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example: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 Premium = Base Premium × Pricing Multiplier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may investigate questions such as: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is the Base Premium too high or too low?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much should the Premium be adjusted?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the same markup apply across different market conditions?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ATM and OTM protection use the same markup methodology?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Approach 2 — Build an Independent Pricing Model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may instead develop their own PP pricing model without relying on Jasper Vault's Base Premium.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use statistical, quantitative, machine-learning, option-pricing or other approaches.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Both approaches are acceptable.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Commercial Constraint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Simply increasing every PP price is not a valid solution.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practice, higher prices may reduce users' willingness to purchase protection.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good pricing model should therefore balance: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Premium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willingness to purchase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Overall profitability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Jasper Vault will include a simplified pricing / conversion constraint when evaluating the final models.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goal is to find </w:t>
      </w:r>
      <w:r>
        <w:rPr>
          <w:rFonts w:eastAsia="等线" w:ascii="Arial" w:cs="Arial" w:hAnsi="Arial"/>
          <w:b w:val="true"/>
          <w:sz w:val="22"/>
        </w:rPr>
        <w:t>better pricing, not simply higher pricing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Validation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Students will first receive a historical </w:t>
      </w:r>
      <w:r>
        <w:rPr>
          <w:rFonts w:eastAsia="等线" w:ascii="Arial" w:cs="Arial" w:hAnsi="Arial"/>
          <w:b w:val="true"/>
          <w:sz w:val="22"/>
        </w:rPr>
        <w:t>Training Dataset</w:t>
      </w:r>
      <w:r>
        <w:rPr>
          <w:rFonts w:eastAsia="等线" w:ascii="Arial" w:cs="Arial" w:hAnsi="Arial"/>
          <w:sz w:val="22"/>
        </w:rPr>
        <w:t xml:space="preserve"> containing PP outcomes.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separate </w:t>
      </w:r>
      <w:r>
        <w:rPr>
          <w:rFonts w:eastAsia="等线" w:ascii="Arial" w:cs="Arial" w:hAnsi="Arial"/>
          <w:b w:val="true"/>
          <w:sz w:val="22"/>
        </w:rPr>
        <w:t>Validation Dataset</w:t>
      </w:r>
      <w:r>
        <w:rPr>
          <w:rFonts w:eastAsia="等线" w:ascii="Arial" w:cs="Arial" w:hAnsi="Arial"/>
          <w:sz w:val="22"/>
        </w:rPr>
        <w:t xml:space="preserve"> will later be provided without the final outcomes.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Students will use their model to recommend either: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Pricing Multiplier; or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PP Premium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observation.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Jasper Vault will then compare the recommendations against the actual historical outcomes and the existing Base Pricing Model.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Final Objective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final challenge is simple: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Can you build a PP pricing model that performs better than Jasper Vault's current Base Pricing Model?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successful model should: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 profitability;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meaningful pricing factors;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for differences such as market conditions and moneyness;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maintain commercially reasonable pricing;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 well on unseen data; and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practical enough to potentially apply in the real world.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299">
    <w:lvl>
      <w:numFmt w:val="bullet"/>
      <w:suff w:val="tab"/>
      <w:lvlText w:val="•"/>
      <w:rPr>
        <w:color w:val="3370ff"/>
      </w:rPr>
    </w:lvl>
  </w:abstractNum>
  <w:abstractNum w:abstractNumId="189300">
    <w:lvl>
      <w:numFmt w:val="bullet"/>
      <w:suff w:val="tab"/>
      <w:lvlText w:val="•"/>
      <w:rPr>
        <w:color w:val="3370ff"/>
      </w:rPr>
    </w:lvl>
  </w:abstractNum>
  <w:abstractNum w:abstractNumId="189301">
    <w:lvl>
      <w:numFmt w:val="bullet"/>
      <w:suff w:val="tab"/>
      <w:lvlText w:val="•"/>
      <w:rPr>
        <w:color w:val="3370ff"/>
      </w:rPr>
    </w:lvl>
  </w:abstractNum>
  <w:abstractNum w:abstractNumId="189302">
    <w:lvl>
      <w:numFmt w:val="bullet"/>
      <w:suff w:val="tab"/>
      <w:lvlText w:val="•"/>
      <w:rPr>
        <w:color w:val="3370ff"/>
      </w:rPr>
    </w:lvl>
  </w:abstractNum>
  <w:abstractNum w:abstractNumId="189303">
    <w:lvl>
      <w:numFmt w:val="bullet"/>
      <w:suff w:val="tab"/>
      <w:lvlText w:val="•"/>
      <w:rPr>
        <w:color w:val="3370ff"/>
      </w:rPr>
    </w:lvl>
  </w:abstractNum>
  <w:abstractNum w:abstractNumId="189304">
    <w:lvl>
      <w:numFmt w:val="bullet"/>
      <w:suff w:val="tab"/>
      <w:lvlText w:val="•"/>
      <w:rPr>
        <w:color w:val="3370ff"/>
      </w:rPr>
    </w:lvl>
  </w:abstractNum>
  <w:abstractNum w:abstractNumId="189305">
    <w:lvl>
      <w:numFmt w:val="bullet"/>
      <w:suff w:val="tab"/>
      <w:lvlText w:val="•"/>
      <w:rPr>
        <w:color w:val="3370ff"/>
      </w:rPr>
    </w:lvl>
  </w:abstractNum>
  <w:abstractNum w:abstractNumId="189306">
    <w:lvl>
      <w:numFmt w:val="bullet"/>
      <w:suff w:val="tab"/>
      <w:lvlText w:val="•"/>
      <w:rPr>
        <w:color w:val="3370ff"/>
      </w:rPr>
    </w:lvl>
  </w:abstractNum>
  <w:abstractNum w:abstractNumId="189307">
    <w:lvl>
      <w:numFmt w:val="bullet"/>
      <w:suff w:val="tab"/>
      <w:lvlText w:val="•"/>
      <w:rPr>
        <w:color w:val="3370ff"/>
      </w:rPr>
    </w:lvl>
  </w:abstractNum>
  <w:abstractNum w:abstractNumId="189308">
    <w:lvl>
      <w:numFmt w:val="bullet"/>
      <w:suff w:val="tab"/>
      <w:lvlText w:val="•"/>
      <w:rPr>
        <w:color w:val="3370ff"/>
      </w:rPr>
    </w:lvl>
  </w:abstractNum>
  <w:abstractNum w:abstractNumId="189309">
    <w:lvl>
      <w:numFmt w:val="bullet"/>
      <w:suff w:val="tab"/>
      <w:lvlText w:val="•"/>
      <w:rPr>
        <w:color w:val="3370ff"/>
      </w:rPr>
    </w:lvl>
  </w:abstractNum>
  <w:abstractNum w:abstractNumId="189310">
    <w:lvl>
      <w:numFmt w:val="bullet"/>
      <w:suff w:val="tab"/>
      <w:lvlText w:val="•"/>
      <w:rPr>
        <w:color w:val="3370ff"/>
      </w:rPr>
    </w:lvl>
  </w:abstractNum>
  <w:abstractNum w:abstractNumId="189311">
    <w:lvl>
      <w:numFmt w:val="bullet"/>
      <w:suff w:val="tab"/>
      <w:lvlText w:val="•"/>
      <w:rPr>
        <w:color w:val="3370ff"/>
      </w:rPr>
    </w:lvl>
  </w:abstractNum>
  <w:abstractNum w:abstractNumId="189312">
    <w:lvl>
      <w:numFmt w:val="bullet"/>
      <w:suff w:val="tab"/>
      <w:lvlText w:val="•"/>
      <w:rPr>
        <w:color w:val="3370ff"/>
      </w:rPr>
    </w:lvl>
  </w:abstractNum>
  <w:abstractNum w:abstractNumId="189313">
    <w:lvl>
      <w:numFmt w:val="bullet"/>
      <w:suff w:val="tab"/>
      <w:lvlText w:val="•"/>
      <w:rPr>
        <w:color w:val="3370ff"/>
      </w:rPr>
    </w:lvl>
  </w:abstractNum>
  <w:abstractNum w:abstractNumId="189314">
    <w:lvl>
      <w:numFmt w:val="bullet"/>
      <w:suff w:val="tab"/>
      <w:lvlText w:val="•"/>
      <w:rPr>
        <w:color w:val="3370ff"/>
      </w:rPr>
    </w:lvl>
  </w:abstractNum>
  <w:abstractNum w:abstractNumId="189315">
    <w:lvl>
      <w:numFmt w:val="bullet"/>
      <w:suff w:val="tab"/>
      <w:lvlText w:val="•"/>
      <w:rPr>
        <w:color w:val="3370ff"/>
      </w:rPr>
    </w:lvl>
  </w:abstractNum>
  <w:abstractNum w:abstractNumId="189316">
    <w:lvl>
      <w:numFmt w:val="bullet"/>
      <w:suff w:val="tab"/>
      <w:lvlText w:val="•"/>
      <w:rPr>
        <w:color w:val="3370ff"/>
      </w:rPr>
    </w:lvl>
  </w:abstractNum>
  <w:abstractNum w:abstractNumId="189317">
    <w:lvl>
      <w:numFmt w:val="bullet"/>
      <w:suff w:val="tab"/>
      <w:lvlText w:val="•"/>
      <w:rPr>
        <w:color w:val="3370ff"/>
      </w:rPr>
    </w:lvl>
  </w:abstractNum>
  <w:abstractNum w:abstractNumId="189318">
    <w:lvl>
      <w:numFmt w:val="bullet"/>
      <w:suff w:val="tab"/>
      <w:lvlText w:val="•"/>
      <w:rPr>
        <w:color w:val="3370ff"/>
      </w:rPr>
    </w:lvl>
  </w:abstractNum>
  <w:abstractNum w:abstractNumId="189319">
    <w:lvl>
      <w:numFmt w:val="bullet"/>
      <w:suff w:val="tab"/>
      <w:lvlText w:val="•"/>
      <w:rPr>
        <w:color w:val="3370ff"/>
      </w:rPr>
    </w:lvl>
  </w:abstractNum>
  <w:abstractNum w:abstractNumId="189320">
    <w:lvl>
      <w:numFmt w:val="bullet"/>
      <w:suff w:val="tab"/>
      <w:lvlText w:val="•"/>
      <w:rPr>
        <w:color w:val="3370ff"/>
      </w:rPr>
    </w:lvl>
  </w:abstractNum>
  <w:abstractNum w:abstractNumId="189321">
    <w:lvl>
      <w:numFmt w:val="bullet"/>
      <w:suff w:val="tab"/>
      <w:lvlText w:val="•"/>
      <w:rPr>
        <w:color w:val="3370ff"/>
      </w:rPr>
    </w:lvl>
  </w:abstractNum>
  <w:abstractNum w:abstractNumId="189322">
    <w:lvl>
      <w:numFmt w:val="bullet"/>
      <w:suff w:val="tab"/>
      <w:lvlText w:val="•"/>
      <w:rPr>
        <w:color w:val="3370ff"/>
      </w:rPr>
    </w:lvl>
  </w:abstractNum>
  <w:abstractNum w:abstractNumId="189323">
    <w:lvl>
      <w:numFmt w:val="bullet"/>
      <w:suff w:val="tab"/>
      <w:lvlText w:val="•"/>
      <w:rPr>
        <w:color w:val="3370ff"/>
      </w:rPr>
    </w:lvl>
  </w:abstractNum>
  <w:abstractNum w:abstractNumId="189324">
    <w:lvl>
      <w:numFmt w:val="bullet"/>
      <w:suff w:val="tab"/>
      <w:lvlText w:val="•"/>
      <w:rPr>
        <w:color w:val="3370ff"/>
      </w:rPr>
    </w:lvl>
  </w:abstractNum>
  <w:abstractNum w:abstractNumId="189325">
    <w:lvl>
      <w:numFmt w:val="bullet"/>
      <w:suff w:val="tab"/>
      <w:lvlText w:val="•"/>
      <w:rPr>
        <w:color w:val="3370ff"/>
      </w:rPr>
    </w:lvl>
  </w:abstractNum>
  <w:abstractNum w:abstractNumId="189326">
    <w:lvl>
      <w:numFmt w:val="bullet"/>
      <w:suff w:val="tab"/>
      <w:lvlText w:val="•"/>
      <w:rPr>
        <w:color w:val="3370ff"/>
      </w:rPr>
    </w:lvl>
  </w:abstractNum>
  <w:abstractNum w:abstractNumId="189327">
    <w:lvl>
      <w:numFmt w:val="bullet"/>
      <w:suff w:val="tab"/>
      <w:lvlText w:val="•"/>
      <w:rPr>
        <w:color w:val="3370ff"/>
      </w:rPr>
    </w:lvl>
  </w:abstractNum>
  <w:abstractNum w:abstractNumId="189328">
    <w:lvl>
      <w:numFmt w:val="bullet"/>
      <w:suff w:val="tab"/>
      <w:lvlText w:val="•"/>
      <w:rPr>
        <w:color w:val="3370ff"/>
      </w:rPr>
    </w:lvl>
  </w:abstractNum>
  <w:abstractNum w:abstractNumId="189329">
    <w:lvl>
      <w:numFmt w:val="bullet"/>
      <w:suff w:val="tab"/>
      <w:lvlText w:val="•"/>
      <w:rPr>
        <w:color w:val="3370ff"/>
      </w:rPr>
    </w:lvl>
  </w:abstractNum>
  <w:num w:numId="1">
    <w:abstractNumId w:val="189299"/>
  </w:num>
  <w:num w:numId="2">
    <w:abstractNumId w:val="189300"/>
  </w:num>
  <w:num w:numId="3">
    <w:abstractNumId w:val="189301"/>
  </w:num>
  <w:num w:numId="4">
    <w:abstractNumId w:val="189302"/>
  </w:num>
  <w:num w:numId="5">
    <w:abstractNumId w:val="189303"/>
  </w:num>
  <w:num w:numId="6">
    <w:abstractNumId w:val="189304"/>
  </w:num>
  <w:num w:numId="7">
    <w:abstractNumId w:val="189305"/>
  </w:num>
  <w:num w:numId="8">
    <w:abstractNumId w:val="189306"/>
  </w:num>
  <w:num w:numId="9">
    <w:abstractNumId w:val="189307"/>
  </w:num>
  <w:num w:numId="10">
    <w:abstractNumId w:val="189308"/>
  </w:num>
  <w:num w:numId="11">
    <w:abstractNumId w:val="189309"/>
  </w:num>
  <w:num w:numId="12">
    <w:abstractNumId w:val="189310"/>
  </w:num>
  <w:num w:numId="13">
    <w:abstractNumId w:val="189311"/>
  </w:num>
  <w:num w:numId="14">
    <w:abstractNumId w:val="189312"/>
  </w:num>
  <w:num w:numId="15">
    <w:abstractNumId w:val="189313"/>
  </w:num>
  <w:num w:numId="16">
    <w:abstractNumId w:val="189314"/>
  </w:num>
  <w:num w:numId="17">
    <w:abstractNumId w:val="189315"/>
  </w:num>
  <w:num w:numId="18">
    <w:abstractNumId w:val="189316"/>
  </w:num>
  <w:num w:numId="19">
    <w:abstractNumId w:val="189317"/>
  </w:num>
  <w:num w:numId="20">
    <w:abstractNumId w:val="189318"/>
  </w:num>
  <w:num w:numId="21">
    <w:abstractNumId w:val="189319"/>
  </w:num>
  <w:num w:numId="22">
    <w:abstractNumId w:val="189320"/>
  </w:num>
  <w:num w:numId="23">
    <w:abstractNumId w:val="189321"/>
  </w:num>
  <w:num w:numId="24">
    <w:abstractNumId w:val="189322"/>
  </w:num>
  <w:num w:numId="25">
    <w:abstractNumId w:val="189323"/>
  </w:num>
  <w:num w:numId="26">
    <w:abstractNumId w:val="189324"/>
  </w:num>
  <w:num w:numId="27">
    <w:abstractNumId w:val="189325"/>
  </w:num>
  <w:num w:numId="28">
    <w:abstractNumId w:val="189326"/>
  </w:num>
  <w:num w:numId="29">
    <w:abstractNumId w:val="189327"/>
  </w:num>
  <w:num w:numId="30">
    <w:abstractNumId w:val="189328"/>
  </w:num>
  <w:num w:numId="31">
    <w:abstractNumId w:val="189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2026-08-19T10:13:32Z</dcterms:created>
  <dc:creator>Apache POI</dc:creator>
</cp:coreProperties>
</file>