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1245E" w:rsidRPr="00614E6A" w:rsidRDefault="006A0C5C" w:rsidP="00614E6A">
      <w:pPr>
        <w:pStyle w:val="Heading1"/>
        <w:jc w:val="center"/>
      </w:pPr>
      <w:bookmarkStart w:id="0" w:name="_gjdgxs" w:colFirst="0" w:colLast="0"/>
      <w:bookmarkEnd w:id="0"/>
      <w:r w:rsidRPr="00614E6A">
        <w:rPr>
          <w:u w:val="single"/>
        </w:rPr>
        <w:t>Project: Analyzing a Market Test</w:t>
      </w:r>
    </w:p>
    <w:p w:rsidR="00614E6A" w:rsidRPr="00614E6A" w:rsidRDefault="006A0C5C" w:rsidP="00614E6A">
      <w:pPr>
        <w:pStyle w:val="Heading2"/>
        <w:keepNext w:val="0"/>
        <w:keepLines w:val="0"/>
        <w:spacing w:before="240" w:after="40"/>
        <w:jc w:val="both"/>
      </w:pPr>
      <w:r w:rsidRPr="00614E6A">
        <w:t>Step 1: Plan Your Analysis</w:t>
      </w:r>
    </w:p>
    <w:p w:rsidR="00B1245E" w:rsidRPr="00614E6A" w:rsidRDefault="006A0C5C" w:rsidP="00614E6A">
      <w:pPr>
        <w:numPr>
          <w:ilvl w:val="0"/>
          <w:numId w:val="3"/>
        </w:numPr>
        <w:ind w:hanging="360"/>
        <w:jc w:val="both"/>
      </w:pPr>
      <w:r w:rsidRPr="00614E6A">
        <w:t>What is the performance metric you’ll use to evaluate the results of your test?</w:t>
      </w:r>
    </w:p>
    <w:p w:rsidR="00B019FD" w:rsidRPr="00614E6A" w:rsidRDefault="00B019FD" w:rsidP="00614E6A">
      <w:pPr>
        <w:jc w:val="both"/>
      </w:pPr>
    </w:p>
    <w:p w:rsidR="00B019FD" w:rsidRPr="00614E6A" w:rsidRDefault="00B019FD" w:rsidP="00614E6A">
      <w:pPr>
        <w:ind w:firstLine="360"/>
        <w:jc w:val="both"/>
      </w:pPr>
      <w:r w:rsidRPr="00614E6A">
        <w:t>The performance metric that will be used to evaluate the results of the test is gross margin, where the predicted impact to profitability should be enough to justify the increased marketing budget (at least 18% increase in profit growth compared to the comparative period while compared to the control stores).</w:t>
      </w:r>
    </w:p>
    <w:p w:rsidR="00B019FD" w:rsidRPr="00614E6A" w:rsidRDefault="00B019FD" w:rsidP="00614E6A">
      <w:pPr>
        <w:jc w:val="both"/>
      </w:pPr>
    </w:p>
    <w:p w:rsidR="00B1245E" w:rsidRPr="00614E6A" w:rsidRDefault="006A0C5C" w:rsidP="00614E6A">
      <w:pPr>
        <w:numPr>
          <w:ilvl w:val="0"/>
          <w:numId w:val="3"/>
        </w:numPr>
        <w:ind w:hanging="360"/>
        <w:jc w:val="both"/>
      </w:pPr>
      <w:r w:rsidRPr="00614E6A">
        <w:t>What is the test period?</w:t>
      </w:r>
    </w:p>
    <w:p w:rsidR="00B019FD" w:rsidRPr="00614E6A" w:rsidRDefault="00B019FD" w:rsidP="00614E6A">
      <w:pPr>
        <w:jc w:val="both"/>
      </w:pPr>
    </w:p>
    <w:p w:rsidR="00B019FD" w:rsidRDefault="00B019FD" w:rsidP="00614E6A">
      <w:pPr>
        <w:ind w:firstLine="360"/>
        <w:jc w:val="both"/>
      </w:pPr>
      <w:r w:rsidRPr="00614E6A">
        <w:t>The test period is of 12 weeks (2016-April-29 to 2016-July-21) where five stores in each of the test markets offered the updated menu along with television advertising.</w:t>
      </w:r>
    </w:p>
    <w:p w:rsidR="00614E6A" w:rsidRPr="00614E6A" w:rsidRDefault="00614E6A" w:rsidP="00614E6A">
      <w:pPr>
        <w:ind w:firstLine="360"/>
        <w:jc w:val="both"/>
      </w:pPr>
    </w:p>
    <w:p w:rsidR="00B1245E" w:rsidRPr="00614E6A" w:rsidRDefault="006A0C5C" w:rsidP="00614E6A">
      <w:pPr>
        <w:numPr>
          <w:ilvl w:val="0"/>
          <w:numId w:val="3"/>
        </w:numPr>
        <w:spacing w:after="40"/>
        <w:ind w:hanging="360"/>
        <w:jc w:val="both"/>
      </w:pPr>
      <w:r w:rsidRPr="00614E6A">
        <w:t>At what level (day, week, month, etc.) should the data be aggregated?</w:t>
      </w:r>
    </w:p>
    <w:p w:rsidR="00B019FD" w:rsidRPr="00614E6A" w:rsidRDefault="00B019FD" w:rsidP="00614E6A">
      <w:pPr>
        <w:spacing w:after="40"/>
        <w:jc w:val="both"/>
      </w:pPr>
    </w:p>
    <w:p w:rsidR="00B019FD" w:rsidRPr="00614E6A" w:rsidRDefault="00B7316B" w:rsidP="00614E6A">
      <w:pPr>
        <w:spacing w:after="40"/>
        <w:jc w:val="both"/>
      </w:pPr>
      <w:r w:rsidRPr="00614E6A">
        <w:t>The data should be aggregated at the week level.</w:t>
      </w:r>
    </w:p>
    <w:p w:rsidR="00614E6A" w:rsidRPr="00614E6A" w:rsidRDefault="006A0C5C" w:rsidP="00614E6A">
      <w:pPr>
        <w:pStyle w:val="Heading2"/>
        <w:keepNext w:val="0"/>
        <w:keepLines w:val="0"/>
        <w:spacing w:before="240" w:after="40"/>
        <w:jc w:val="both"/>
      </w:pPr>
      <w:r w:rsidRPr="00614E6A">
        <w:t xml:space="preserve">Step 2: Clean Up Your Data </w:t>
      </w:r>
    </w:p>
    <w:p w:rsidR="00190FC9" w:rsidRPr="00614E6A" w:rsidRDefault="00C15BF5" w:rsidP="00614E6A">
      <w:pPr>
        <w:ind w:firstLine="720"/>
        <w:jc w:val="both"/>
      </w:pPr>
      <w:r w:rsidRPr="00614E6A">
        <w:t>I aggregated the listing and transaction data in order to get the weekly store traffic and store sales analysis, afterward, joined the treatment stores in order to get a list with all the stores</w:t>
      </w:r>
      <w:r w:rsidR="00190FC9" w:rsidRPr="00614E6A">
        <w:t>.</w:t>
      </w:r>
    </w:p>
    <w:p w:rsidR="00101166" w:rsidRPr="00614E6A" w:rsidRDefault="00190FC9" w:rsidP="00614E6A">
      <w:pPr>
        <w:ind w:firstLine="720"/>
        <w:jc w:val="both"/>
      </w:pPr>
      <w:r w:rsidRPr="00614E6A">
        <w:t>Note: Because the performance measure is gross margin and the reporting period is weeks</w:t>
      </w:r>
      <w:r w:rsidR="00101166" w:rsidRPr="00614E6A">
        <w:t xml:space="preserve">, in addition to the 52 weeks, we also require another 12 weeks. Including the 12 week period of testing, </w:t>
      </w:r>
      <w:r w:rsidRPr="00614E6A">
        <w:t>76 weeks of data (2015-02-06 to 2016-07-21) have been used for the A/B test</w:t>
      </w:r>
      <w:r w:rsidR="00101166" w:rsidRPr="00614E6A">
        <w:t>.</w:t>
      </w:r>
    </w:p>
    <w:p w:rsidR="00101166" w:rsidRPr="00614E6A" w:rsidRDefault="00101166" w:rsidP="00614E6A">
      <w:pPr>
        <w:jc w:val="both"/>
      </w:pPr>
    </w:p>
    <w:p w:rsidR="00614E6A" w:rsidRDefault="00C15BF5" w:rsidP="00614E6A">
      <w:pPr>
        <w:keepNext/>
        <w:jc w:val="center"/>
      </w:pPr>
      <w:r w:rsidRPr="00614E6A">
        <w:rPr>
          <w:noProof/>
        </w:rPr>
        <w:drawing>
          <wp:inline distT="0" distB="0" distL="0" distR="0" wp14:anchorId="61A0F29C" wp14:editId="31E277F6">
            <wp:extent cx="5200650" cy="2422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1267" cy="2483367"/>
                    </a:xfrm>
                    <a:prstGeom prst="rect">
                      <a:avLst/>
                    </a:prstGeom>
                  </pic:spPr>
                </pic:pic>
              </a:graphicData>
            </a:graphic>
          </wp:inline>
        </w:drawing>
      </w:r>
    </w:p>
    <w:p w:rsidR="00F905D0" w:rsidRPr="00614E6A" w:rsidRDefault="00614E6A" w:rsidP="00614E6A">
      <w:pPr>
        <w:pStyle w:val="Caption"/>
        <w:jc w:val="center"/>
        <w:rPr>
          <w:color w:val="auto"/>
          <w:sz w:val="20"/>
        </w:rPr>
      </w:pPr>
      <w:r w:rsidRPr="00614E6A">
        <w:rPr>
          <w:color w:val="auto"/>
          <w:sz w:val="20"/>
        </w:rPr>
        <w:t xml:space="preserve">Fig. </w:t>
      </w:r>
      <w:r w:rsidR="00EA3CB7">
        <w:rPr>
          <w:color w:val="auto"/>
          <w:sz w:val="20"/>
        </w:rPr>
        <w:t>2</w:t>
      </w:r>
      <w:r w:rsidRPr="00614E6A">
        <w:rPr>
          <w:color w:val="auto"/>
          <w:sz w:val="20"/>
        </w:rPr>
        <w:t>.</w:t>
      </w:r>
      <w:r w:rsidR="00EA3CB7">
        <w:rPr>
          <w:color w:val="auto"/>
          <w:sz w:val="20"/>
        </w:rPr>
        <w:t>1.</w:t>
      </w:r>
      <w:r w:rsidRPr="00614E6A">
        <w:rPr>
          <w:color w:val="auto"/>
          <w:sz w:val="20"/>
        </w:rPr>
        <w:t xml:space="preserve"> Cleanup data Alteryx workflow</w:t>
      </w:r>
    </w:p>
    <w:p w:rsidR="00B1245E" w:rsidRPr="00614E6A" w:rsidRDefault="006A0C5C" w:rsidP="00614E6A">
      <w:pPr>
        <w:pStyle w:val="Heading2"/>
        <w:keepNext w:val="0"/>
        <w:keepLines w:val="0"/>
        <w:spacing w:before="240" w:after="40"/>
        <w:jc w:val="both"/>
      </w:pPr>
      <w:r w:rsidRPr="00614E6A">
        <w:lastRenderedPageBreak/>
        <w:t>Step 3: Match Treatment and Control Units</w:t>
      </w:r>
    </w:p>
    <w:p w:rsidR="00B1245E" w:rsidRPr="00614E6A" w:rsidRDefault="006A0C5C" w:rsidP="00614E6A">
      <w:pPr>
        <w:numPr>
          <w:ilvl w:val="0"/>
          <w:numId w:val="2"/>
        </w:numPr>
        <w:ind w:hanging="360"/>
        <w:jc w:val="both"/>
      </w:pPr>
      <w:r w:rsidRPr="00614E6A">
        <w:t>What control variables should be considered? Note: Only consider variables in the RoundRoastersStore file.</w:t>
      </w:r>
    </w:p>
    <w:p w:rsidR="008B5D19" w:rsidRPr="00614E6A" w:rsidRDefault="008B5D19" w:rsidP="00614E6A">
      <w:pPr>
        <w:jc w:val="both"/>
      </w:pPr>
    </w:p>
    <w:p w:rsidR="008B5D19" w:rsidRPr="00614E6A" w:rsidRDefault="008B5D19" w:rsidP="00EA3CB7">
      <w:pPr>
        <w:ind w:firstLine="360"/>
        <w:jc w:val="both"/>
      </w:pPr>
      <w:r w:rsidRPr="00614E6A">
        <w:t>The control variable</w:t>
      </w:r>
      <w:r w:rsidR="00062828" w:rsidRPr="00614E6A">
        <w:t>s</w:t>
      </w:r>
      <w:r w:rsidRPr="00614E6A">
        <w:t xml:space="preserve"> that should be considered </w:t>
      </w:r>
      <w:r w:rsidR="00062828" w:rsidRPr="00614E6A">
        <w:t>are:</w:t>
      </w:r>
      <w:r w:rsidRPr="00614E6A">
        <w:t xml:space="preserve"> AvgMonthSales</w:t>
      </w:r>
      <w:r w:rsidR="00062828" w:rsidRPr="00614E6A">
        <w:t xml:space="preserve"> and Sq_Ft.</w:t>
      </w:r>
    </w:p>
    <w:p w:rsidR="008B5D19" w:rsidRPr="00614E6A" w:rsidRDefault="008B5D19" w:rsidP="00614E6A">
      <w:pPr>
        <w:jc w:val="both"/>
      </w:pPr>
    </w:p>
    <w:p w:rsidR="00B1245E" w:rsidRPr="00614E6A" w:rsidRDefault="006A0C5C" w:rsidP="00614E6A">
      <w:pPr>
        <w:numPr>
          <w:ilvl w:val="0"/>
          <w:numId w:val="2"/>
        </w:numPr>
        <w:ind w:hanging="360"/>
        <w:jc w:val="both"/>
      </w:pPr>
      <w:r w:rsidRPr="00614E6A">
        <w:t>What is the correlation between your each potential control variable and your performance metric?</w:t>
      </w:r>
    </w:p>
    <w:p w:rsidR="008B5D19" w:rsidRPr="00614E6A" w:rsidRDefault="008B5D19" w:rsidP="00614E6A">
      <w:pPr>
        <w:jc w:val="both"/>
      </w:pPr>
    </w:p>
    <w:p w:rsidR="008B5D19" w:rsidRPr="00614E6A" w:rsidRDefault="00062828" w:rsidP="00EA3CB7">
      <w:pPr>
        <w:ind w:firstLine="360"/>
        <w:jc w:val="both"/>
      </w:pPr>
      <w:r w:rsidRPr="00614E6A">
        <w:t xml:space="preserve">Using the </w:t>
      </w:r>
      <w:r w:rsidR="008B5D19" w:rsidRPr="00614E6A">
        <w:t>Pearson Correlation Analysis,</w:t>
      </w:r>
      <w:r w:rsidRPr="00614E6A">
        <w:t xml:space="preserve"> with the performance metric Sum_Sum_Gross.Margin, only AvgMonthSales has a high correlation (0.79).</w:t>
      </w:r>
    </w:p>
    <w:p w:rsidR="00062828" w:rsidRPr="00614E6A" w:rsidRDefault="00062828" w:rsidP="00614E6A">
      <w:pPr>
        <w:jc w:val="both"/>
      </w:pPr>
    </w:p>
    <w:p w:rsidR="00EA3CB7" w:rsidRDefault="00062828" w:rsidP="00EA3CB7">
      <w:pPr>
        <w:keepNext/>
        <w:jc w:val="both"/>
      </w:pPr>
      <w:r w:rsidRPr="00614E6A">
        <w:rPr>
          <w:noProof/>
        </w:rPr>
        <w:drawing>
          <wp:inline distT="0" distB="0" distL="0" distR="0" wp14:anchorId="0B8BCDF7" wp14:editId="013FACEF">
            <wp:extent cx="5943600" cy="1308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8735"/>
                    </a:xfrm>
                    <a:prstGeom prst="rect">
                      <a:avLst/>
                    </a:prstGeom>
                  </pic:spPr>
                </pic:pic>
              </a:graphicData>
            </a:graphic>
          </wp:inline>
        </w:drawing>
      </w:r>
    </w:p>
    <w:p w:rsidR="00062828" w:rsidRPr="00EA3CB7" w:rsidRDefault="00EA3CB7" w:rsidP="00EA3CB7">
      <w:pPr>
        <w:pStyle w:val="Caption"/>
        <w:jc w:val="center"/>
        <w:rPr>
          <w:color w:val="auto"/>
          <w:sz w:val="20"/>
        </w:rPr>
      </w:pPr>
      <w:r w:rsidRPr="00EA3CB7">
        <w:rPr>
          <w:color w:val="auto"/>
          <w:sz w:val="20"/>
        </w:rPr>
        <w:t xml:space="preserve">Fig. </w:t>
      </w:r>
      <w:r>
        <w:rPr>
          <w:color w:val="auto"/>
          <w:sz w:val="20"/>
        </w:rPr>
        <w:t>3</w:t>
      </w:r>
      <w:r w:rsidRPr="00EA3CB7">
        <w:rPr>
          <w:color w:val="auto"/>
          <w:sz w:val="20"/>
        </w:rPr>
        <w:t>.1. Person correlation analysis.</w:t>
      </w:r>
    </w:p>
    <w:p w:rsidR="008B5D19" w:rsidRPr="00614E6A" w:rsidRDefault="008B5D19" w:rsidP="00614E6A">
      <w:pPr>
        <w:jc w:val="both"/>
      </w:pPr>
    </w:p>
    <w:p w:rsidR="00B1245E" w:rsidRPr="00614E6A" w:rsidRDefault="006A0C5C" w:rsidP="00614E6A">
      <w:pPr>
        <w:numPr>
          <w:ilvl w:val="0"/>
          <w:numId w:val="2"/>
        </w:numPr>
        <w:ind w:hanging="360"/>
        <w:jc w:val="both"/>
      </w:pPr>
      <w:bookmarkStart w:id="1" w:name="_30j0zll" w:colFirst="0" w:colLast="0"/>
      <w:bookmarkEnd w:id="1"/>
      <w:r w:rsidRPr="00614E6A">
        <w:t>What control variables will you use to match treatment and control stores?</w:t>
      </w:r>
    </w:p>
    <w:p w:rsidR="00062828" w:rsidRPr="00614E6A" w:rsidRDefault="00062828" w:rsidP="00614E6A">
      <w:pPr>
        <w:jc w:val="both"/>
      </w:pPr>
    </w:p>
    <w:p w:rsidR="00062828" w:rsidRPr="00614E6A" w:rsidRDefault="005028E6" w:rsidP="00EA3CB7">
      <w:pPr>
        <w:ind w:firstLine="360"/>
        <w:jc w:val="both"/>
      </w:pPr>
      <w:r w:rsidRPr="00614E6A">
        <w:t>Considering the p-value of AvgMonthSales (p-value &lt; 0.05) this control variable is statistically significant, thus, it will be used when matching the treatment and control stores.</w:t>
      </w:r>
    </w:p>
    <w:p w:rsidR="005028E6" w:rsidRPr="00614E6A" w:rsidRDefault="005028E6" w:rsidP="00614E6A">
      <w:pPr>
        <w:jc w:val="both"/>
      </w:pPr>
    </w:p>
    <w:p w:rsidR="00B1245E" w:rsidRPr="00614E6A" w:rsidRDefault="006A0C5C" w:rsidP="00614E6A">
      <w:pPr>
        <w:numPr>
          <w:ilvl w:val="0"/>
          <w:numId w:val="2"/>
        </w:numPr>
        <w:ind w:hanging="360"/>
        <w:jc w:val="both"/>
      </w:pPr>
      <w:r w:rsidRPr="00614E6A">
        <w:t>Please fill out the table below with your treatment and control stores pairs:</w:t>
      </w:r>
    </w:p>
    <w:p w:rsidR="00B1245E" w:rsidRPr="00614E6A" w:rsidRDefault="00B1245E" w:rsidP="00614E6A">
      <w:pPr>
        <w:jc w:val="both"/>
      </w:pPr>
    </w:p>
    <w:p w:rsidR="00EA3CB7" w:rsidRPr="00EA3CB7" w:rsidRDefault="00EA3CB7" w:rsidP="00EA3CB7">
      <w:pPr>
        <w:pStyle w:val="Caption"/>
        <w:keepNext/>
        <w:jc w:val="center"/>
        <w:rPr>
          <w:color w:val="auto"/>
          <w:sz w:val="20"/>
        </w:rPr>
      </w:pPr>
      <w:r w:rsidRPr="00EA3CB7">
        <w:rPr>
          <w:color w:val="auto"/>
          <w:sz w:val="20"/>
        </w:rPr>
        <w:t xml:space="preserve">Tab. </w:t>
      </w:r>
      <w:r>
        <w:rPr>
          <w:color w:val="auto"/>
          <w:sz w:val="20"/>
        </w:rPr>
        <w:t>3</w:t>
      </w:r>
      <w:r w:rsidRPr="00EA3CB7">
        <w:rPr>
          <w:color w:val="auto"/>
          <w:sz w:val="20"/>
        </w:rPr>
        <w:t>.1. Treatment and control stores pairs.</w:t>
      </w:r>
    </w:p>
    <w:tbl>
      <w:tblPr>
        <w:tblStyle w:val="a"/>
        <w:tblW w:w="58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9"/>
        <w:gridCol w:w="1898"/>
        <w:gridCol w:w="1898"/>
      </w:tblGrid>
      <w:tr w:rsidR="00B1245E" w:rsidRPr="00614E6A" w:rsidTr="00EA3CB7">
        <w:trPr>
          <w:trHeight w:val="260"/>
          <w:jc w:val="center"/>
        </w:trPr>
        <w:tc>
          <w:tcPr>
            <w:tcW w:w="2029" w:type="dxa"/>
          </w:tcPr>
          <w:p w:rsidR="00B1245E" w:rsidRPr="00EA3CB7" w:rsidRDefault="006A0C5C" w:rsidP="00EA3CB7">
            <w:pPr>
              <w:spacing w:line="276" w:lineRule="auto"/>
              <w:contextualSpacing w:val="0"/>
              <w:jc w:val="center"/>
              <w:rPr>
                <w:b/>
              </w:rPr>
            </w:pPr>
            <w:r w:rsidRPr="00EA3CB7">
              <w:rPr>
                <w:b/>
              </w:rPr>
              <w:t>Treatment Store</w:t>
            </w:r>
          </w:p>
        </w:tc>
        <w:tc>
          <w:tcPr>
            <w:tcW w:w="1898" w:type="dxa"/>
          </w:tcPr>
          <w:p w:rsidR="00B1245E" w:rsidRPr="00EA3CB7" w:rsidRDefault="006A0C5C" w:rsidP="00EA3CB7">
            <w:pPr>
              <w:spacing w:line="276" w:lineRule="auto"/>
              <w:contextualSpacing w:val="0"/>
              <w:jc w:val="center"/>
              <w:rPr>
                <w:b/>
              </w:rPr>
            </w:pPr>
            <w:r w:rsidRPr="00EA3CB7">
              <w:rPr>
                <w:b/>
              </w:rPr>
              <w:t>Control Store 1</w:t>
            </w:r>
          </w:p>
        </w:tc>
        <w:tc>
          <w:tcPr>
            <w:tcW w:w="1898" w:type="dxa"/>
          </w:tcPr>
          <w:p w:rsidR="00B1245E" w:rsidRPr="00EA3CB7" w:rsidRDefault="006A0C5C" w:rsidP="00EA3CB7">
            <w:pPr>
              <w:spacing w:line="276" w:lineRule="auto"/>
              <w:contextualSpacing w:val="0"/>
              <w:jc w:val="center"/>
              <w:rPr>
                <w:b/>
              </w:rPr>
            </w:pPr>
            <w:r w:rsidRPr="00EA3CB7">
              <w:rPr>
                <w:b/>
              </w:rPr>
              <w:t>Control Store 2</w:t>
            </w:r>
          </w:p>
        </w:tc>
      </w:tr>
      <w:tr w:rsidR="00543E53" w:rsidRPr="00614E6A" w:rsidTr="00EA3CB7">
        <w:trPr>
          <w:trHeight w:val="260"/>
          <w:jc w:val="center"/>
        </w:trPr>
        <w:tc>
          <w:tcPr>
            <w:tcW w:w="2029" w:type="dxa"/>
            <w:vAlign w:val="bottom"/>
          </w:tcPr>
          <w:p w:rsidR="00543E53" w:rsidRPr="00614E6A" w:rsidRDefault="00543E53" w:rsidP="00EA3CB7">
            <w:pPr>
              <w:spacing w:line="276" w:lineRule="auto"/>
              <w:jc w:val="center"/>
            </w:pPr>
            <w:r w:rsidRPr="00614E6A">
              <w:t>1664</w:t>
            </w:r>
          </w:p>
        </w:tc>
        <w:tc>
          <w:tcPr>
            <w:tcW w:w="1898" w:type="dxa"/>
            <w:vAlign w:val="bottom"/>
          </w:tcPr>
          <w:p w:rsidR="00543E53" w:rsidRPr="00614E6A" w:rsidRDefault="00543E53" w:rsidP="00EA3CB7">
            <w:pPr>
              <w:spacing w:line="276" w:lineRule="auto"/>
              <w:jc w:val="center"/>
            </w:pPr>
            <w:r w:rsidRPr="00614E6A">
              <w:t>1857</w:t>
            </w:r>
          </w:p>
        </w:tc>
        <w:tc>
          <w:tcPr>
            <w:tcW w:w="1898" w:type="dxa"/>
            <w:vAlign w:val="bottom"/>
          </w:tcPr>
          <w:p w:rsidR="00543E53" w:rsidRPr="00614E6A" w:rsidRDefault="00543E53" w:rsidP="00EA3CB7">
            <w:pPr>
              <w:spacing w:line="276" w:lineRule="auto"/>
              <w:jc w:val="center"/>
            </w:pPr>
            <w:r w:rsidRPr="00614E6A">
              <w:t>7484</w:t>
            </w:r>
          </w:p>
        </w:tc>
      </w:tr>
      <w:tr w:rsidR="00543E53" w:rsidRPr="00614E6A" w:rsidTr="00EA3CB7">
        <w:trPr>
          <w:trHeight w:val="280"/>
          <w:jc w:val="center"/>
        </w:trPr>
        <w:tc>
          <w:tcPr>
            <w:tcW w:w="2029" w:type="dxa"/>
            <w:vAlign w:val="bottom"/>
          </w:tcPr>
          <w:p w:rsidR="00543E53" w:rsidRPr="00614E6A" w:rsidRDefault="00543E53" w:rsidP="00EA3CB7">
            <w:pPr>
              <w:spacing w:line="276" w:lineRule="auto"/>
              <w:jc w:val="center"/>
            </w:pPr>
            <w:r w:rsidRPr="00614E6A">
              <w:t>1675</w:t>
            </w:r>
          </w:p>
        </w:tc>
        <w:tc>
          <w:tcPr>
            <w:tcW w:w="1898" w:type="dxa"/>
            <w:vAlign w:val="bottom"/>
          </w:tcPr>
          <w:p w:rsidR="00543E53" w:rsidRPr="00614E6A" w:rsidRDefault="00543E53" w:rsidP="00EA3CB7">
            <w:pPr>
              <w:spacing w:line="276" w:lineRule="auto"/>
              <w:jc w:val="center"/>
            </w:pPr>
            <w:r w:rsidRPr="00614E6A">
              <w:t>2114</w:t>
            </w:r>
          </w:p>
        </w:tc>
        <w:tc>
          <w:tcPr>
            <w:tcW w:w="1898" w:type="dxa"/>
            <w:vAlign w:val="bottom"/>
          </w:tcPr>
          <w:p w:rsidR="00543E53" w:rsidRPr="00614E6A" w:rsidRDefault="00543E53" w:rsidP="00EA3CB7">
            <w:pPr>
              <w:spacing w:line="276" w:lineRule="auto"/>
              <w:jc w:val="center"/>
            </w:pPr>
            <w:r w:rsidRPr="00614E6A">
              <w:t>8562</w:t>
            </w:r>
          </w:p>
        </w:tc>
      </w:tr>
      <w:tr w:rsidR="00543E53" w:rsidRPr="00614E6A" w:rsidTr="00EA3CB7">
        <w:trPr>
          <w:trHeight w:val="260"/>
          <w:jc w:val="center"/>
        </w:trPr>
        <w:tc>
          <w:tcPr>
            <w:tcW w:w="2029" w:type="dxa"/>
            <w:vAlign w:val="bottom"/>
          </w:tcPr>
          <w:p w:rsidR="00543E53" w:rsidRPr="00614E6A" w:rsidRDefault="00543E53" w:rsidP="00EA3CB7">
            <w:pPr>
              <w:spacing w:line="276" w:lineRule="auto"/>
              <w:jc w:val="center"/>
            </w:pPr>
            <w:r w:rsidRPr="00614E6A">
              <w:t>1696</w:t>
            </w:r>
          </w:p>
        </w:tc>
        <w:tc>
          <w:tcPr>
            <w:tcW w:w="1898" w:type="dxa"/>
            <w:vAlign w:val="bottom"/>
          </w:tcPr>
          <w:p w:rsidR="00543E53" w:rsidRPr="00614E6A" w:rsidRDefault="00543E53" w:rsidP="00EA3CB7">
            <w:pPr>
              <w:spacing w:line="276" w:lineRule="auto"/>
              <w:jc w:val="center"/>
            </w:pPr>
            <w:r w:rsidRPr="00614E6A">
              <w:t>1964</w:t>
            </w:r>
          </w:p>
        </w:tc>
        <w:tc>
          <w:tcPr>
            <w:tcW w:w="1898" w:type="dxa"/>
            <w:vAlign w:val="bottom"/>
          </w:tcPr>
          <w:p w:rsidR="00543E53" w:rsidRPr="00614E6A" w:rsidRDefault="00543E53" w:rsidP="00EA3CB7">
            <w:pPr>
              <w:spacing w:line="276" w:lineRule="auto"/>
              <w:jc w:val="center"/>
            </w:pPr>
            <w:r w:rsidRPr="00614E6A">
              <w:t>7584</w:t>
            </w:r>
          </w:p>
        </w:tc>
      </w:tr>
      <w:tr w:rsidR="00543E53" w:rsidRPr="00614E6A" w:rsidTr="00EA3CB7">
        <w:trPr>
          <w:trHeight w:val="280"/>
          <w:jc w:val="center"/>
        </w:trPr>
        <w:tc>
          <w:tcPr>
            <w:tcW w:w="2029" w:type="dxa"/>
            <w:vAlign w:val="bottom"/>
          </w:tcPr>
          <w:p w:rsidR="00543E53" w:rsidRPr="00614E6A" w:rsidRDefault="00543E53" w:rsidP="00EA3CB7">
            <w:pPr>
              <w:spacing w:line="276" w:lineRule="auto"/>
              <w:jc w:val="center"/>
            </w:pPr>
            <w:r w:rsidRPr="00614E6A">
              <w:t>1700</w:t>
            </w:r>
          </w:p>
        </w:tc>
        <w:tc>
          <w:tcPr>
            <w:tcW w:w="1898" w:type="dxa"/>
            <w:vAlign w:val="bottom"/>
          </w:tcPr>
          <w:p w:rsidR="00543E53" w:rsidRPr="00614E6A" w:rsidRDefault="00543E53" w:rsidP="00EA3CB7">
            <w:pPr>
              <w:spacing w:line="276" w:lineRule="auto"/>
              <w:jc w:val="center"/>
            </w:pPr>
            <w:r w:rsidRPr="00614E6A">
              <w:t>1508</w:t>
            </w:r>
          </w:p>
        </w:tc>
        <w:tc>
          <w:tcPr>
            <w:tcW w:w="1898" w:type="dxa"/>
            <w:vAlign w:val="bottom"/>
          </w:tcPr>
          <w:p w:rsidR="00543E53" w:rsidRPr="00614E6A" w:rsidRDefault="00543E53" w:rsidP="00EA3CB7">
            <w:pPr>
              <w:spacing w:line="276" w:lineRule="auto"/>
              <w:jc w:val="center"/>
            </w:pPr>
            <w:r w:rsidRPr="00614E6A">
              <w:t>7384</w:t>
            </w:r>
          </w:p>
        </w:tc>
      </w:tr>
      <w:tr w:rsidR="00543E53" w:rsidRPr="00614E6A" w:rsidTr="00EA3CB7">
        <w:trPr>
          <w:trHeight w:val="260"/>
          <w:jc w:val="center"/>
        </w:trPr>
        <w:tc>
          <w:tcPr>
            <w:tcW w:w="2029" w:type="dxa"/>
            <w:vAlign w:val="bottom"/>
          </w:tcPr>
          <w:p w:rsidR="00543E53" w:rsidRPr="00614E6A" w:rsidRDefault="00543E53" w:rsidP="00EA3CB7">
            <w:pPr>
              <w:spacing w:line="276" w:lineRule="auto"/>
              <w:jc w:val="center"/>
            </w:pPr>
            <w:r w:rsidRPr="00614E6A">
              <w:t>1712</w:t>
            </w:r>
          </w:p>
        </w:tc>
        <w:tc>
          <w:tcPr>
            <w:tcW w:w="1898" w:type="dxa"/>
            <w:vAlign w:val="bottom"/>
          </w:tcPr>
          <w:p w:rsidR="00543E53" w:rsidRPr="00614E6A" w:rsidRDefault="00543E53" w:rsidP="00EA3CB7">
            <w:pPr>
              <w:spacing w:line="276" w:lineRule="auto"/>
              <w:jc w:val="center"/>
            </w:pPr>
            <w:r w:rsidRPr="00614E6A">
              <w:t>7284</w:t>
            </w:r>
          </w:p>
        </w:tc>
        <w:tc>
          <w:tcPr>
            <w:tcW w:w="1898" w:type="dxa"/>
            <w:vAlign w:val="bottom"/>
          </w:tcPr>
          <w:p w:rsidR="00543E53" w:rsidRPr="00614E6A" w:rsidRDefault="00543E53" w:rsidP="00EA3CB7">
            <w:pPr>
              <w:spacing w:line="276" w:lineRule="auto"/>
              <w:jc w:val="center"/>
            </w:pPr>
            <w:r w:rsidRPr="00614E6A">
              <w:t>8212</w:t>
            </w:r>
          </w:p>
        </w:tc>
      </w:tr>
      <w:tr w:rsidR="00543E53" w:rsidRPr="00614E6A" w:rsidTr="00EA3CB7">
        <w:trPr>
          <w:trHeight w:val="280"/>
          <w:jc w:val="center"/>
        </w:trPr>
        <w:tc>
          <w:tcPr>
            <w:tcW w:w="2029" w:type="dxa"/>
            <w:vAlign w:val="bottom"/>
          </w:tcPr>
          <w:p w:rsidR="00543E53" w:rsidRPr="00614E6A" w:rsidRDefault="00543E53" w:rsidP="00EA3CB7">
            <w:pPr>
              <w:spacing w:line="276" w:lineRule="auto"/>
              <w:jc w:val="center"/>
            </w:pPr>
            <w:r w:rsidRPr="00614E6A">
              <w:t>2288</w:t>
            </w:r>
          </w:p>
        </w:tc>
        <w:tc>
          <w:tcPr>
            <w:tcW w:w="1898" w:type="dxa"/>
            <w:vAlign w:val="bottom"/>
          </w:tcPr>
          <w:p w:rsidR="00543E53" w:rsidRPr="00614E6A" w:rsidRDefault="00543E53" w:rsidP="00EA3CB7">
            <w:pPr>
              <w:spacing w:line="276" w:lineRule="auto"/>
              <w:jc w:val="center"/>
            </w:pPr>
            <w:r w:rsidRPr="00614E6A">
              <w:t>9081</w:t>
            </w:r>
          </w:p>
        </w:tc>
        <w:tc>
          <w:tcPr>
            <w:tcW w:w="1898" w:type="dxa"/>
            <w:vAlign w:val="bottom"/>
          </w:tcPr>
          <w:p w:rsidR="00543E53" w:rsidRPr="00614E6A" w:rsidRDefault="00543E53" w:rsidP="00EA3CB7">
            <w:pPr>
              <w:spacing w:line="276" w:lineRule="auto"/>
              <w:jc w:val="center"/>
            </w:pPr>
            <w:r w:rsidRPr="00614E6A">
              <w:t>12069</w:t>
            </w:r>
          </w:p>
        </w:tc>
      </w:tr>
      <w:tr w:rsidR="00543E53" w:rsidRPr="00614E6A" w:rsidTr="00EA3CB7">
        <w:trPr>
          <w:trHeight w:val="280"/>
          <w:jc w:val="center"/>
        </w:trPr>
        <w:tc>
          <w:tcPr>
            <w:tcW w:w="2029" w:type="dxa"/>
            <w:vAlign w:val="bottom"/>
          </w:tcPr>
          <w:p w:rsidR="00543E53" w:rsidRPr="00614E6A" w:rsidRDefault="00543E53" w:rsidP="00EA3CB7">
            <w:pPr>
              <w:spacing w:line="276" w:lineRule="auto"/>
              <w:jc w:val="center"/>
            </w:pPr>
            <w:r w:rsidRPr="00614E6A">
              <w:t>2293</w:t>
            </w:r>
          </w:p>
        </w:tc>
        <w:tc>
          <w:tcPr>
            <w:tcW w:w="1898" w:type="dxa"/>
            <w:vAlign w:val="bottom"/>
          </w:tcPr>
          <w:p w:rsidR="00543E53" w:rsidRPr="00614E6A" w:rsidRDefault="00543E53" w:rsidP="00EA3CB7">
            <w:pPr>
              <w:spacing w:line="276" w:lineRule="auto"/>
              <w:jc w:val="center"/>
            </w:pPr>
            <w:r w:rsidRPr="00614E6A">
              <w:t>11568</w:t>
            </w:r>
          </w:p>
        </w:tc>
        <w:tc>
          <w:tcPr>
            <w:tcW w:w="1898" w:type="dxa"/>
            <w:vAlign w:val="bottom"/>
          </w:tcPr>
          <w:p w:rsidR="00543E53" w:rsidRPr="00614E6A" w:rsidRDefault="00543E53" w:rsidP="00EA3CB7">
            <w:pPr>
              <w:spacing w:line="276" w:lineRule="auto"/>
              <w:jc w:val="center"/>
            </w:pPr>
            <w:r w:rsidRPr="00614E6A">
              <w:t>12219</w:t>
            </w:r>
          </w:p>
        </w:tc>
      </w:tr>
      <w:tr w:rsidR="00543E53" w:rsidRPr="00614E6A" w:rsidTr="00EA3CB7">
        <w:trPr>
          <w:trHeight w:val="260"/>
          <w:jc w:val="center"/>
        </w:trPr>
        <w:tc>
          <w:tcPr>
            <w:tcW w:w="2029" w:type="dxa"/>
            <w:vAlign w:val="bottom"/>
          </w:tcPr>
          <w:p w:rsidR="00543E53" w:rsidRPr="00614E6A" w:rsidRDefault="00543E53" w:rsidP="00EA3CB7">
            <w:pPr>
              <w:spacing w:line="276" w:lineRule="auto"/>
              <w:jc w:val="center"/>
            </w:pPr>
            <w:r w:rsidRPr="00614E6A">
              <w:t>2301</w:t>
            </w:r>
          </w:p>
        </w:tc>
        <w:tc>
          <w:tcPr>
            <w:tcW w:w="1898" w:type="dxa"/>
            <w:vAlign w:val="bottom"/>
          </w:tcPr>
          <w:p w:rsidR="00543E53" w:rsidRPr="00614E6A" w:rsidRDefault="00543E53" w:rsidP="00EA3CB7">
            <w:pPr>
              <w:spacing w:line="276" w:lineRule="auto"/>
              <w:jc w:val="center"/>
            </w:pPr>
            <w:r w:rsidRPr="00614E6A">
              <w:t>10018</w:t>
            </w:r>
          </w:p>
        </w:tc>
        <w:tc>
          <w:tcPr>
            <w:tcW w:w="1898" w:type="dxa"/>
            <w:vAlign w:val="bottom"/>
          </w:tcPr>
          <w:p w:rsidR="00543E53" w:rsidRPr="00614E6A" w:rsidRDefault="00543E53" w:rsidP="00EA3CB7">
            <w:pPr>
              <w:spacing w:line="276" w:lineRule="auto"/>
              <w:jc w:val="center"/>
            </w:pPr>
            <w:r w:rsidRPr="00614E6A">
              <w:t>10468</w:t>
            </w:r>
          </w:p>
        </w:tc>
      </w:tr>
      <w:tr w:rsidR="00543E53" w:rsidRPr="00614E6A" w:rsidTr="00EA3CB7">
        <w:trPr>
          <w:trHeight w:val="280"/>
          <w:jc w:val="center"/>
        </w:trPr>
        <w:tc>
          <w:tcPr>
            <w:tcW w:w="2029" w:type="dxa"/>
            <w:vAlign w:val="bottom"/>
          </w:tcPr>
          <w:p w:rsidR="00543E53" w:rsidRPr="00614E6A" w:rsidRDefault="00543E53" w:rsidP="00EA3CB7">
            <w:pPr>
              <w:spacing w:line="276" w:lineRule="auto"/>
              <w:jc w:val="center"/>
            </w:pPr>
            <w:r w:rsidRPr="00614E6A">
              <w:t>2322</w:t>
            </w:r>
          </w:p>
        </w:tc>
        <w:tc>
          <w:tcPr>
            <w:tcW w:w="1898" w:type="dxa"/>
            <w:vAlign w:val="bottom"/>
          </w:tcPr>
          <w:p w:rsidR="00543E53" w:rsidRPr="00614E6A" w:rsidRDefault="00543E53" w:rsidP="00EA3CB7">
            <w:pPr>
              <w:spacing w:line="276" w:lineRule="auto"/>
              <w:jc w:val="center"/>
            </w:pPr>
            <w:r w:rsidRPr="00614E6A">
              <w:t>2409</w:t>
            </w:r>
          </w:p>
        </w:tc>
        <w:tc>
          <w:tcPr>
            <w:tcW w:w="1898" w:type="dxa"/>
            <w:vAlign w:val="bottom"/>
          </w:tcPr>
          <w:p w:rsidR="00543E53" w:rsidRPr="00614E6A" w:rsidRDefault="00543E53" w:rsidP="00EA3CB7">
            <w:pPr>
              <w:spacing w:line="276" w:lineRule="auto"/>
              <w:jc w:val="center"/>
            </w:pPr>
            <w:r w:rsidRPr="00614E6A">
              <w:t>3102</w:t>
            </w:r>
          </w:p>
        </w:tc>
      </w:tr>
      <w:tr w:rsidR="00543E53" w:rsidRPr="00614E6A" w:rsidTr="00EA3CB7">
        <w:trPr>
          <w:trHeight w:val="260"/>
          <w:jc w:val="center"/>
        </w:trPr>
        <w:tc>
          <w:tcPr>
            <w:tcW w:w="2029" w:type="dxa"/>
            <w:vAlign w:val="bottom"/>
          </w:tcPr>
          <w:p w:rsidR="00543E53" w:rsidRPr="00614E6A" w:rsidRDefault="00543E53" w:rsidP="00EA3CB7">
            <w:pPr>
              <w:spacing w:line="276" w:lineRule="auto"/>
              <w:jc w:val="center"/>
            </w:pPr>
            <w:r w:rsidRPr="00614E6A">
              <w:t>2341</w:t>
            </w:r>
          </w:p>
        </w:tc>
        <w:tc>
          <w:tcPr>
            <w:tcW w:w="1898" w:type="dxa"/>
            <w:vAlign w:val="bottom"/>
          </w:tcPr>
          <w:p w:rsidR="00543E53" w:rsidRPr="00614E6A" w:rsidRDefault="00543E53" w:rsidP="00EA3CB7">
            <w:pPr>
              <w:spacing w:line="276" w:lineRule="auto"/>
              <w:jc w:val="center"/>
            </w:pPr>
            <w:r w:rsidRPr="00614E6A">
              <w:t>2333</w:t>
            </w:r>
          </w:p>
        </w:tc>
        <w:tc>
          <w:tcPr>
            <w:tcW w:w="1898" w:type="dxa"/>
            <w:vAlign w:val="bottom"/>
          </w:tcPr>
          <w:p w:rsidR="00543E53" w:rsidRPr="00614E6A" w:rsidRDefault="00543E53" w:rsidP="00EA3CB7">
            <w:pPr>
              <w:spacing w:line="276" w:lineRule="auto"/>
              <w:jc w:val="center"/>
            </w:pPr>
            <w:r w:rsidRPr="00614E6A">
              <w:t>11368</w:t>
            </w:r>
          </w:p>
        </w:tc>
      </w:tr>
    </w:tbl>
    <w:p w:rsidR="00B1245E" w:rsidRPr="00614E6A" w:rsidRDefault="00B1245E" w:rsidP="00614E6A">
      <w:pPr>
        <w:jc w:val="both"/>
      </w:pPr>
    </w:p>
    <w:p w:rsidR="00543E53" w:rsidRPr="00614E6A" w:rsidRDefault="00543E53" w:rsidP="00614E6A">
      <w:pPr>
        <w:jc w:val="both"/>
      </w:pPr>
    </w:p>
    <w:p w:rsidR="00B1245E" w:rsidRPr="00614E6A" w:rsidRDefault="006A0C5C" w:rsidP="00EA3CB7">
      <w:pPr>
        <w:pStyle w:val="Heading2"/>
        <w:jc w:val="both"/>
      </w:pPr>
      <w:r w:rsidRPr="00614E6A">
        <w:lastRenderedPageBreak/>
        <w:t>Step 4: Analysis and Writeup</w:t>
      </w:r>
    </w:p>
    <w:p w:rsidR="008563C2" w:rsidRPr="00614E6A" w:rsidRDefault="00614E6A" w:rsidP="00EA3CB7">
      <w:pPr>
        <w:ind w:firstLine="360"/>
        <w:jc w:val="both"/>
      </w:pPr>
      <w:r w:rsidRPr="00614E6A">
        <w:t xml:space="preserve">Based on the results of the A/B analysis, the company should roll out the updated menu to all of the stores because the profit growth meets more than 18% </w:t>
      </w:r>
      <w:r w:rsidRPr="00614E6A">
        <w:t>increase in profit growth compared to the comparative period while compared to the control stores.</w:t>
      </w:r>
    </w:p>
    <w:p w:rsidR="00614E6A" w:rsidRPr="00614E6A" w:rsidRDefault="00614E6A" w:rsidP="00614E6A">
      <w:pPr>
        <w:jc w:val="both"/>
      </w:pPr>
    </w:p>
    <w:p w:rsidR="00C34B24" w:rsidRPr="00614E6A" w:rsidRDefault="006A0C5C" w:rsidP="00614E6A">
      <w:pPr>
        <w:numPr>
          <w:ilvl w:val="0"/>
          <w:numId w:val="1"/>
        </w:numPr>
        <w:ind w:hanging="360"/>
        <w:jc w:val="both"/>
      </w:pPr>
      <w:r w:rsidRPr="00614E6A">
        <w:t>What is your recommendation - Should the company roll out the updated menu to all stores?</w:t>
      </w:r>
    </w:p>
    <w:p w:rsidR="00C34B24" w:rsidRPr="00614E6A" w:rsidRDefault="00C34B24" w:rsidP="00614E6A">
      <w:pPr>
        <w:jc w:val="both"/>
      </w:pPr>
    </w:p>
    <w:p w:rsidR="00C1223A" w:rsidRPr="00614E6A" w:rsidRDefault="00C34B24" w:rsidP="00EA3CB7">
      <w:pPr>
        <w:ind w:firstLine="360"/>
        <w:jc w:val="both"/>
      </w:pPr>
      <w:r w:rsidRPr="00614E6A">
        <w:t>T</w:t>
      </w:r>
      <w:r w:rsidRPr="00614E6A">
        <w:t xml:space="preserve">he company </w:t>
      </w:r>
      <w:r w:rsidRPr="00614E6A">
        <w:t xml:space="preserve">should </w:t>
      </w:r>
      <w:r w:rsidRPr="00614E6A">
        <w:t>roll out the updated menu to all stores</w:t>
      </w:r>
      <w:r w:rsidRPr="00614E6A">
        <w:t xml:space="preserve"> because </w:t>
      </w:r>
      <w:r w:rsidR="00D051E7" w:rsidRPr="00614E6A">
        <w:t>there is more than 18% increase in profit growth compared to the comparative period while compared to the control stores.</w:t>
      </w:r>
    </w:p>
    <w:p w:rsidR="00C1223A" w:rsidRPr="00614E6A" w:rsidRDefault="00C1223A" w:rsidP="00614E6A">
      <w:pPr>
        <w:jc w:val="both"/>
      </w:pPr>
    </w:p>
    <w:p w:rsidR="00D051E7" w:rsidRPr="00614E6A" w:rsidRDefault="006A0C5C" w:rsidP="00614E6A">
      <w:pPr>
        <w:numPr>
          <w:ilvl w:val="0"/>
          <w:numId w:val="1"/>
        </w:numPr>
        <w:ind w:hanging="360"/>
        <w:jc w:val="both"/>
      </w:pPr>
      <w:r w:rsidRPr="00614E6A">
        <w:t>What is the lift from the new menu for West and Central regions (inc</w:t>
      </w:r>
      <w:r w:rsidR="00D051E7" w:rsidRPr="00614E6A">
        <w:t>lude statistical significance)?</w:t>
      </w:r>
    </w:p>
    <w:p w:rsidR="00D051E7" w:rsidRPr="00614E6A" w:rsidRDefault="00D051E7" w:rsidP="00614E6A">
      <w:pPr>
        <w:jc w:val="both"/>
      </w:pPr>
    </w:p>
    <w:p w:rsidR="008563C2" w:rsidRPr="00614E6A" w:rsidRDefault="00D051E7" w:rsidP="00614E6A">
      <w:pPr>
        <w:ind w:left="720"/>
        <w:jc w:val="both"/>
      </w:pPr>
      <w:r w:rsidRPr="00614E6A">
        <w:t>a. West – the report shows that</w:t>
      </w:r>
      <w:r w:rsidR="008563C2" w:rsidRPr="00614E6A">
        <w:t xml:space="preserve"> the average lift as a result from rolling out the update menu showed a 32.1% improvement at a significance of 99.1% over the control stores, meaning, approximately $449 per store per week.</w:t>
      </w:r>
    </w:p>
    <w:p w:rsidR="008563C2" w:rsidRPr="00614E6A" w:rsidRDefault="008563C2" w:rsidP="00614E6A">
      <w:pPr>
        <w:ind w:left="720"/>
        <w:jc w:val="both"/>
      </w:pPr>
    </w:p>
    <w:p w:rsidR="00EA3CB7" w:rsidRDefault="00D051E7" w:rsidP="00EA3CB7">
      <w:pPr>
        <w:keepNext/>
        <w:jc w:val="both"/>
      </w:pPr>
      <w:r w:rsidRPr="00614E6A">
        <w:rPr>
          <w:noProof/>
        </w:rPr>
        <w:drawing>
          <wp:inline distT="0" distB="0" distL="0" distR="0" wp14:anchorId="3D45E42C" wp14:editId="210853E1">
            <wp:extent cx="5943600" cy="2864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4485"/>
                    </a:xfrm>
                    <a:prstGeom prst="rect">
                      <a:avLst/>
                    </a:prstGeom>
                  </pic:spPr>
                </pic:pic>
              </a:graphicData>
            </a:graphic>
          </wp:inline>
        </w:drawing>
      </w:r>
    </w:p>
    <w:p w:rsidR="00D051E7" w:rsidRPr="00EA3CB7" w:rsidRDefault="00EA3CB7" w:rsidP="00EA3CB7">
      <w:pPr>
        <w:pStyle w:val="Caption"/>
        <w:jc w:val="center"/>
        <w:rPr>
          <w:color w:val="auto"/>
          <w:sz w:val="20"/>
        </w:rPr>
      </w:pPr>
      <w:r w:rsidRPr="00EA3CB7">
        <w:rPr>
          <w:color w:val="auto"/>
          <w:sz w:val="20"/>
        </w:rPr>
        <w:t xml:space="preserve">Fig. </w:t>
      </w:r>
      <w:r>
        <w:rPr>
          <w:color w:val="auto"/>
          <w:sz w:val="20"/>
        </w:rPr>
        <w:t>4</w:t>
      </w:r>
      <w:r w:rsidRPr="00EA3CB7">
        <w:rPr>
          <w:color w:val="auto"/>
          <w:sz w:val="20"/>
        </w:rPr>
        <w:t>.1. West region AB test analysis report.</w:t>
      </w:r>
    </w:p>
    <w:p w:rsidR="008563C2" w:rsidRPr="00614E6A" w:rsidRDefault="008563C2" w:rsidP="00614E6A">
      <w:pPr>
        <w:jc w:val="both"/>
      </w:pPr>
    </w:p>
    <w:p w:rsidR="008563C2" w:rsidRPr="00614E6A" w:rsidRDefault="008563C2" w:rsidP="00614E6A">
      <w:pPr>
        <w:ind w:left="720"/>
        <w:jc w:val="both"/>
      </w:pPr>
      <w:r w:rsidRPr="00614E6A">
        <w:t>b. Central – the report shows that the average lift as a result from rolling out the update menu showed a 36.3% improvement at a significance of 99.2% over the control stores, meaning, approximately $682 per store per week.</w:t>
      </w:r>
    </w:p>
    <w:p w:rsidR="008563C2" w:rsidRPr="00614E6A" w:rsidRDefault="008563C2" w:rsidP="00614E6A">
      <w:pPr>
        <w:jc w:val="both"/>
      </w:pPr>
    </w:p>
    <w:p w:rsidR="00EA3CB7" w:rsidRDefault="008563C2" w:rsidP="00EA3CB7">
      <w:pPr>
        <w:keepNext/>
        <w:jc w:val="both"/>
      </w:pPr>
      <w:r w:rsidRPr="00614E6A">
        <w:rPr>
          <w:noProof/>
        </w:rPr>
        <w:lastRenderedPageBreak/>
        <w:drawing>
          <wp:inline distT="0" distB="0" distL="0" distR="0" wp14:anchorId="68F3F753" wp14:editId="561A4541">
            <wp:extent cx="5943600" cy="2294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4890"/>
                    </a:xfrm>
                    <a:prstGeom prst="rect">
                      <a:avLst/>
                    </a:prstGeom>
                  </pic:spPr>
                </pic:pic>
              </a:graphicData>
            </a:graphic>
          </wp:inline>
        </w:drawing>
      </w:r>
    </w:p>
    <w:p w:rsidR="008563C2" w:rsidRPr="00EA3CB7" w:rsidRDefault="00EA3CB7" w:rsidP="00EA3CB7">
      <w:pPr>
        <w:pStyle w:val="Caption"/>
        <w:jc w:val="center"/>
        <w:rPr>
          <w:color w:val="auto"/>
          <w:sz w:val="20"/>
        </w:rPr>
      </w:pPr>
      <w:r w:rsidRPr="00EA3CB7">
        <w:rPr>
          <w:color w:val="auto"/>
          <w:sz w:val="20"/>
        </w:rPr>
        <w:t xml:space="preserve">Fig. </w:t>
      </w:r>
      <w:r>
        <w:rPr>
          <w:color w:val="auto"/>
          <w:sz w:val="20"/>
        </w:rPr>
        <w:t>4</w:t>
      </w:r>
      <w:r w:rsidRPr="00EA3CB7">
        <w:rPr>
          <w:color w:val="auto"/>
          <w:sz w:val="20"/>
        </w:rPr>
        <w:t>.2. Central region AB test analysis report.</w:t>
      </w:r>
    </w:p>
    <w:p w:rsidR="00D051E7" w:rsidRPr="00614E6A" w:rsidRDefault="00D051E7" w:rsidP="00614E6A">
      <w:pPr>
        <w:jc w:val="both"/>
      </w:pPr>
    </w:p>
    <w:p w:rsidR="00B1245E" w:rsidRPr="00614E6A" w:rsidRDefault="006A0C5C" w:rsidP="00614E6A">
      <w:pPr>
        <w:numPr>
          <w:ilvl w:val="0"/>
          <w:numId w:val="1"/>
        </w:numPr>
        <w:ind w:hanging="360"/>
        <w:jc w:val="both"/>
      </w:pPr>
      <w:r w:rsidRPr="00614E6A">
        <w:t>What is the lift from the new menu overall?</w:t>
      </w:r>
      <w:bookmarkStart w:id="2" w:name="_1fob9te" w:colFirst="0" w:colLast="0"/>
      <w:bookmarkEnd w:id="2"/>
    </w:p>
    <w:p w:rsidR="008563C2" w:rsidRPr="00614E6A" w:rsidRDefault="008563C2" w:rsidP="00614E6A">
      <w:pPr>
        <w:jc w:val="both"/>
      </w:pPr>
    </w:p>
    <w:p w:rsidR="008563C2" w:rsidRPr="00614E6A" w:rsidRDefault="008563C2" w:rsidP="00614E6A">
      <w:pPr>
        <w:jc w:val="both"/>
      </w:pPr>
      <w:r w:rsidRPr="00614E6A">
        <w:t>The report shows that overall the average lift as a result from rolling out the update menu showed a 34.2% improvement at a significance of 100% over the control stores, meaning, approximately $566 per store per week.</w:t>
      </w:r>
    </w:p>
    <w:p w:rsidR="008563C2" w:rsidRPr="00614E6A" w:rsidRDefault="008563C2" w:rsidP="00614E6A">
      <w:pPr>
        <w:jc w:val="both"/>
      </w:pPr>
    </w:p>
    <w:p w:rsidR="00EA3CB7" w:rsidRDefault="008563C2" w:rsidP="00EA3CB7">
      <w:pPr>
        <w:keepNext/>
        <w:jc w:val="both"/>
      </w:pPr>
      <w:r w:rsidRPr="00614E6A">
        <w:rPr>
          <w:noProof/>
        </w:rPr>
        <w:drawing>
          <wp:inline distT="0" distB="0" distL="0" distR="0" wp14:anchorId="7D11089F" wp14:editId="1D605E5E">
            <wp:extent cx="5943600" cy="2284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4730"/>
                    </a:xfrm>
                    <a:prstGeom prst="rect">
                      <a:avLst/>
                    </a:prstGeom>
                  </pic:spPr>
                </pic:pic>
              </a:graphicData>
            </a:graphic>
          </wp:inline>
        </w:drawing>
      </w:r>
    </w:p>
    <w:p w:rsidR="008563C2" w:rsidRPr="00EA3CB7" w:rsidRDefault="00EA3CB7" w:rsidP="00EA3CB7">
      <w:pPr>
        <w:pStyle w:val="Caption"/>
        <w:jc w:val="center"/>
        <w:rPr>
          <w:color w:val="auto"/>
          <w:sz w:val="20"/>
        </w:rPr>
      </w:pPr>
      <w:r w:rsidRPr="00EA3CB7">
        <w:rPr>
          <w:color w:val="auto"/>
          <w:sz w:val="20"/>
        </w:rPr>
        <w:t xml:space="preserve">Fig. </w:t>
      </w:r>
      <w:r>
        <w:rPr>
          <w:color w:val="auto"/>
          <w:sz w:val="20"/>
        </w:rPr>
        <w:t>4</w:t>
      </w:r>
      <w:r w:rsidRPr="00EA3CB7">
        <w:rPr>
          <w:color w:val="auto"/>
          <w:sz w:val="20"/>
        </w:rPr>
        <w:t>.3. Overall region AB test analysis report.</w:t>
      </w:r>
      <w:bookmarkStart w:id="3" w:name="_GoBack"/>
      <w:bookmarkEnd w:id="3"/>
    </w:p>
    <w:sectPr w:rsidR="008563C2" w:rsidRPr="00EA3CB7">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F44" w:rsidRDefault="00117F44" w:rsidP="00EA3CB7">
      <w:pPr>
        <w:spacing w:line="240" w:lineRule="auto"/>
      </w:pPr>
      <w:r>
        <w:separator/>
      </w:r>
    </w:p>
  </w:endnote>
  <w:endnote w:type="continuationSeparator" w:id="0">
    <w:p w:rsidR="00117F44" w:rsidRDefault="00117F44" w:rsidP="00EA3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150086"/>
      <w:docPartObj>
        <w:docPartGallery w:val="Page Numbers (Bottom of Page)"/>
        <w:docPartUnique/>
      </w:docPartObj>
    </w:sdtPr>
    <w:sdtEndPr>
      <w:rPr>
        <w:noProof/>
      </w:rPr>
    </w:sdtEndPr>
    <w:sdtContent>
      <w:p w:rsidR="00EA3CB7" w:rsidRDefault="00EA3CB7">
        <w:pPr>
          <w:pStyle w:val="Footer"/>
          <w:jc w:val="center"/>
        </w:pPr>
        <w:r>
          <w:fldChar w:fldCharType="begin"/>
        </w:r>
        <w:r>
          <w:instrText xml:space="preserve"> PAGE   \* MERGEFORMAT </w:instrText>
        </w:r>
        <w:r>
          <w:fldChar w:fldCharType="separate"/>
        </w:r>
        <w:r w:rsidR="00C946A7">
          <w:rPr>
            <w:noProof/>
          </w:rPr>
          <w:t>2</w:t>
        </w:r>
        <w:r>
          <w:rPr>
            <w:noProof/>
          </w:rPr>
          <w:fldChar w:fldCharType="end"/>
        </w:r>
      </w:p>
    </w:sdtContent>
  </w:sdt>
  <w:p w:rsidR="00EA3CB7" w:rsidRDefault="00EA3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F44" w:rsidRDefault="00117F44" w:rsidP="00EA3CB7">
      <w:pPr>
        <w:spacing w:line="240" w:lineRule="auto"/>
      </w:pPr>
      <w:r>
        <w:separator/>
      </w:r>
    </w:p>
  </w:footnote>
  <w:footnote w:type="continuationSeparator" w:id="0">
    <w:p w:rsidR="00117F44" w:rsidRDefault="00117F44" w:rsidP="00EA3C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C4F08"/>
    <w:multiLevelType w:val="multilevel"/>
    <w:tmpl w:val="3D8A2B7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F406EB7"/>
    <w:multiLevelType w:val="multilevel"/>
    <w:tmpl w:val="812A9F1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46712738"/>
    <w:multiLevelType w:val="hybridMultilevel"/>
    <w:tmpl w:val="98A2E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21808"/>
    <w:multiLevelType w:val="multilevel"/>
    <w:tmpl w:val="4CE4146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15:restartNumberingAfterBreak="0">
    <w:nsid w:val="6EFB60D2"/>
    <w:multiLevelType w:val="hybridMultilevel"/>
    <w:tmpl w:val="3EDE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245E"/>
    <w:rsid w:val="00062828"/>
    <w:rsid w:val="00101166"/>
    <w:rsid w:val="00117F44"/>
    <w:rsid w:val="00190FC9"/>
    <w:rsid w:val="005028E6"/>
    <w:rsid w:val="00543E53"/>
    <w:rsid w:val="00614E6A"/>
    <w:rsid w:val="006A0C5C"/>
    <w:rsid w:val="008563C2"/>
    <w:rsid w:val="008B5D19"/>
    <w:rsid w:val="00B019FD"/>
    <w:rsid w:val="00B1245E"/>
    <w:rsid w:val="00B7316B"/>
    <w:rsid w:val="00C1223A"/>
    <w:rsid w:val="00C15BF5"/>
    <w:rsid w:val="00C34B24"/>
    <w:rsid w:val="00C946A7"/>
    <w:rsid w:val="00D051E7"/>
    <w:rsid w:val="00D20622"/>
    <w:rsid w:val="00EA3CB7"/>
    <w:rsid w:val="00F060E9"/>
    <w:rsid w:val="00F9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E249"/>
  <w15:docId w15:val="{9C00E3A8-F957-44A0-A3D3-9755634D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F060E9"/>
    <w:pPr>
      <w:ind w:left="720"/>
      <w:contextualSpacing/>
    </w:pPr>
  </w:style>
  <w:style w:type="table" w:styleId="TableGrid">
    <w:name w:val="Table Grid"/>
    <w:basedOn w:val="TableNormal"/>
    <w:uiPriority w:val="39"/>
    <w:rsid w:val="00F905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4E6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EA3CB7"/>
    <w:pPr>
      <w:tabs>
        <w:tab w:val="center" w:pos="4680"/>
        <w:tab w:val="right" w:pos="9360"/>
      </w:tabs>
      <w:spacing w:line="240" w:lineRule="auto"/>
    </w:pPr>
  </w:style>
  <w:style w:type="character" w:customStyle="1" w:styleId="HeaderChar">
    <w:name w:val="Header Char"/>
    <w:basedOn w:val="DefaultParagraphFont"/>
    <w:link w:val="Header"/>
    <w:uiPriority w:val="99"/>
    <w:rsid w:val="00EA3CB7"/>
  </w:style>
  <w:style w:type="paragraph" w:styleId="Footer">
    <w:name w:val="footer"/>
    <w:basedOn w:val="Normal"/>
    <w:link w:val="FooterChar"/>
    <w:uiPriority w:val="99"/>
    <w:unhideWhenUsed/>
    <w:rsid w:val="00EA3CB7"/>
    <w:pPr>
      <w:tabs>
        <w:tab w:val="center" w:pos="4680"/>
        <w:tab w:val="right" w:pos="9360"/>
      </w:tabs>
      <w:spacing w:line="240" w:lineRule="auto"/>
    </w:pPr>
  </w:style>
  <w:style w:type="character" w:customStyle="1" w:styleId="FooterChar">
    <w:name w:val="Footer Char"/>
    <w:basedOn w:val="DefaultParagraphFont"/>
    <w:link w:val="Footer"/>
    <w:uiPriority w:val="99"/>
    <w:rsid w:val="00EA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8605">
      <w:bodyDiv w:val="1"/>
      <w:marLeft w:val="0"/>
      <w:marRight w:val="0"/>
      <w:marTop w:val="0"/>
      <w:marBottom w:val="0"/>
      <w:divBdr>
        <w:top w:val="none" w:sz="0" w:space="0" w:color="auto"/>
        <w:left w:val="none" w:sz="0" w:space="0" w:color="auto"/>
        <w:bottom w:val="none" w:sz="0" w:space="0" w:color="auto"/>
        <w:right w:val="none" w:sz="0" w:space="0" w:color="auto"/>
      </w:divBdr>
    </w:div>
    <w:div w:id="319891078">
      <w:bodyDiv w:val="1"/>
      <w:marLeft w:val="0"/>
      <w:marRight w:val="0"/>
      <w:marTop w:val="0"/>
      <w:marBottom w:val="0"/>
      <w:divBdr>
        <w:top w:val="none" w:sz="0" w:space="0" w:color="auto"/>
        <w:left w:val="none" w:sz="0" w:space="0" w:color="auto"/>
        <w:bottom w:val="none" w:sz="0" w:space="0" w:color="auto"/>
        <w:right w:val="none" w:sz="0" w:space="0" w:color="auto"/>
      </w:divBdr>
    </w:div>
    <w:div w:id="927889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9A15-B628-4575-8284-A1DC302D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Azets AS</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Ciprian Iosif Dascalu</dc:creator>
  <cp:lastModifiedBy>Ciprian Iosif Dascalu</cp:lastModifiedBy>
  <cp:revision>5</cp:revision>
  <cp:lastPrinted>2021-09-16T20:08:00Z</cp:lastPrinted>
  <dcterms:created xsi:type="dcterms:W3CDTF">2021-09-16T05:08:00Z</dcterms:created>
  <dcterms:modified xsi:type="dcterms:W3CDTF">2021-09-16T20:08:00Z</dcterms:modified>
</cp:coreProperties>
</file>