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Irineo Ordonez Sedillo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1380355696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Economía (2522)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45.7%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76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35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45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104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3.5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2016011</w:t>
            </w:r>
          </w:p>
        </w:tc>
        <w:tc>
          <w:tcPr>
            <w:tcW w:type="dxa" w:w="1891"/>
          </w:tcPr>
          <w:p>
            <w:r>
              <w:t>Historia económica general</w:t>
            </w:r>
          </w:p>
        </w:tc>
        <w:tc>
          <w:tcPr>
            <w:tcW w:type="dxa" w:w="1891"/>
          </w:tcPr>
          <w:p>
            <w:r>
              <w:t>2016011</w:t>
            </w:r>
          </w:p>
        </w:tc>
        <w:tc>
          <w:tcPr>
            <w:tcW w:type="dxa" w:w="1891"/>
          </w:tcPr>
          <w:p>
            <w:r>
              <w:t>Historia económica general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2016008</w:t>
            </w:r>
          </w:p>
        </w:tc>
        <w:tc>
          <w:tcPr>
            <w:tcW w:type="dxa" w:w="1891"/>
          </w:tcPr>
          <w:p>
            <w:r>
              <w:t>Fundamentos de contabilidad financiera</w:t>
            </w:r>
          </w:p>
        </w:tc>
        <w:tc>
          <w:tcPr>
            <w:tcW w:type="dxa" w:w="1891"/>
          </w:tcPr>
          <w:p>
            <w:r>
              <w:t>2016008</w:t>
            </w:r>
          </w:p>
        </w:tc>
        <w:tc>
          <w:tcPr>
            <w:tcW w:type="dxa" w:w="1891"/>
          </w:tcPr>
          <w:p>
            <w:r>
              <w:t>Fundamentos de contabilidad financiera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2027992</w:t>
            </w:r>
          </w:p>
        </w:tc>
        <w:tc>
          <w:tcPr>
            <w:tcW w:type="dxa" w:w="1891"/>
          </w:tcPr>
          <w:p>
            <w:r>
              <w:t>Cátedra de gestión y organizaciones</w:t>
            </w:r>
          </w:p>
        </w:tc>
        <w:tc>
          <w:tcPr>
            <w:tcW w:type="dxa" w:w="1891"/>
          </w:tcPr>
          <w:p>
            <w:r>
              <w:t>2027992</w:t>
            </w:r>
          </w:p>
        </w:tc>
        <w:tc>
          <w:tcPr>
            <w:tcW w:type="dxa" w:w="1891"/>
          </w:tcPr>
          <w:p>
            <w:r>
              <w:t>Cátedra de gestión y organizaciones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2016014</w:t>
            </w:r>
          </w:p>
        </w:tc>
        <w:tc>
          <w:tcPr>
            <w:tcW w:type="dxa" w:w="1891"/>
          </w:tcPr>
          <w:p>
            <w:r>
              <w:t>Macroeconomía III</w:t>
            </w:r>
          </w:p>
        </w:tc>
        <w:tc>
          <w:tcPr>
            <w:tcW w:type="dxa" w:w="1891"/>
          </w:tcPr>
          <w:p>
            <w:r>
              <w:t>2016014</w:t>
            </w:r>
          </w:p>
        </w:tc>
        <w:tc>
          <w:tcPr>
            <w:tcW w:type="dxa" w:w="1891"/>
          </w:tcPr>
          <w:p>
            <w:r>
              <w:t>Macroeconomía III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