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673F5" w:rsidRPr="00221A3B" w:rsidRDefault="00142983">
      <w:pPr>
        <w:ind w:left="-567" w:right="-613"/>
        <w:rPr>
          <w:rFonts w:ascii="Times New Roman" w:eastAsia="Times New Roman" w:hAnsi="Times New Roman" w:cs="Times New Roman"/>
          <w:b/>
          <w:sz w:val="28"/>
          <w:szCs w:val="28"/>
          <w:u w:val="single"/>
          <w:lang w:val="ru-RU"/>
        </w:rPr>
      </w:pPr>
      <w:r w:rsidRPr="00221A3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INTRODUCTION</w:t>
      </w:r>
    </w:p>
    <w:p w14:paraId="11454DE9" w14:textId="77777777" w:rsidR="002F22A7" w:rsidRPr="002F22A7" w:rsidRDefault="002F22A7" w:rsidP="005D293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567" w:right="-613" w:firstLine="709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Активное развитие экспериментальных и теоретических массивов данных способствует увеличению роли машинного обучения (ML) в области разработки и открытия новых материалов. Объединение больших данных (Big Data) и ML часто определяется как "четвертая научная парадигма" [1]. Последние годы продемонстрировали эффективность применения не только методов машинного обучения, но и современных методов глубокого обучения для предсказания свойств материалов [2], адсорбции на поверхности [3], настройки параметров силового поля [4], структуры белков [5, 6] и других задач материаловедения.</w:t>
      </w:r>
    </w:p>
    <w:p w14:paraId="2ACA9D6A" w14:textId="77777777" w:rsidR="002F22A7" w:rsidRPr="002F22A7" w:rsidRDefault="002F22A7" w:rsidP="005D293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567" w:right="-613" w:firstLine="709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Metal-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organic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frameworks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(MOF) являются классом кристаллических наноматериалов с большим структурным разнообразием и высокой пористостью. MOF были признаны одной из "десяти лучших новых технологий в химии" по версии Международного союза по чистой и прикладной химии (IUPAC). Сочетание металлических кластеров и органических 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лигандов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при синтезе MOF приводит к появлению уникальных физических и химических свойств, таких как высокая термическая стабильность (до 500 °C), разнообразная пористость (0.3–0.9), большие удельные поверхности (&gt;8000 м²/г), низкая насыпная плотность (0.2 г/см³), широкий диапазон размеров пор (3–100 Å) [7]. Такие пористые материалы обладают способностью избирательной адсорбции, то есть могут поглощать целевые компоненты из газов и жидкостей, что делает их привлекательными для множества применений. Поэтому MOF нашли применение в различных областях, таких как хранение и разделение газов [8], катализ [9], 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биовизуализация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[10], аккумуляторы [11], доставка лекарств [12] и другие.</w:t>
      </w:r>
    </w:p>
    <w:p w14:paraId="3A05C712" w14:textId="77777777" w:rsidR="002F22A7" w:rsidRPr="002F22A7" w:rsidRDefault="002F22A7" w:rsidP="005D293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567" w:right="-613" w:firstLine="709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В настоящее время синтезировано уже более 100 тысяч различных типов MOF, и это число постоянно растет, поскольку возможностей для проектирования таких структур существует практически бесконечное количество [13]. С развитием вычислительных мощностей суперкомпьютеров возможность исследования взаимосвязи между компонентами материалов, их структурами и свойствами с помощью компьютерного моделирования становится все более актуальной. Высокопроизводительные вычисления (HTC) представляют собой методологию, которая позволяет систематически рассчитывать структуру, состав и другие свойства материалов и получать крупномасштабные теоретические прогнозы с использованием параллельных алгоритмов обработки. Методики HTC могут предоставить большой объем данных за короткое время, предсказывать перспективные материалы-кандидаты, сузить область экспериментального исследования перед экспериментальной проверкой. Это позволяет снизить время и затраты, связанные с традиционными методами исследования материалов, которые требуют длительного экспериментального процесса при работе с большим количеством MOF. Моделирование методом Монте-Карло в большом каноническом ансамбле (GCMC) и молекулярной динамики (MD) широко применяется для изучения процессов адсорбции [14,15], разделения [16,17] и хранения газов [18] в MOF. Вычислительные методы на основе теории функциональной плотности (DFT) успешно применяются для изучения </w:t>
      </w:r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lastRenderedPageBreak/>
        <w:t>химических реакций при многофазном катализе в MOF [19]. Однако GCMC, DFT и другие методы имитационного моделирования требуют значительных вычислительных затрат и времени, а что самое главное, используют традиционный подход, который ограничивает их применение в крупномасштабном сканировании материалов.</w:t>
      </w:r>
    </w:p>
    <w:p w14:paraId="0AB2D608" w14:textId="77777777" w:rsidR="002F22A7" w:rsidRPr="002F22A7" w:rsidRDefault="002F22A7" w:rsidP="005D293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567" w:right="-613" w:firstLine="709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В последнее время модели машинного обучения (ML) становятся все более популярными в области прогнозирования свойств MOF. Преимущество ML-моделей перед традиционными методами имитационного моделирования заключается в их мгновенном выводе свойств MOF, в то время как методы традиционного моделирования требуют повторного выполнения вычислений для каждого нового материала [20–26]. За последнее десятилетие было создано несколько больших наборов данных MOF, таких как 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CoRE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MOF 2019, гипотетические MOF и QMOF, которые содержат атомные структуры MOF и свойства, такие как поглощение CO₂ и ширина запрещенной зоны [27–28]. Традиционные методы ML, такие как дерево решений (DT) [29], случайный лес (RF) [30], гауссовский процесс (GP) [31], метод опорных векторов (SVM) [32] и другие, широко использовались для прогнозирования поглощения газа. Более того, модели глубокого обучения, такие как многослойные перцептроны (MLP) [33–35], 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сверточные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сети на графах (GCN) [36], трансферное обучение [37] и другие, также показали высокую эффективность в прогнозировании адсорбционных свойств MOF.</w:t>
      </w:r>
    </w:p>
    <w:p w14:paraId="09C9B83E" w14:textId="77777777" w:rsidR="002F22A7" w:rsidRPr="002F22A7" w:rsidRDefault="002F22A7" w:rsidP="005D293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567" w:right="-613" w:firstLine="709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Однако одной из наиболее сложных и практически значимых задач остается предсказание методик синтеза MOF-адсорбентов, поскольку точный подбор условий и параметров исходных веществ критически влияет на пористую структуру получаемого материала. В пионерской работе 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Luo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et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al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[38] авторы применили алгоритмы регрессии (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random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forest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и нейронные сети) для предсказания параметров синтеза, таких как температура, растворитель, время синтеза и добавки, используя в качестве признаков заряд, валентность, конфигурацию и автокорреляционные дескрипторы компонентов. Алгоритм 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random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forest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показал лучшую производительность, при этом ошибка уменьшалась с увеличением объема обучающей выборки. Тем не менее, обратная задача — предсказание условий синтеза MOF на основе желаемых сорбционных свойств (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reverse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engineering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) — ранее систематически не исследовалась.</w:t>
      </w:r>
    </w:p>
    <w:p w14:paraId="0000000A" w14:textId="0E78DD0F" w:rsidR="00B673F5" w:rsidRDefault="002F22A7" w:rsidP="005D293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567" w:right="-613" w:firstLine="709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Именно поэтому в рамках данного проекта создается экспериментальная база данных на основе воспроизводимых методик синтеза MOF-адсорбентов, для которых известны структурно-энергетические характеристики (СЭХ). Для обеспечения химической однородности и снижения размерности пространства параметров синтеза 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датасет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был целенаправленно отфильтрован: все образцы используют в качестве растворителя </w:t>
      </w:r>
      <w:proofErr w:type="gram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N,N</w:t>
      </w:r>
      <w:proofErr w:type="gram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-диметилформамид (ДМФА; DMF), а записи с металлом иттрием (Y) полностью исключены ввиду их малочисленности и существенного отличия координационной химии от других металлов в выборке. Мы разработали последовательный 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пайплайн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машинного обучения, который по набору целевых СЭХ последовательно предсказывает: (1) металл (классификация с учетом 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physics-informed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loss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для обеспечения термодинамической согласованности), (2) 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лиганд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(классификация с дополнением дескрипторами предсказанного </w:t>
      </w:r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lastRenderedPageBreak/>
        <w:t xml:space="preserve">металла), (3) количественные параметры синтеза — массу соли, массу кислоты, объем растворителя (регрессия с дескрипторами металла и 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лиганда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), (4) температурные режимы синтеза, сушки и регенерации (классификация по категориям). Для обучения моделей используются современные ансамбли градиентного 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бустинга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(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CatBoost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XGBoost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) и глубокие табличные архитектуры (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TabNet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), оптимизированные под табличные данные с контролем дисбаланса классов (SMOTE, 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focal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loss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) и калибровкой вероятностей. Предложенный подход включает механизм 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reverse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engineering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: формирование согласованного набора условий синтеза с проверкой физико-химических ограничений (растворимость, температурные окна, стехиометрические диапазоны) и ранжированием решений по интегральной метрике (точность предсказания + технологическая осуществимость). Вывод характеристик автоматизирован через скрипты на языке Python, что обеспечивает воспроизводимость результатов согласно принципам FAIR (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Findable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Accessible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Interoperable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proofErr w:type="spellStart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Reusable</w:t>
      </w:r>
      <w:proofErr w:type="spellEnd"/>
      <w:r w:rsidRPr="002F22A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) [40].</w:t>
      </w:r>
    </w:p>
    <w:p w14:paraId="4DC52EF6" w14:textId="20A77B25" w:rsidR="002F22A7" w:rsidRDefault="002F22A7" w:rsidP="002F22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67" w:right="-613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542C03DF" w14:textId="379D5C27" w:rsidR="002F22A7" w:rsidRDefault="002F22A7" w:rsidP="002F22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67" w:right="-613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2AE50B5A" w14:textId="77777777" w:rsidR="002F22A7" w:rsidRPr="00221A3B" w:rsidRDefault="002F22A7" w:rsidP="002F22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67" w:right="-613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000000B" w14:textId="3DD34A4D" w:rsidR="00B673F5" w:rsidRPr="00221A3B" w:rsidRDefault="00142983">
      <w:pPr>
        <w:ind w:left="-567" w:right="-613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sdt>
        <w:sdtPr>
          <w:rPr>
            <w:rFonts w:ascii="Times New Roman" w:hAnsi="Times New Roman" w:cs="Times New Roman"/>
          </w:rPr>
          <w:tag w:val="goog_rdk_2"/>
          <w:id w:val="323559237"/>
          <w:showingPlcHdr/>
        </w:sdtPr>
        <w:sdtEndPr/>
        <w:sdtContent>
          <w:r w:rsidR="00207F88">
            <w:rPr>
              <w:rFonts w:ascii="Times New Roman" w:hAnsi="Times New Roman" w:cs="Times New Roman"/>
            </w:rPr>
            <w:t xml:space="preserve">     </w:t>
          </w:r>
          <w:commentRangeStart w:id="0"/>
        </w:sdtContent>
      </w:sdt>
      <w:r w:rsidRPr="00221A3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DATA COLLECTION (AND DATASET CREATION)</w:t>
      </w:r>
      <w:commentRangeEnd w:id="0"/>
      <w:r w:rsidRPr="00221A3B">
        <w:rPr>
          <w:rFonts w:ascii="Times New Roman" w:hAnsi="Times New Roman" w:cs="Times New Roman"/>
        </w:rPr>
        <w:commentReference w:id="0"/>
      </w:r>
    </w:p>
    <w:p w14:paraId="23412775" w14:textId="77777777" w:rsidR="007066CB" w:rsidRPr="00697CDC" w:rsidRDefault="007066CB" w:rsidP="007066CB">
      <w:pPr>
        <w:pStyle w:val="whitespace-normal"/>
        <w:spacing w:line="360" w:lineRule="auto"/>
        <w:ind w:left="-567" w:firstLine="709"/>
        <w:jc w:val="both"/>
      </w:pPr>
      <w:r w:rsidRPr="00697CDC">
        <w:t xml:space="preserve">Для создания базы данных был разработан автоматизированный </w:t>
      </w:r>
      <w:proofErr w:type="spellStart"/>
      <w:r w:rsidRPr="00697CDC">
        <w:t>пайплайн</w:t>
      </w:r>
      <w:proofErr w:type="spellEnd"/>
      <w:r w:rsidRPr="00697CDC">
        <w:t xml:space="preserve"> сбора и обработки данных. В качестве исходных данных использовались экспериментальные файлы, содержащие </w:t>
      </w:r>
      <w:proofErr w:type="spellStart"/>
      <w:r w:rsidRPr="00697CDC">
        <w:t>физисорбционный</w:t>
      </w:r>
      <w:proofErr w:type="spellEnd"/>
      <w:r w:rsidRPr="00697CDC">
        <w:t xml:space="preserve"> анализ — данные газовой адсорбции стандартного пара N₂ при температуре 77 K, полученные с использованием программного обеспечения </w:t>
      </w:r>
      <w:proofErr w:type="spellStart"/>
      <w:r w:rsidRPr="00697CDC">
        <w:t>ASiQWin</w:t>
      </w:r>
      <w:proofErr w:type="spellEnd"/>
      <w:r w:rsidRPr="00697CDC">
        <w:t xml:space="preserve">, которое напрямую взаимодействует с прецизионным анализатором химической и физической сорбции </w:t>
      </w:r>
      <w:proofErr w:type="spellStart"/>
      <w:r w:rsidRPr="00697CDC">
        <w:t>Quantachrome</w:t>
      </w:r>
      <w:proofErr w:type="spellEnd"/>
      <w:r w:rsidRPr="00697CDC">
        <w:t xml:space="preserve"> </w:t>
      </w:r>
      <w:proofErr w:type="spellStart"/>
      <w:r w:rsidRPr="00697CDC">
        <w:t>Autosorb</w:t>
      </w:r>
      <w:proofErr w:type="spellEnd"/>
      <w:r w:rsidRPr="00697CDC">
        <w:t>-</w:t>
      </w:r>
      <w:proofErr w:type="spellStart"/>
      <w:r w:rsidRPr="00697CDC">
        <w:t>iQ</w:t>
      </w:r>
      <w:proofErr w:type="spellEnd"/>
      <w:r w:rsidRPr="00697CDC">
        <w:t xml:space="preserve">-C. Выходные файлы </w:t>
      </w:r>
      <w:proofErr w:type="spellStart"/>
      <w:r w:rsidRPr="00697CDC">
        <w:t>ASiQWin</w:t>
      </w:r>
      <w:proofErr w:type="spellEnd"/>
      <w:r w:rsidRPr="00697CDC">
        <w:t xml:space="preserve"> содержат следующую информацию: </w:t>
      </w:r>
      <w:proofErr w:type="spellStart"/>
      <w:r w:rsidRPr="00697CDC">
        <w:t>Treg</w:t>
      </w:r>
      <w:proofErr w:type="spellEnd"/>
      <w:r w:rsidRPr="00697CDC">
        <w:t xml:space="preserve"> (°C) — температура регенерации образца, масса образца, p/p₀ — относительное давление и </w:t>
      </w:r>
      <w:proofErr w:type="spellStart"/>
      <w:r w:rsidRPr="00697CDC">
        <w:t>Volume</w:t>
      </w:r>
      <w:proofErr w:type="spellEnd"/>
      <w:r w:rsidRPr="00697CDC">
        <w:t xml:space="preserve"> STP — объем адсорбированного газа при нормальных условиях. Параметр p/p₀ преобразуется в абсолютное давление (</w:t>
      </w:r>
      <w:proofErr w:type="spellStart"/>
      <w:r w:rsidRPr="00697CDC">
        <w:t>kPa</w:t>
      </w:r>
      <w:proofErr w:type="spellEnd"/>
      <w:r w:rsidRPr="00697CDC">
        <w:t xml:space="preserve">), а </w:t>
      </w:r>
      <w:proofErr w:type="spellStart"/>
      <w:r w:rsidRPr="00697CDC">
        <w:t>Volume</w:t>
      </w:r>
      <w:proofErr w:type="spellEnd"/>
      <w:r w:rsidRPr="00697CDC">
        <w:t xml:space="preserve"> STP конвертируется в величину адсорбции a (</w:t>
      </w:r>
      <w:proofErr w:type="spellStart"/>
      <w:r w:rsidRPr="00697CDC">
        <w:t>mmol</w:t>
      </w:r>
      <w:proofErr w:type="spellEnd"/>
      <w:r w:rsidRPr="00697CDC">
        <w:t>/g) путем деления на молярный объем 22.4 L/</w:t>
      </w:r>
      <w:proofErr w:type="spellStart"/>
      <w:r w:rsidRPr="00697CDC">
        <w:t>mol</w:t>
      </w:r>
      <w:proofErr w:type="spellEnd"/>
      <w:r w:rsidRPr="00697CDC">
        <w:t>.</w:t>
      </w:r>
    </w:p>
    <w:p w14:paraId="15938BBC" w14:textId="77777777" w:rsidR="007066CB" w:rsidRPr="00697CDC" w:rsidRDefault="007066CB" w:rsidP="007066CB">
      <w:pPr>
        <w:pStyle w:val="whitespace-normal"/>
        <w:spacing w:line="360" w:lineRule="auto"/>
        <w:ind w:left="-567" w:firstLine="709"/>
        <w:jc w:val="both"/>
      </w:pPr>
      <w:r w:rsidRPr="00697CDC">
        <w:t xml:space="preserve">На основе полученных изотерм адсорбции рассчитывались структурно-энергетические характеристики (СЭХ), которые включают: удельную площадь поверхности </w:t>
      </w:r>
      <w:r w:rsidRPr="00697CDC">
        <w:rPr>
          <w:rStyle w:val="af0"/>
          <w:b w:val="0"/>
          <w:bCs w:val="0"/>
        </w:rPr>
        <w:t>SBET</w:t>
      </w:r>
      <w:r w:rsidRPr="00697CDC">
        <w:t xml:space="preserve"> (м²/г), определенную по методу </w:t>
      </w:r>
      <w:proofErr w:type="spellStart"/>
      <w:r w:rsidRPr="00697CDC">
        <w:t>Брунауэра</w:t>
      </w:r>
      <w:proofErr w:type="spellEnd"/>
      <w:r w:rsidRPr="00697CDC">
        <w:t>-</w:t>
      </w:r>
      <w:proofErr w:type="spellStart"/>
      <w:r w:rsidRPr="00697CDC">
        <w:t>Эммета</w:t>
      </w:r>
      <w:proofErr w:type="spellEnd"/>
      <w:r w:rsidRPr="00697CDC">
        <w:t xml:space="preserve">-Теллера (БЭТ) [40]; предельную величину адсорбции </w:t>
      </w:r>
      <w:r w:rsidRPr="00697CDC">
        <w:rPr>
          <w:rStyle w:val="af0"/>
        </w:rPr>
        <w:t>a₀</w:t>
      </w:r>
      <w:r w:rsidRPr="00697CDC">
        <w:t xml:space="preserve"> (ммоль/г); удельный объем микропор </w:t>
      </w:r>
      <w:r w:rsidRPr="00697CDC">
        <w:rPr>
          <w:rStyle w:val="af0"/>
        </w:rPr>
        <w:t>W₀</w:t>
      </w:r>
      <w:r w:rsidRPr="00697CDC">
        <w:t xml:space="preserve"> (см³/г); стандартную характеристическую энергию адсорбции бензола </w:t>
      </w:r>
      <w:r w:rsidRPr="00697CDC">
        <w:rPr>
          <w:rStyle w:val="af0"/>
        </w:rPr>
        <w:t>E₀</w:t>
      </w:r>
      <w:r w:rsidRPr="00697CDC">
        <w:t xml:space="preserve"> (кДж/моль); характеристическую энергию адсорбции азота </w:t>
      </w:r>
      <w:r w:rsidRPr="00697CDC">
        <w:rPr>
          <w:rStyle w:val="af0"/>
        </w:rPr>
        <w:t>E</w:t>
      </w:r>
      <w:r w:rsidRPr="00697CDC">
        <w:t xml:space="preserve"> (кДж/моль); среднюю эффективную полуширину микропор </w:t>
      </w:r>
      <w:r w:rsidRPr="00697CDC">
        <w:rPr>
          <w:rStyle w:val="af0"/>
        </w:rPr>
        <w:t>x₀</w:t>
      </w:r>
      <w:r w:rsidRPr="00697CDC">
        <w:t xml:space="preserve"> (</w:t>
      </w:r>
      <w:proofErr w:type="spellStart"/>
      <w:r w:rsidRPr="00697CDC">
        <w:t>нм</w:t>
      </w:r>
      <w:proofErr w:type="spellEnd"/>
      <w:r w:rsidRPr="00697CDC">
        <w:t xml:space="preserve">) — рассчитанные согласно теории объемного заполнения микропор (ТОЗМ), разработанной Дубининым М.М. [41]; объем </w:t>
      </w:r>
      <w:proofErr w:type="spellStart"/>
      <w:r w:rsidRPr="00697CDC">
        <w:t>мезопор</w:t>
      </w:r>
      <w:proofErr w:type="spellEnd"/>
      <w:r w:rsidRPr="00697CDC">
        <w:t xml:space="preserve"> </w:t>
      </w:r>
      <w:proofErr w:type="spellStart"/>
      <w:r w:rsidRPr="00697CDC">
        <w:rPr>
          <w:rStyle w:val="af0"/>
        </w:rPr>
        <w:t>Wme</w:t>
      </w:r>
      <w:proofErr w:type="spellEnd"/>
      <w:r w:rsidRPr="00697CDC">
        <w:t xml:space="preserve"> (см³/г); площадь поверхности </w:t>
      </w:r>
      <w:proofErr w:type="spellStart"/>
      <w:r w:rsidRPr="00697CDC">
        <w:t>мезопор</w:t>
      </w:r>
      <w:proofErr w:type="spellEnd"/>
      <w:r w:rsidRPr="00697CDC">
        <w:t xml:space="preserve"> </w:t>
      </w:r>
      <w:proofErr w:type="spellStart"/>
      <w:r w:rsidRPr="00697CDC">
        <w:rPr>
          <w:rStyle w:val="af0"/>
        </w:rPr>
        <w:t>Sme</w:t>
      </w:r>
      <w:proofErr w:type="spellEnd"/>
      <w:r w:rsidRPr="00697CDC">
        <w:t xml:space="preserve"> (м²/г); суммарный объем пор </w:t>
      </w:r>
      <w:proofErr w:type="spellStart"/>
      <w:r w:rsidRPr="00697CDC">
        <w:rPr>
          <w:rStyle w:val="af0"/>
        </w:rPr>
        <w:t>Ws</w:t>
      </w:r>
      <w:proofErr w:type="spellEnd"/>
      <w:r w:rsidRPr="00697CDC">
        <w:t xml:space="preserve"> (см³/г). Дополнительно вычислялись производные дескрипторы для улучшения предсказательной способности моделей: адсорбционный потенциал (E × </w:t>
      </w:r>
      <w:proofErr w:type="spellStart"/>
      <w:r w:rsidRPr="00697CDC">
        <w:t>Ws</w:t>
      </w:r>
      <w:proofErr w:type="spellEnd"/>
      <w:r w:rsidRPr="00697CDC">
        <w:t xml:space="preserve">), плотность емкости (a₀/SBET), отношение площади поверхности к объему микропор (SBET/W₀), </w:t>
      </w:r>
      <w:r w:rsidRPr="00697CDC">
        <w:lastRenderedPageBreak/>
        <w:t xml:space="preserve">отношение энергий адсорбции (E/E₀), константа равновесия адсорбции </w:t>
      </w:r>
      <w:proofErr w:type="spellStart"/>
      <w:r w:rsidRPr="00697CDC">
        <w:t>K_equilibrium</w:t>
      </w:r>
      <w:proofErr w:type="spellEnd"/>
      <w:r w:rsidRPr="00697CDC">
        <w:t xml:space="preserve"> и изменение свободной энергии Гиббса ΔG, рассчитанные из термодинамических соотношений. Данный набор параметров СЭХ предоставляет количественную информацию о микро- и </w:t>
      </w:r>
      <w:proofErr w:type="spellStart"/>
      <w:r w:rsidRPr="00697CDC">
        <w:t>мезоструктуре</w:t>
      </w:r>
      <w:proofErr w:type="spellEnd"/>
      <w:r w:rsidRPr="00697CDC">
        <w:t xml:space="preserve"> адсорбента, актуальную для прогнозирования емкости адсорбции, механизмов взаимодействия газ-адсорбент, а также энергетики процесса. Использование этих параметров непосредственно опирается на строгие теории адсорбции и экспериментальные методы, рекомендованные IUPAC для надежного описания текстурных свойств пористых материалов [42].</w:t>
      </w:r>
    </w:p>
    <w:p w14:paraId="58646D6C" w14:textId="77777777" w:rsidR="007066CB" w:rsidRPr="00697CDC" w:rsidRDefault="007066CB" w:rsidP="007066CB">
      <w:pPr>
        <w:pStyle w:val="whitespace-normal"/>
        <w:spacing w:line="360" w:lineRule="auto"/>
        <w:ind w:left="-567" w:firstLine="709"/>
        <w:jc w:val="both"/>
      </w:pPr>
      <w:r w:rsidRPr="00697CDC">
        <w:t xml:space="preserve">Вычисление всех СЭХ автоматизировано с помощью Python-скриптов, что значительно ускорило обработку по сравнению с ручным расчетом и обеспечило воспроизводимость результатов. Скрипты обрабатывают как нативные выходные файлы </w:t>
      </w:r>
      <w:proofErr w:type="spellStart"/>
      <w:r w:rsidRPr="00697CDC">
        <w:t>ASiQWin</w:t>
      </w:r>
      <w:proofErr w:type="spellEnd"/>
      <w:r w:rsidRPr="00697CDC">
        <w:t>, так и файлы с табличными данными изотерм адсорбции из других источников, после чего результаты экспортируются в структурированный формат CSV для последующего машинного обучения.</w:t>
      </w:r>
    </w:p>
    <w:p w14:paraId="1FC69A52" w14:textId="77777777" w:rsidR="007066CB" w:rsidRPr="00697CDC" w:rsidRDefault="007066CB" w:rsidP="007066CB">
      <w:pPr>
        <w:pStyle w:val="whitespace-normal"/>
        <w:spacing w:line="360" w:lineRule="auto"/>
        <w:ind w:left="-567" w:firstLine="709"/>
        <w:jc w:val="both"/>
      </w:pPr>
      <w:r w:rsidRPr="00697CDC">
        <w:t xml:space="preserve">Параметры методики синтеза MOF-адсорбентов включают: </w:t>
      </w:r>
      <w:r w:rsidRPr="00697CDC">
        <w:rPr>
          <w:rStyle w:val="af0"/>
        </w:rPr>
        <w:t>металл</w:t>
      </w:r>
      <w:r w:rsidRPr="00697CDC">
        <w:t xml:space="preserve"> — источник металла (неорганическая соль в виде кристаллогидрата нитрата металла, например </w:t>
      </w:r>
      <w:proofErr w:type="spellStart"/>
      <w:r w:rsidRPr="00697CDC">
        <w:t>Cu</w:t>
      </w:r>
      <w:proofErr w:type="spellEnd"/>
      <w:r w:rsidRPr="00697CDC">
        <w:t xml:space="preserve">(NO₃)₂·3H₂O, Zn(NO₃)₂·6H₂O); </w:t>
      </w:r>
      <w:proofErr w:type="spellStart"/>
      <w:r w:rsidRPr="00697CDC">
        <w:rPr>
          <w:rStyle w:val="af0"/>
        </w:rPr>
        <w:t>лиганд</w:t>
      </w:r>
      <w:proofErr w:type="spellEnd"/>
      <w:r w:rsidRPr="00697CDC">
        <w:t xml:space="preserve"> — органическая </w:t>
      </w:r>
      <w:proofErr w:type="spellStart"/>
      <w:r w:rsidRPr="00697CDC">
        <w:t>карбоксилатная</w:t>
      </w:r>
      <w:proofErr w:type="spellEnd"/>
      <w:r w:rsidRPr="00697CDC">
        <w:t xml:space="preserve"> кислота (например, терефталевая кислота, </w:t>
      </w:r>
      <w:proofErr w:type="spellStart"/>
      <w:r w:rsidRPr="00697CDC">
        <w:t>тримезиновая</w:t>
      </w:r>
      <w:proofErr w:type="spellEnd"/>
      <w:r w:rsidRPr="00697CDC">
        <w:t xml:space="preserve"> кислота); </w:t>
      </w:r>
      <w:r w:rsidRPr="00697CDC">
        <w:rPr>
          <w:rStyle w:val="af0"/>
        </w:rPr>
        <w:t>растворитель</w:t>
      </w:r>
      <w:r w:rsidRPr="00697CDC">
        <w:t xml:space="preserve"> — тип растворителя для синтеза; </w:t>
      </w:r>
      <w:r w:rsidRPr="00697CDC">
        <w:rPr>
          <w:rStyle w:val="af0"/>
        </w:rPr>
        <w:t>m(соли)</w:t>
      </w:r>
      <w:r w:rsidRPr="00697CDC">
        <w:t xml:space="preserve"> — масса соли (г); </w:t>
      </w:r>
      <w:r w:rsidRPr="00697CDC">
        <w:rPr>
          <w:rStyle w:val="af0"/>
        </w:rPr>
        <w:t>m(кислоты)</w:t>
      </w:r>
      <w:r w:rsidRPr="00697CDC">
        <w:t xml:space="preserve"> — масса органической кислоты (г); </w:t>
      </w:r>
      <w:proofErr w:type="spellStart"/>
      <w:r w:rsidRPr="00697CDC">
        <w:rPr>
          <w:rStyle w:val="af0"/>
        </w:rPr>
        <w:t>Vsyn</w:t>
      </w:r>
      <w:proofErr w:type="spellEnd"/>
      <w:r w:rsidRPr="00697CDC">
        <w:rPr>
          <w:rStyle w:val="af0"/>
        </w:rPr>
        <w:t>(р-ля)</w:t>
      </w:r>
      <w:r w:rsidRPr="00697CDC">
        <w:t xml:space="preserve"> — объем растворителя для синтеза (мл); </w:t>
      </w:r>
      <w:proofErr w:type="spellStart"/>
      <w:r w:rsidRPr="00697CDC">
        <w:rPr>
          <w:rStyle w:val="af0"/>
        </w:rPr>
        <w:t>Tsyn</w:t>
      </w:r>
      <w:proofErr w:type="spellEnd"/>
      <w:r w:rsidRPr="00697CDC">
        <w:t xml:space="preserve"> — температура синтеза (°C); </w:t>
      </w:r>
      <w:proofErr w:type="spellStart"/>
      <w:r w:rsidRPr="00697CDC">
        <w:rPr>
          <w:rStyle w:val="af0"/>
        </w:rPr>
        <w:t>Vwash</w:t>
      </w:r>
      <w:proofErr w:type="spellEnd"/>
      <w:r w:rsidRPr="00697CDC">
        <w:rPr>
          <w:rStyle w:val="af0"/>
        </w:rPr>
        <w:t>(р-ля)</w:t>
      </w:r>
      <w:r w:rsidRPr="00697CDC">
        <w:t xml:space="preserve"> — объем растворителя на стадии промывки (мл); </w:t>
      </w:r>
      <w:proofErr w:type="spellStart"/>
      <w:r w:rsidRPr="00697CDC">
        <w:rPr>
          <w:rStyle w:val="af0"/>
        </w:rPr>
        <w:t>Tdry</w:t>
      </w:r>
      <w:proofErr w:type="spellEnd"/>
      <w:r w:rsidRPr="00697CDC">
        <w:t xml:space="preserve"> — температура сушки образца (°C); </w:t>
      </w:r>
      <w:proofErr w:type="spellStart"/>
      <w:r w:rsidRPr="00697CDC">
        <w:rPr>
          <w:rStyle w:val="af0"/>
        </w:rPr>
        <w:t>Treg</w:t>
      </w:r>
      <w:proofErr w:type="spellEnd"/>
      <w:r w:rsidRPr="00697CDC">
        <w:t xml:space="preserve"> — температура регенерации (°C). Эти параметры были получены из экспериментов по синтезу MOF, проводившихся в лаборатории, для которых после измерения на анализаторе были вычислены соответствующие СЭХ.</w:t>
      </w:r>
    </w:p>
    <w:p w14:paraId="211B01ED" w14:textId="77777777" w:rsidR="007066CB" w:rsidRPr="00697CDC" w:rsidRDefault="007066CB" w:rsidP="007066CB">
      <w:pPr>
        <w:pStyle w:val="whitespace-normal"/>
        <w:spacing w:line="360" w:lineRule="auto"/>
        <w:ind w:left="-567" w:firstLine="709"/>
        <w:jc w:val="both"/>
      </w:pPr>
      <w:r w:rsidRPr="00697CDC">
        <w:t xml:space="preserve">Количество записей в изначально сформированной базе данных оказалось недостаточным для обучения устойчивых моделей машинного обучения. Поэтому база была расширена за счет дополнительной обработки изотерм адсорбции из лаборатории, а также загрузки данных из базы NIST/ARPA-E через официальный программный интерфейс API. </w:t>
      </w:r>
      <w:r w:rsidRPr="00697CDC">
        <w:rPr>
          <w:rStyle w:val="af0"/>
        </w:rPr>
        <w:t xml:space="preserve">Критически важным этапом стала фильтрация </w:t>
      </w:r>
      <w:proofErr w:type="spellStart"/>
      <w:r w:rsidRPr="00697CDC">
        <w:rPr>
          <w:rStyle w:val="af0"/>
        </w:rPr>
        <w:t>датасета</w:t>
      </w:r>
      <w:proofErr w:type="spellEnd"/>
      <w:r w:rsidRPr="00697CDC">
        <w:rPr>
          <w:rStyle w:val="af0"/>
        </w:rPr>
        <w:t xml:space="preserve"> для обеспечения химической однородности:</w:t>
      </w:r>
      <w:r w:rsidRPr="00697CDC">
        <w:t xml:space="preserve"> были сохранены только образцы, синтезированные с использованием </w:t>
      </w:r>
      <w:proofErr w:type="gramStart"/>
      <w:r w:rsidRPr="00697CDC">
        <w:t>N,N</w:t>
      </w:r>
      <w:proofErr w:type="gramEnd"/>
      <w:r w:rsidRPr="00697CDC">
        <w:t>-диметилформамида (ДМФА; DMF) в качестве растворителя, что составило 96% всех записей. Все записи с металлом иттрием (Y) были полностью исключены — 8 образцов, составлявших менее 2.5% выборки, — ввиду существенных различий в координационной химии по сравнению с другими металлами (</w:t>
      </w:r>
      <w:proofErr w:type="spellStart"/>
      <w:r w:rsidRPr="00697CDC">
        <w:t>Cu</w:t>
      </w:r>
      <w:proofErr w:type="spellEnd"/>
      <w:r w:rsidRPr="00697CDC">
        <w:t xml:space="preserve">, Zn, Fe, Al, </w:t>
      </w:r>
      <w:proofErr w:type="spellStart"/>
      <w:r w:rsidRPr="00697CDC">
        <w:t>Zr</w:t>
      </w:r>
      <w:proofErr w:type="spellEnd"/>
      <w:r w:rsidRPr="00697CDC">
        <w:t xml:space="preserve">, La), что могло негативно повлиять на </w:t>
      </w:r>
      <w:r w:rsidRPr="00697CDC">
        <w:lastRenderedPageBreak/>
        <w:t xml:space="preserve">обобщающую способность моделей. После фильтрации итоговая база данных СЭХ и методик синтеза насчитывает </w:t>
      </w:r>
      <w:r w:rsidRPr="00697CDC">
        <w:rPr>
          <w:rStyle w:val="af0"/>
        </w:rPr>
        <w:t>338 образцов</w:t>
      </w:r>
      <w:r w:rsidRPr="00697CDC">
        <w:t xml:space="preserve"> пористых материалов.</w:t>
      </w:r>
    </w:p>
    <w:p w14:paraId="00000013" w14:textId="2AE0192D" w:rsidR="00B673F5" w:rsidRPr="00697CDC" w:rsidRDefault="007066CB" w:rsidP="007066CB">
      <w:pPr>
        <w:pStyle w:val="whitespace-normal"/>
        <w:spacing w:line="360" w:lineRule="auto"/>
        <w:ind w:left="-567" w:firstLine="709"/>
        <w:jc w:val="both"/>
      </w:pPr>
      <w:r w:rsidRPr="00697CDC">
        <w:t xml:space="preserve">Контроль качества данных включал проверку физической осмысленности значений (например, </w:t>
      </w:r>
      <w:proofErr w:type="gramStart"/>
      <w:r w:rsidRPr="00697CDC">
        <w:t>SBET &gt;</w:t>
      </w:r>
      <w:proofErr w:type="gramEnd"/>
      <w:r w:rsidRPr="00697CDC">
        <w:t xml:space="preserve"> 0, 0 &lt; пористость &lt; 1) и выявление выбросов методом изолированного леса (</w:t>
      </w:r>
      <w:proofErr w:type="spellStart"/>
      <w:r w:rsidRPr="00697CDC">
        <w:t>Isolation</w:t>
      </w:r>
      <w:proofErr w:type="spellEnd"/>
      <w:r w:rsidRPr="00697CDC">
        <w:t xml:space="preserve"> </w:t>
      </w:r>
      <w:proofErr w:type="spellStart"/>
      <w:r w:rsidRPr="00697CDC">
        <w:t>Forest</w:t>
      </w:r>
      <w:proofErr w:type="spellEnd"/>
      <w:r w:rsidRPr="00697CDC">
        <w:t xml:space="preserve">). Для фильтрации выбросов мы используем </w:t>
      </w:r>
      <w:proofErr w:type="spellStart"/>
      <w:r w:rsidRPr="00697CDC">
        <w:t>Isolation</w:t>
      </w:r>
      <w:proofErr w:type="spellEnd"/>
      <w:r w:rsidRPr="00697CDC">
        <w:t xml:space="preserve"> </w:t>
      </w:r>
      <w:proofErr w:type="spellStart"/>
      <w:r w:rsidRPr="00697CDC">
        <w:t>Forest</w:t>
      </w:r>
      <w:proofErr w:type="spellEnd"/>
      <w:r w:rsidRPr="00697CDC">
        <w:t xml:space="preserve"> с контаминацией 2% на стадии предсказания массы соли (</w:t>
      </w:r>
      <w:proofErr w:type="spellStart"/>
      <w:r w:rsidRPr="00697CDC">
        <w:t>salt_mass</w:t>
      </w:r>
      <w:proofErr w:type="spellEnd"/>
      <w:r w:rsidRPr="00697CDC">
        <w:t>) и 5% на стадиях предсказания массы кислоты (</w:t>
      </w:r>
      <w:proofErr w:type="spellStart"/>
      <w:r w:rsidRPr="00697CDC">
        <w:t>acid_mass</w:t>
      </w:r>
      <w:proofErr w:type="spellEnd"/>
      <w:r w:rsidRPr="00697CDC">
        <w:t>) и объема растворителя (</w:t>
      </w:r>
      <w:proofErr w:type="spellStart"/>
      <w:r w:rsidRPr="00697CDC">
        <w:t>solvent_volume</w:t>
      </w:r>
      <w:proofErr w:type="spellEnd"/>
      <w:r w:rsidRPr="00697CDC">
        <w:t>), то есть диапазон значений от 2% до 5%. Такой подход позволяет сохранить репрезентативность выборки, удаляя лишь экстремальные аномалии, которые могут быть следствием ошибок измерения или нетипичных экспериментальных условий.</w:t>
      </w:r>
    </w:p>
    <w:p w14:paraId="00000014" w14:textId="77777777" w:rsidR="00B673F5" w:rsidRPr="00221A3B" w:rsidRDefault="00B673F5">
      <w:pPr>
        <w:ind w:left="-567" w:right="-613"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B673F5" w:rsidRPr="00221A3B" w:rsidRDefault="001429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67" w:right="-613"/>
        <w:jc w:val="left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221A3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MACHINE LEARNING MODELS TRAINING AND EVALUATION</w:t>
      </w:r>
    </w:p>
    <w:p w14:paraId="00000016" w14:textId="77777777" w:rsidR="00B673F5" w:rsidRPr="00221A3B" w:rsidRDefault="00B673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67" w:right="-613"/>
        <w:jc w:val="left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1C0F85C0" w14:textId="77777777" w:rsidR="00E86CA3" w:rsidRPr="00760CEF" w:rsidRDefault="00E86CA3" w:rsidP="007E24BD">
      <w:pPr>
        <w:pStyle w:val="whitespace-normal"/>
        <w:spacing w:line="360" w:lineRule="auto"/>
        <w:ind w:left="-567" w:firstLine="709"/>
        <w:jc w:val="both"/>
      </w:pPr>
      <w:r w:rsidRPr="00760CEF">
        <w:t xml:space="preserve">В данном разделе описывается последовательный </w:t>
      </w:r>
      <w:proofErr w:type="spellStart"/>
      <w:r w:rsidRPr="00760CEF">
        <w:t>пайплайн</w:t>
      </w:r>
      <w:proofErr w:type="spellEnd"/>
      <w:r w:rsidRPr="00760CEF">
        <w:t xml:space="preserve"> машинного обучения для предсказания методики синтеза MOF-адсорбентов на основе желаемых структурно-энергетических характеристик (СЭХ), а также механизм постобработки предсказаний для обеспечения физико-химической согласованности.</w:t>
      </w:r>
    </w:p>
    <w:p w14:paraId="1A8ADE29" w14:textId="77777777" w:rsidR="00E86CA3" w:rsidRPr="00760CEF" w:rsidRDefault="00E86CA3" w:rsidP="007E24BD">
      <w:pPr>
        <w:pStyle w:val="3"/>
        <w:spacing w:line="360" w:lineRule="auto"/>
        <w:ind w:left="-567" w:firstLine="709"/>
        <w:rPr>
          <w:rFonts w:ascii="Times New Roman" w:hAnsi="Times New Roman" w:cs="Times New Roman"/>
          <w:lang w:val="ru-RU"/>
        </w:rPr>
      </w:pPr>
      <w:r w:rsidRPr="00760CEF">
        <w:rPr>
          <w:rFonts w:ascii="Times New Roman" w:hAnsi="Times New Roman" w:cs="Times New Roman"/>
          <w:lang w:val="ru-RU"/>
        </w:rPr>
        <w:t xml:space="preserve">Архитектура </w:t>
      </w:r>
      <w:proofErr w:type="spellStart"/>
      <w:r w:rsidRPr="00760CEF">
        <w:rPr>
          <w:rFonts w:ascii="Times New Roman" w:hAnsi="Times New Roman" w:cs="Times New Roman"/>
          <w:lang w:val="ru-RU"/>
        </w:rPr>
        <w:t>пайплайна</w:t>
      </w:r>
      <w:proofErr w:type="spellEnd"/>
    </w:p>
    <w:p w14:paraId="5C798257" w14:textId="77777777" w:rsidR="00E86CA3" w:rsidRPr="00760CEF" w:rsidRDefault="00E86CA3" w:rsidP="007E24BD">
      <w:pPr>
        <w:pStyle w:val="whitespace-normal"/>
        <w:spacing w:line="360" w:lineRule="auto"/>
        <w:ind w:left="-567" w:firstLine="709"/>
        <w:jc w:val="both"/>
      </w:pPr>
      <w:proofErr w:type="spellStart"/>
      <w:r w:rsidRPr="00760CEF">
        <w:t>Пайплайн</w:t>
      </w:r>
      <w:proofErr w:type="spellEnd"/>
      <w:r w:rsidRPr="00760CEF">
        <w:t xml:space="preserve"> состоит из восьми последовательных стадий, где каждая последующая стадия использует предсказания предыдущих в качестве входных признаков. Это позволяет учитывать каузальные зависимости между параметрами синтеза и обеспечивает согласованность итоговых рецептов.</w:t>
      </w:r>
    </w:p>
    <w:p w14:paraId="3C8A2D54" w14:textId="77777777" w:rsidR="00E86CA3" w:rsidRPr="00760CEF" w:rsidRDefault="00E86CA3" w:rsidP="007E24BD">
      <w:pPr>
        <w:pStyle w:val="whitespace-normal"/>
        <w:spacing w:line="360" w:lineRule="auto"/>
        <w:ind w:left="-567" w:firstLine="709"/>
        <w:jc w:val="both"/>
      </w:pPr>
      <w:r w:rsidRPr="00760CEF">
        <w:rPr>
          <w:rStyle w:val="af0"/>
        </w:rPr>
        <w:t>Стадия 1: Предсказание металла.</w:t>
      </w:r>
      <w:r w:rsidRPr="00760CEF">
        <w:t xml:space="preserve"> Первым шагом предсказывается металл, который наиболее подходит для синтеза MOF с желаемыми характеристиками. В качестве входных признаков используются целевые СЭХ: температура регенерации (</w:t>
      </w:r>
      <w:proofErr w:type="spellStart"/>
      <w:r w:rsidRPr="00760CEF">
        <w:t>Treg</w:t>
      </w:r>
      <w:proofErr w:type="spellEnd"/>
      <w:r w:rsidRPr="00760CEF">
        <w:t>), удельный объем микропор (W₀), характеристическая энергия адсорбции бензола (E₀), эффективная полуширина микропор (x₀), предельная адсорбция азота (a₀), характеристическая энергия адсорбции азота (E), удельная площадь поверхности (SBET), суммарный объем пор (</w:t>
      </w:r>
      <w:proofErr w:type="spellStart"/>
      <w:r w:rsidRPr="00760CEF">
        <w:t>Ws</w:t>
      </w:r>
      <w:proofErr w:type="spellEnd"/>
      <w:r w:rsidRPr="00760CEF">
        <w:t xml:space="preserve">), объем </w:t>
      </w:r>
      <w:proofErr w:type="spellStart"/>
      <w:r w:rsidRPr="00760CEF">
        <w:t>мезопор</w:t>
      </w:r>
      <w:proofErr w:type="spellEnd"/>
      <w:r w:rsidRPr="00760CEF">
        <w:t xml:space="preserve"> (</w:t>
      </w:r>
      <w:proofErr w:type="spellStart"/>
      <w:r w:rsidRPr="00760CEF">
        <w:t>Wme</w:t>
      </w:r>
      <w:proofErr w:type="spellEnd"/>
      <w:r w:rsidRPr="00760CEF">
        <w:t xml:space="preserve">), площадь поверхности </w:t>
      </w:r>
      <w:proofErr w:type="spellStart"/>
      <w:r w:rsidRPr="00760CEF">
        <w:t>мезопор</w:t>
      </w:r>
      <w:proofErr w:type="spellEnd"/>
      <w:r w:rsidRPr="00760CEF">
        <w:t xml:space="preserve"> (</w:t>
      </w:r>
      <w:proofErr w:type="spellStart"/>
      <w:r w:rsidRPr="00760CEF">
        <w:t>Sme</w:t>
      </w:r>
      <w:proofErr w:type="spellEnd"/>
      <w:r w:rsidRPr="00760CEF">
        <w:t xml:space="preserve">), а также производные дескрипторы: адсорбционный потенциал (E × </w:t>
      </w:r>
      <w:proofErr w:type="spellStart"/>
      <w:r w:rsidRPr="00760CEF">
        <w:t>Ws</w:t>
      </w:r>
      <w:proofErr w:type="spellEnd"/>
      <w:r w:rsidRPr="00760CEF">
        <w:t xml:space="preserve">), плотность емкости (a₀/SBET), отношение площади поверхности к объему микропор (SBET/W₀), отношение энергий адсорбции (E/E₀), константа равновесия </w:t>
      </w:r>
      <w:proofErr w:type="spellStart"/>
      <w:r w:rsidRPr="00760CEF">
        <w:t>K_equilibrium</w:t>
      </w:r>
      <w:proofErr w:type="spellEnd"/>
      <w:r w:rsidRPr="00760CEF">
        <w:t xml:space="preserve">, изменение свободной энергии Гиббса (ΔG) и другие. На этой стадии применяется </w:t>
      </w:r>
      <w:proofErr w:type="spellStart"/>
      <w:r w:rsidRPr="00760CEF">
        <w:rPr>
          <w:rStyle w:val="af0"/>
        </w:rPr>
        <w:lastRenderedPageBreak/>
        <w:t>physics-informed</w:t>
      </w:r>
      <w:proofErr w:type="spellEnd"/>
      <w:r w:rsidRPr="00760CEF">
        <w:rPr>
          <w:rStyle w:val="af0"/>
        </w:rPr>
        <w:t xml:space="preserve"> </w:t>
      </w:r>
      <w:proofErr w:type="spellStart"/>
      <w:r w:rsidRPr="00760CEF">
        <w:rPr>
          <w:rStyle w:val="af0"/>
        </w:rPr>
        <w:t>loss</w:t>
      </w:r>
      <w:proofErr w:type="spellEnd"/>
      <w:r w:rsidRPr="00760CEF">
        <w:t xml:space="preserve"> для обеспечения термодинамической согласованности предсказаний: модель обучается не только на минимизации ошибки классификации, но и на соблюдении физических ограничений, таких как согласованность между </w:t>
      </w:r>
      <w:proofErr w:type="spellStart"/>
      <w:r w:rsidRPr="00760CEF">
        <w:t>K_equilibrium</w:t>
      </w:r>
      <w:proofErr w:type="spellEnd"/>
      <w:r w:rsidRPr="00760CEF">
        <w:t xml:space="preserve"> и ΔG (с толерантностью 15%) и соблюдение энергетических границ (E₀ в диапазоне 10–50 кДж/моль для физической адсорбции, E/E₀ в диапазоне 0.2–1.0). Параметры </w:t>
      </w:r>
      <w:proofErr w:type="spellStart"/>
      <w:r w:rsidRPr="00760CEF">
        <w:t>physics-informed</w:t>
      </w:r>
      <w:proofErr w:type="spellEnd"/>
      <w:r w:rsidRPr="00760CEF">
        <w:t xml:space="preserve"> </w:t>
      </w:r>
      <w:proofErr w:type="spellStart"/>
      <w:r w:rsidRPr="00760CEF">
        <w:t>loss</w:t>
      </w:r>
      <w:proofErr w:type="spellEnd"/>
      <w:r w:rsidRPr="00760CEF">
        <w:t xml:space="preserve">: </w:t>
      </w:r>
      <w:proofErr w:type="spellStart"/>
      <w:r w:rsidRPr="00760CEF">
        <w:t>w_thermo</w:t>
      </w:r>
      <w:proofErr w:type="spellEnd"/>
      <w:r w:rsidRPr="00760CEF">
        <w:t xml:space="preserve">=0.175 (вес термодинамических ограничений), </w:t>
      </w:r>
      <w:proofErr w:type="spellStart"/>
      <w:r w:rsidRPr="00760CEF">
        <w:t>w_energy</w:t>
      </w:r>
      <w:proofErr w:type="spellEnd"/>
      <w:r w:rsidRPr="00760CEF">
        <w:t xml:space="preserve">=0.061 (вес энергетических границ), </w:t>
      </w:r>
      <w:proofErr w:type="spellStart"/>
      <w:r w:rsidRPr="00760CEF">
        <w:t>physics_weight</w:t>
      </w:r>
      <w:proofErr w:type="spellEnd"/>
      <w:r w:rsidRPr="00760CEF">
        <w:t>=0.017 (общий вес физических потерь в совокупной функции потерь).</w:t>
      </w:r>
    </w:p>
    <w:p w14:paraId="1BF9D4AC" w14:textId="77777777" w:rsidR="00E86CA3" w:rsidRPr="00760CEF" w:rsidRDefault="00E86CA3" w:rsidP="007E24BD">
      <w:pPr>
        <w:pStyle w:val="whitespace-normal"/>
        <w:spacing w:line="360" w:lineRule="auto"/>
        <w:ind w:left="-567" w:firstLine="709"/>
        <w:jc w:val="both"/>
      </w:pPr>
      <w:r w:rsidRPr="00760CEF">
        <w:rPr>
          <w:rStyle w:val="af0"/>
        </w:rPr>
        <w:t xml:space="preserve">Стадия 2: Предсказание </w:t>
      </w:r>
      <w:proofErr w:type="spellStart"/>
      <w:r w:rsidRPr="00760CEF">
        <w:rPr>
          <w:rStyle w:val="af0"/>
        </w:rPr>
        <w:t>лиганда</w:t>
      </w:r>
      <w:proofErr w:type="spellEnd"/>
      <w:r w:rsidRPr="00760CEF">
        <w:rPr>
          <w:rStyle w:val="af0"/>
        </w:rPr>
        <w:t>.</w:t>
      </w:r>
      <w:r w:rsidRPr="00760CEF">
        <w:t xml:space="preserve"> После определения металла происходит предсказание </w:t>
      </w:r>
      <w:proofErr w:type="spellStart"/>
      <w:r w:rsidRPr="00760CEF">
        <w:t>лиганда</w:t>
      </w:r>
      <w:proofErr w:type="spellEnd"/>
      <w:r w:rsidRPr="00760CEF">
        <w:t xml:space="preserve">, который оптимально сочетается с данным металлом для достижения целевых СЭХ. В дополнение к исходным СЭХ в качестве признаков добавляются дескрипторы предсказанного металла, полученные с помощью библиотеки </w:t>
      </w:r>
      <w:proofErr w:type="spellStart"/>
      <w:r w:rsidRPr="00760CEF">
        <w:t>pymatgen</w:t>
      </w:r>
      <w:proofErr w:type="spellEnd"/>
      <w:r w:rsidRPr="00760CEF">
        <w:t xml:space="preserve"> [43]: относительная атомная масса (Total </w:t>
      </w:r>
      <w:proofErr w:type="spellStart"/>
      <w:r w:rsidRPr="00760CEF">
        <w:t>molecular</w:t>
      </w:r>
      <w:proofErr w:type="spellEnd"/>
      <w:r w:rsidRPr="00760CEF">
        <w:t xml:space="preserve"> </w:t>
      </w:r>
      <w:proofErr w:type="spellStart"/>
      <w:r w:rsidRPr="00760CEF">
        <w:t>weight</w:t>
      </w:r>
      <w:proofErr w:type="spellEnd"/>
      <w:r w:rsidRPr="00760CEF">
        <w:t>), средний ионный радиус (</w:t>
      </w:r>
      <w:proofErr w:type="spellStart"/>
      <w:r w:rsidRPr="00760CEF">
        <w:t>Average</w:t>
      </w:r>
      <w:proofErr w:type="spellEnd"/>
      <w:r w:rsidRPr="00760CEF">
        <w:t xml:space="preserve"> </w:t>
      </w:r>
      <w:proofErr w:type="spellStart"/>
      <w:r w:rsidRPr="00760CEF">
        <w:t>ionic</w:t>
      </w:r>
      <w:proofErr w:type="spellEnd"/>
      <w:r w:rsidRPr="00760CEF">
        <w:t xml:space="preserve"> </w:t>
      </w:r>
      <w:proofErr w:type="spellStart"/>
      <w:r w:rsidRPr="00760CEF">
        <w:t>radius</w:t>
      </w:r>
      <w:proofErr w:type="spellEnd"/>
      <w:r w:rsidRPr="00760CEF">
        <w:t>) и электроотрицательность металла (</w:t>
      </w:r>
      <w:proofErr w:type="spellStart"/>
      <w:r w:rsidRPr="00760CEF">
        <w:t>Average</w:t>
      </w:r>
      <w:proofErr w:type="spellEnd"/>
      <w:r w:rsidRPr="00760CEF">
        <w:t xml:space="preserve"> </w:t>
      </w:r>
      <w:proofErr w:type="spellStart"/>
      <w:r w:rsidRPr="00760CEF">
        <w:t>electronegativity</w:t>
      </w:r>
      <w:proofErr w:type="spellEnd"/>
      <w:r w:rsidRPr="00760CEF">
        <w:t>). Данные дескрипторы критичны для учета координационной химии металл-</w:t>
      </w:r>
      <w:proofErr w:type="spellStart"/>
      <w:r w:rsidRPr="00760CEF">
        <w:t>лигандных</w:t>
      </w:r>
      <w:proofErr w:type="spellEnd"/>
      <w:r w:rsidRPr="00760CEF">
        <w:t xml:space="preserve"> взаимодействий: молекулярная масса определяет стехиометрию, ионный радиус влияет на геометрию координационной сферы, а электроотрицательность — на силу связывания и реакционную активность. На этой стадии также применяется </w:t>
      </w:r>
      <w:proofErr w:type="spellStart"/>
      <w:r w:rsidRPr="00760CEF">
        <w:t>physics-informed</w:t>
      </w:r>
      <w:proofErr w:type="spellEnd"/>
      <w:r w:rsidRPr="00760CEF">
        <w:t xml:space="preserve"> </w:t>
      </w:r>
      <w:proofErr w:type="spellStart"/>
      <w:r w:rsidRPr="00760CEF">
        <w:t>loss</w:t>
      </w:r>
      <w:proofErr w:type="spellEnd"/>
      <w:r w:rsidRPr="00760CEF">
        <w:t xml:space="preserve"> с теми же параметрами для обеспечения согласованности с термодинамическими и энергетическими ограничениями.</w:t>
      </w:r>
    </w:p>
    <w:p w14:paraId="5A608633" w14:textId="77777777" w:rsidR="00E86CA3" w:rsidRPr="00760CEF" w:rsidRDefault="00E86CA3" w:rsidP="007E24BD">
      <w:pPr>
        <w:pStyle w:val="whitespace-normal"/>
        <w:spacing w:line="360" w:lineRule="auto"/>
        <w:ind w:left="-567" w:firstLine="709"/>
        <w:jc w:val="both"/>
      </w:pPr>
      <w:r w:rsidRPr="00760CEF">
        <w:rPr>
          <w:rStyle w:val="af0"/>
        </w:rPr>
        <w:t>Стадия 3: Предсказание массы соли.</w:t>
      </w:r>
      <w:r w:rsidRPr="00760CEF">
        <w:t xml:space="preserve"> К признакам из предыдущих стадий добавляются дескрипторы </w:t>
      </w:r>
      <w:proofErr w:type="spellStart"/>
      <w:r w:rsidRPr="00760CEF">
        <w:t>лиганда</w:t>
      </w:r>
      <w:proofErr w:type="spellEnd"/>
      <w:r w:rsidRPr="00760CEF">
        <w:t xml:space="preserve">, вычисленные с использованием библиотеки </w:t>
      </w:r>
      <w:proofErr w:type="spellStart"/>
      <w:r w:rsidRPr="00760CEF">
        <w:t>RDKit</w:t>
      </w:r>
      <w:proofErr w:type="spellEnd"/>
      <w:r w:rsidRPr="00760CEF">
        <w:t xml:space="preserve"> [44]: число доноров водородных связей (HBD), число акцепторов водородных связей (HBA), молекулярная масса источника </w:t>
      </w:r>
      <w:proofErr w:type="spellStart"/>
      <w:r w:rsidRPr="00760CEF">
        <w:t>лиганда</w:t>
      </w:r>
      <w:proofErr w:type="spellEnd"/>
      <w:r w:rsidRPr="00760CEF">
        <w:t xml:space="preserve"> (</w:t>
      </w:r>
      <w:proofErr w:type="spellStart"/>
      <w:r w:rsidRPr="00760CEF">
        <w:t>Mex</w:t>
      </w:r>
      <w:proofErr w:type="spellEnd"/>
      <w:r w:rsidRPr="00760CEF">
        <w:t xml:space="preserve">), число гетероатомов (NH), фракционная площадь поверхности Ван-дер-Ваальса, значение топологической полярной площади поверхности (TPSA). Эти дескрипторы помогают учесть химические взаимодействия и реакционные свойства </w:t>
      </w:r>
      <w:proofErr w:type="spellStart"/>
      <w:r w:rsidRPr="00760CEF">
        <w:t>лигандов</w:t>
      </w:r>
      <w:proofErr w:type="spellEnd"/>
      <w:r w:rsidRPr="00760CEF">
        <w:t>: HBD и HBA характеризуют способность к образованию водородных связей, влияющих на самосборку MOF; молекулярная масса необходима для стехиометрических расчетов; TPSA отражает полярность и растворимость; фракционная площадь Ван-дер-Ваальса описывает стерические эффекты. Целевой переменной является масса соли (</w:t>
      </w:r>
      <w:proofErr w:type="spellStart"/>
      <w:r w:rsidRPr="00760CEF">
        <w:t>m_соли</w:t>
      </w:r>
      <w:proofErr w:type="spellEnd"/>
      <w:r w:rsidRPr="00760CEF">
        <w:t>), предсказываемая в логарифмическом пространстве (</w:t>
      </w:r>
      <w:proofErr w:type="spellStart"/>
      <w:r w:rsidRPr="00760CEF">
        <w:t>log</w:t>
      </w:r>
      <w:proofErr w:type="spellEnd"/>
      <w:r w:rsidRPr="00760CEF">
        <w:t xml:space="preserve">₁₊ₓ) для учета </w:t>
      </w:r>
      <w:proofErr w:type="spellStart"/>
      <w:r w:rsidRPr="00760CEF">
        <w:t>правоскошенного</w:t>
      </w:r>
      <w:proofErr w:type="spellEnd"/>
      <w:r w:rsidRPr="00760CEF">
        <w:t xml:space="preserve"> распределения этого параметра. Используется регрессия с робастной функцией потерь </w:t>
      </w:r>
      <w:proofErr w:type="spellStart"/>
      <w:r w:rsidRPr="00760CEF">
        <w:t>Huber</w:t>
      </w:r>
      <w:proofErr w:type="spellEnd"/>
      <w:r w:rsidRPr="00760CEF">
        <w:t xml:space="preserve"> (δ=5.0) для устойчивости к выбросам.</w:t>
      </w:r>
    </w:p>
    <w:p w14:paraId="440949D0" w14:textId="77777777" w:rsidR="00E86CA3" w:rsidRPr="00760CEF" w:rsidRDefault="00E86CA3" w:rsidP="007E24BD">
      <w:pPr>
        <w:pStyle w:val="whitespace-normal"/>
        <w:spacing w:line="360" w:lineRule="auto"/>
        <w:ind w:left="-567" w:firstLine="709"/>
        <w:jc w:val="both"/>
      </w:pPr>
      <w:r w:rsidRPr="00760CEF">
        <w:rPr>
          <w:rStyle w:val="af0"/>
        </w:rPr>
        <w:t>Стадия 4: Предсказание массы кислоты.</w:t>
      </w:r>
      <w:r w:rsidRPr="00760CEF">
        <w:t xml:space="preserve"> На основе всех предыдущих признаков, включая предсказанную массу соли, регрессионная модель предсказывает массу органической </w:t>
      </w:r>
      <w:r w:rsidRPr="00760CEF">
        <w:lastRenderedPageBreak/>
        <w:t>кислоты (</w:t>
      </w:r>
      <w:proofErr w:type="spellStart"/>
      <w:r w:rsidRPr="00760CEF">
        <w:t>m_кислоты</w:t>
      </w:r>
      <w:proofErr w:type="spellEnd"/>
      <w:r w:rsidRPr="00760CEF">
        <w:t xml:space="preserve">). Это позволяет автоматически учесть стехиометрические соотношения </w:t>
      </w:r>
      <w:proofErr w:type="spellStart"/>
      <w:proofErr w:type="gramStart"/>
      <w:r w:rsidRPr="00760CEF">
        <w:t>металл:лиганд</w:t>
      </w:r>
      <w:proofErr w:type="spellEnd"/>
      <w:proofErr w:type="gramEnd"/>
      <w:r w:rsidRPr="00760CEF">
        <w:t>, характерные для различных типов MOF.</w:t>
      </w:r>
    </w:p>
    <w:p w14:paraId="336190FF" w14:textId="77777777" w:rsidR="00E86CA3" w:rsidRPr="00760CEF" w:rsidRDefault="00E86CA3" w:rsidP="007E24BD">
      <w:pPr>
        <w:pStyle w:val="whitespace-normal"/>
        <w:spacing w:line="360" w:lineRule="auto"/>
        <w:ind w:left="-567" w:firstLine="709"/>
        <w:jc w:val="both"/>
      </w:pPr>
      <w:r w:rsidRPr="00760CEF">
        <w:rPr>
          <w:rStyle w:val="af0"/>
        </w:rPr>
        <w:t>Стадия 5: Предсказание объема растворителя.</w:t>
      </w:r>
      <w:r w:rsidRPr="00760CEF">
        <w:t xml:space="preserve"> Аналогично, с учетом масс соли и кислоты, предсказывается объем растворителя для синтеза (</w:t>
      </w:r>
      <w:proofErr w:type="spellStart"/>
      <w:r w:rsidRPr="00760CEF">
        <w:t>Vsyn</w:t>
      </w:r>
      <w:proofErr w:type="spellEnd"/>
      <w:r w:rsidRPr="00760CEF">
        <w:t xml:space="preserve">). Растворитель в очищенном </w:t>
      </w:r>
      <w:proofErr w:type="spellStart"/>
      <w:r w:rsidRPr="00760CEF">
        <w:t>датасете</w:t>
      </w:r>
      <w:proofErr w:type="spellEnd"/>
      <w:r w:rsidRPr="00760CEF">
        <w:t xml:space="preserve"> фиксирован как ДМФА (N,N-диметилформамид) — результат </w:t>
      </w:r>
      <w:proofErr w:type="spellStart"/>
      <w:r w:rsidRPr="00760CEF">
        <w:t>препроцессинга</w:t>
      </w:r>
      <w:proofErr w:type="spellEnd"/>
      <w:r w:rsidRPr="00760CEF">
        <w:t xml:space="preserve">, при котором из исходной базы (392 образца) были отобраны только записи с ДМФА (378 образцов, 96.4%), а 8 образцов с металлом иттрием (Y, ~2%) были исключены для обеспечения химической однородности. Итоговый очищенный </w:t>
      </w:r>
      <w:proofErr w:type="spellStart"/>
      <w:r w:rsidRPr="00760CEF">
        <w:t>датасет</w:t>
      </w:r>
      <w:proofErr w:type="spellEnd"/>
      <w:r w:rsidRPr="00760CEF">
        <w:t xml:space="preserve"> содержит 338 образцов. Объем растворителя варьируется в зависимости от масштаба синтеза и требуемой концентрации реагентов.</w:t>
      </w:r>
    </w:p>
    <w:p w14:paraId="410457B6" w14:textId="77777777" w:rsidR="00E86CA3" w:rsidRPr="00760CEF" w:rsidRDefault="00E86CA3" w:rsidP="007E24BD">
      <w:pPr>
        <w:pStyle w:val="whitespace-normal"/>
        <w:spacing w:line="360" w:lineRule="auto"/>
        <w:ind w:left="-567" w:firstLine="709"/>
        <w:jc w:val="both"/>
      </w:pPr>
      <w:r w:rsidRPr="00760CEF">
        <w:rPr>
          <w:rStyle w:val="af0"/>
        </w:rPr>
        <w:t>Стадии 6–8: Предсказание температурных режимов.</w:t>
      </w:r>
      <w:r w:rsidRPr="00760CEF">
        <w:t xml:space="preserve"> Последовательно предсказываются категориальные температурные диапазоны для трех стадий процесса: температура синтеза (</w:t>
      </w:r>
      <w:proofErr w:type="spellStart"/>
      <w:r w:rsidRPr="00760CEF">
        <w:t>Tsyn_Category</w:t>
      </w:r>
      <w:proofErr w:type="spellEnd"/>
      <w:r w:rsidRPr="00760CEF">
        <w:t>: низкая &lt;115°C, средняя 115–135°C, высокая &gt;135°C), температура сушки (</w:t>
      </w:r>
      <w:proofErr w:type="spellStart"/>
      <w:r w:rsidRPr="00760CEF">
        <w:t>Tdry_Category</w:t>
      </w:r>
      <w:proofErr w:type="spellEnd"/>
      <w:r w:rsidRPr="00760CEF">
        <w:t>: низкая &lt;115°C, средняя 115–135°C, высокая &gt;135°C), температура регенерации (</w:t>
      </w:r>
      <w:proofErr w:type="spellStart"/>
      <w:r w:rsidRPr="00760CEF">
        <w:t>Treg_Category</w:t>
      </w:r>
      <w:proofErr w:type="spellEnd"/>
      <w:r w:rsidRPr="00760CEF">
        <w:t>: низкая &lt;155°C, средняя 155–265°C, высокая &gt;265°C). Использование категориальных целей вместо точных температур обусловлено дискретной природой экспериментальных протоколов и повышает устойчивость предсказаний к шуму в данных.</w:t>
      </w:r>
    </w:p>
    <w:p w14:paraId="5EA5A91F" w14:textId="77777777" w:rsidR="00E86CA3" w:rsidRPr="00760CEF" w:rsidRDefault="00E86CA3" w:rsidP="007E24BD">
      <w:pPr>
        <w:pStyle w:val="3"/>
        <w:spacing w:line="360" w:lineRule="auto"/>
        <w:ind w:left="-567" w:firstLine="709"/>
        <w:rPr>
          <w:rFonts w:ascii="Times New Roman" w:hAnsi="Times New Roman" w:cs="Times New Roman"/>
          <w:lang w:val="ru-RU"/>
        </w:rPr>
      </w:pPr>
      <w:r w:rsidRPr="00760CEF">
        <w:rPr>
          <w:rFonts w:ascii="Times New Roman" w:hAnsi="Times New Roman" w:cs="Times New Roman"/>
          <w:lang w:val="ru-RU"/>
        </w:rPr>
        <w:t>Модели машинного обучения</w:t>
      </w:r>
    </w:p>
    <w:p w14:paraId="1455F975" w14:textId="77777777" w:rsidR="00E86CA3" w:rsidRPr="00760CEF" w:rsidRDefault="00E86CA3" w:rsidP="007E24BD">
      <w:pPr>
        <w:pStyle w:val="whitespace-normal"/>
        <w:spacing w:line="360" w:lineRule="auto"/>
        <w:ind w:left="-567" w:firstLine="709"/>
        <w:jc w:val="both"/>
      </w:pPr>
      <w:r w:rsidRPr="00760CEF">
        <w:t xml:space="preserve">Для всех стадий классификации и регрессии используются современные ансамбли табличных моделей класса </w:t>
      </w:r>
      <w:proofErr w:type="spellStart"/>
      <w:r w:rsidRPr="00760CEF">
        <w:rPr>
          <w:rStyle w:val="af0"/>
        </w:rPr>
        <w:t>ModernTabularEnsemble</w:t>
      </w:r>
      <w:proofErr w:type="spellEnd"/>
      <w:r w:rsidRPr="00760CEF">
        <w:t>, которые объединяют три базовых алгоритма с различными индуктивными смещениями:</w:t>
      </w:r>
    </w:p>
    <w:p w14:paraId="414FC642" w14:textId="77777777" w:rsidR="00E86CA3" w:rsidRPr="00760CEF" w:rsidRDefault="00E86CA3" w:rsidP="007E24BD">
      <w:pPr>
        <w:pStyle w:val="whitespace-normal"/>
        <w:numPr>
          <w:ilvl w:val="0"/>
          <w:numId w:val="2"/>
        </w:numPr>
        <w:spacing w:line="360" w:lineRule="auto"/>
        <w:ind w:left="-567" w:firstLine="709"/>
        <w:jc w:val="both"/>
      </w:pPr>
      <w:proofErr w:type="spellStart"/>
      <w:r w:rsidRPr="00760CEF">
        <w:rPr>
          <w:rStyle w:val="af0"/>
        </w:rPr>
        <w:t>TabNet</w:t>
      </w:r>
      <w:proofErr w:type="spellEnd"/>
      <w:r w:rsidRPr="00760CEF">
        <w:t xml:space="preserve"> [45] — глубокая архитектура с последовательным </w:t>
      </w:r>
      <w:proofErr w:type="spellStart"/>
      <w:r w:rsidRPr="00760CEF">
        <w:t>attention</w:t>
      </w:r>
      <w:proofErr w:type="spellEnd"/>
      <w:r w:rsidRPr="00760CEF">
        <w:t>-механизмом для выбора признаков (</w:t>
      </w:r>
      <w:proofErr w:type="spellStart"/>
      <w:r w:rsidRPr="00760CEF">
        <w:t>sequential</w:t>
      </w:r>
      <w:proofErr w:type="spellEnd"/>
      <w:r w:rsidRPr="00760CEF">
        <w:t xml:space="preserve"> </w:t>
      </w:r>
      <w:proofErr w:type="spellStart"/>
      <w:r w:rsidRPr="00760CEF">
        <w:t>attention</w:t>
      </w:r>
      <w:proofErr w:type="spellEnd"/>
      <w:r w:rsidRPr="00760CEF">
        <w:t xml:space="preserve">), эффективная на малых и средних табличных </w:t>
      </w:r>
      <w:proofErr w:type="spellStart"/>
      <w:r w:rsidRPr="00760CEF">
        <w:t>датасетах</w:t>
      </w:r>
      <w:proofErr w:type="spellEnd"/>
      <w:r w:rsidRPr="00760CEF">
        <w:t xml:space="preserve">. Использует </w:t>
      </w:r>
      <w:proofErr w:type="spellStart"/>
      <w:r w:rsidRPr="00760CEF">
        <w:t>sparsemax</w:t>
      </w:r>
      <w:proofErr w:type="spellEnd"/>
      <w:r w:rsidRPr="00760CEF">
        <w:t>-активацию для разреженного выбора признаков.</w:t>
      </w:r>
    </w:p>
    <w:p w14:paraId="2C75BA21" w14:textId="77777777" w:rsidR="00E86CA3" w:rsidRPr="00760CEF" w:rsidRDefault="00E86CA3" w:rsidP="007E24BD">
      <w:pPr>
        <w:pStyle w:val="whitespace-normal"/>
        <w:numPr>
          <w:ilvl w:val="0"/>
          <w:numId w:val="2"/>
        </w:numPr>
        <w:spacing w:line="360" w:lineRule="auto"/>
        <w:ind w:left="-567" w:firstLine="709"/>
        <w:jc w:val="both"/>
      </w:pPr>
      <w:proofErr w:type="spellStart"/>
      <w:r w:rsidRPr="00760CEF">
        <w:rPr>
          <w:rStyle w:val="af0"/>
        </w:rPr>
        <w:t>CatBoost</w:t>
      </w:r>
      <w:proofErr w:type="spellEnd"/>
      <w:r w:rsidRPr="00760CEF">
        <w:t xml:space="preserve"> [46] — градиентный </w:t>
      </w:r>
      <w:proofErr w:type="spellStart"/>
      <w:r w:rsidRPr="00760CEF">
        <w:t>бустинг</w:t>
      </w:r>
      <w:proofErr w:type="spellEnd"/>
      <w:r w:rsidRPr="00760CEF">
        <w:t xml:space="preserve"> с упорядоченным </w:t>
      </w:r>
      <w:proofErr w:type="spellStart"/>
      <w:r w:rsidRPr="00760CEF">
        <w:t>бустингом</w:t>
      </w:r>
      <w:proofErr w:type="spellEnd"/>
      <w:r w:rsidRPr="00760CEF">
        <w:t xml:space="preserve"> (</w:t>
      </w:r>
      <w:proofErr w:type="spellStart"/>
      <w:r w:rsidRPr="00760CEF">
        <w:t>ordered</w:t>
      </w:r>
      <w:proofErr w:type="spellEnd"/>
      <w:r w:rsidRPr="00760CEF">
        <w:t xml:space="preserve"> </w:t>
      </w:r>
      <w:proofErr w:type="spellStart"/>
      <w:r w:rsidRPr="00760CEF">
        <w:t>boosting</w:t>
      </w:r>
      <w:proofErr w:type="spellEnd"/>
      <w:r w:rsidRPr="00760CEF">
        <w:t xml:space="preserve">) и оптимизированной обработкой категориальных признаков. Для классификации использует </w:t>
      </w:r>
      <w:proofErr w:type="spellStart"/>
      <w:r w:rsidRPr="00760CEF">
        <w:t>Logloss</w:t>
      </w:r>
      <w:proofErr w:type="spellEnd"/>
      <w:r w:rsidRPr="00760CEF">
        <w:t xml:space="preserve"> (бинарная) или </w:t>
      </w:r>
      <w:proofErr w:type="spellStart"/>
      <w:r w:rsidRPr="00760CEF">
        <w:t>MultiClass</w:t>
      </w:r>
      <w:proofErr w:type="spellEnd"/>
      <w:r w:rsidRPr="00760CEF">
        <w:t xml:space="preserve"> (</w:t>
      </w:r>
      <w:proofErr w:type="spellStart"/>
      <w:r w:rsidRPr="00760CEF">
        <w:t>многоклассовая</w:t>
      </w:r>
      <w:proofErr w:type="spellEnd"/>
      <w:r w:rsidRPr="00760CEF">
        <w:t>), для регрессии — MAE для робастности к выбросам.</w:t>
      </w:r>
    </w:p>
    <w:p w14:paraId="3B7249E6" w14:textId="77777777" w:rsidR="00E86CA3" w:rsidRPr="00760CEF" w:rsidRDefault="00E86CA3" w:rsidP="007E24BD">
      <w:pPr>
        <w:pStyle w:val="whitespace-normal"/>
        <w:numPr>
          <w:ilvl w:val="0"/>
          <w:numId w:val="2"/>
        </w:numPr>
        <w:spacing w:line="360" w:lineRule="auto"/>
        <w:ind w:left="-567" w:firstLine="709"/>
        <w:jc w:val="both"/>
      </w:pPr>
      <w:proofErr w:type="spellStart"/>
      <w:r w:rsidRPr="00760CEF">
        <w:rPr>
          <w:rStyle w:val="af0"/>
        </w:rPr>
        <w:t>XGBoost</w:t>
      </w:r>
      <w:proofErr w:type="spellEnd"/>
      <w:r w:rsidRPr="00760CEF">
        <w:t xml:space="preserve"> [47] — градиентный </w:t>
      </w:r>
      <w:proofErr w:type="spellStart"/>
      <w:r w:rsidRPr="00760CEF">
        <w:t>бустинг</w:t>
      </w:r>
      <w:proofErr w:type="spellEnd"/>
      <w:r w:rsidRPr="00760CEF">
        <w:t xml:space="preserve"> с регуляризацией и </w:t>
      </w:r>
      <w:proofErr w:type="spellStart"/>
      <w:r w:rsidRPr="00760CEF">
        <w:t>параллелизацией</w:t>
      </w:r>
      <w:proofErr w:type="spellEnd"/>
      <w:r w:rsidRPr="00760CEF">
        <w:t>, использующий гистограммный метод (</w:t>
      </w:r>
      <w:proofErr w:type="spellStart"/>
      <w:r w:rsidRPr="00760CEF">
        <w:t>histogram-based</w:t>
      </w:r>
      <w:proofErr w:type="spellEnd"/>
      <w:r w:rsidRPr="00760CEF">
        <w:t xml:space="preserve">) для ускорения обучения. Для регрессии применяется </w:t>
      </w:r>
      <w:proofErr w:type="spellStart"/>
      <w:r w:rsidRPr="00760CEF">
        <w:t>pseudo-Huber</w:t>
      </w:r>
      <w:proofErr w:type="spellEnd"/>
      <w:r w:rsidRPr="00760CEF">
        <w:t xml:space="preserve"> </w:t>
      </w:r>
      <w:proofErr w:type="spellStart"/>
      <w:r w:rsidRPr="00760CEF">
        <w:t>loss</w:t>
      </w:r>
      <w:proofErr w:type="spellEnd"/>
      <w:r w:rsidRPr="00760CEF">
        <w:t xml:space="preserve"> (</w:t>
      </w:r>
      <w:proofErr w:type="spellStart"/>
      <w:proofErr w:type="gramStart"/>
      <w:r w:rsidRPr="00760CEF">
        <w:t>reg:pseudohubererror</w:t>
      </w:r>
      <w:proofErr w:type="spellEnd"/>
      <w:proofErr w:type="gramEnd"/>
      <w:r w:rsidRPr="00760CEF">
        <w:t>, δ=5.0) для устойчивости к выбросам.</w:t>
      </w:r>
    </w:p>
    <w:p w14:paraId="2A89C217" w14:textId="77777777" w:rsidR="00E86CA3" w:rsidRPr="00760CEF" w:rsidRDefault="00E86CA3" w:rsidP="007E24BD">
      <w:pPr>
        <w:pStyle w:val="whitespace-normal"/>
        <w:spacing w:line="360" w:lineRule="auto"/>
        <w:ind w:left="-567" w:firstLine="709"/>
        <w:jc w:val="both"/>
      </w:pPr>
      <w:r w:rsidRPr="00760CEF">
        <w:lastRenderedPageBreak/>
        <w:t xml:space="preserve">Ансамбль оптимизирует веса моделей на </w:t>
      </w:r>
      <w:proofErr w:type="spellStart"/>
      <w:r w:rsidRPr="00760CEF">
        <w:t>валидационной</w:t>
      </w:r>
      <w:proofErr w:type="spellEnd"/>
      <w:r w:rsidRPr="00760CEF">
        <w:t xml:space="preserve"> выборке (20% от обучающих данных каждой стадии) для минимизации </w:t>
      </w:r>
      <w:proofErr w:type="spellStart"/>
      <w:r w:rsidRPr="00760CEF">
        <w:t>Brier</w:t>
      </w:r>
      <w:proofErr w:type="spellEnd"/>
      <w:r w:rsidRPr="00760CEF">
        <w:t xml:space="preserve"> </w:t>
      </w:r>
      <w:proofErr w:type="spellStart"/>
      <w:r w:rsidRPr="00760CEF">
        <w:t>score</w:t>
      </w:r>
      <w:proofErr w:type="spellEnd"/>
      <w:r w:rsidRPr="00760CEF">
        <w:t xml:space="preserve"> (для классификации) или MAE (для регрессии) с L2-регуляризацией (λ=0.01) для предотвращения экстремальных весов. Для классификационных задач применяется </w:t>
      </w:r>
      <w:r w:rsidRPr="00760CEF">
        <w:rPr>
          <w:rStyle w:val="af0"/>
        </w:rPr>
        <w:t>изотоническая калибровка вероятностей</w:t>
      </w:r>
      <w:r w:rsidRPr="00760CEF">
        <w:t xml:space="preserve"> (</w:t>
      </w:r>
      <w:proofErr w:type="spellStart"/>
      <w:r w:rsidRPr="00760CEF">
        <w:t>CalibratedClassifierCV</w:t>
      </w:r>
      <w:proofErr w:type="spellEnd"/>
      <w:r w:rsidRPr="00760CEF">
        <w:t xml:space="preserve"> с </w:t>
      </w:r>
      <w:proofErr w:type="spellStart"/>
      <w:r w:rsidRPr="00760CEF">
        <w:t>method</w:t>
      </w:r>
      <w:proofErr w:type="spellEnd"/>
      <w:r w:rsidRPr="00760CEF">
        <w:t>='</w:t>
      </w:r>
      <w:proofErr w:type="spellStart"/>
      <w:r w:rsidRPr="00760CEF">
        <w:t>isotonic</w:t>
      </w:r>
      <w:proofErr w:type="spellEnd"/>
      <w:r w:rsidRPr="00760CEF">
        <w:t>') для улучшения надежности предсказанных вероятностей.</w:t>
      </w:r>
    </w:p>
    <w:p w14:paraId="01E7B56A" w14:textId="77777777" w:rsidR="00E86CA3" w:rsidRPr="00760CEF" w:rsidRDefault="00E86CA3" w:rsidP="007E24BD">
      <w:pPr>
        <w:pStyle w:val="whitespace-normal"/>
        <w:spacing w:line="360" w:lineRule="auto"/>
        <w:ind w:left="-567" w:firstLine="709"/>
        <w:jc w:val="both"/>
      </w:pPr>
      <w:r w:rsidRPr="00760CEF">
        <w:rPr>
          <w:rStyle w:val="af0"/>
        </w:rPr>
        <w:t>Борьба с дисбалансом классов.</w:t>
      </w:r>
      <w:r w:rsidRPr="00760CEF">
        <w:t xml:space="preserve"> Для классификации металла и </w:t>
      </w:r>
      <w:proofErr w:type="spellStart"/>
      <w:r w:rsidRPr="00760CEF">
        <w:t>лиганда</w:t>
      </w:r>
      <w:proofErr w:type="spellEnd"/>
      <w:r w:rsidRPr="00760CEF">
        <w:t xml:space="preserve">, при отсутствии </w:t>
      </w:r>
      <w:proofErr w:type="spellStart"/>
      <w:r w:rsidRPr="00760CEF">
        <w:t>sample</w:t>
      </w:r>
      <w:proofErr w:type="spellEnd"/>
      <w:r w:rsidRPr="00760CEF">
        <w:t xml:space="preserve"> </w:t>
      </w:r>
      <w:proofErr w:type="spellStart"/>
      <w:r w:rsidRPr="00760CEF">
        <w:t>weights</w:t>
      </w:r>
      <w:proofErr w:type="spellEnd"/>
      <w:r w:rsidRPr="00760CEF">
        <w:t xml:space="preserve"> от </w:t>
      </w:r>
      <w:proofErr w:type="spellStart"/>
      <w:r w:rsidRPr="00760CEF">
        <w:t>physics-informed</w:t>
      </w:r>
      <w:proofErr w:type="spellEnd"/>
      <w:r w:rsidRPr="00760CEF">
        <w:t xml:space="preserve"> </w:t>
      </w:r>
      <w:proofErr w:type="spellStart"/>
      <w:r w:rsidRPr="00760CEF">
        <w:t>loss</w:t>
      </w:r>
      <w:proofErr w:type="spellEnd"/>
      <w:r w:rsidRPr="00760CEF">
        <w:t>, применяются:</w:t>
      </w:r>
    </w:p>
    <w:p w14:paraId="31275ACE" w14:textId="77777777" w:rsidR="00E86CA3" w:rsidRPr="00760CEF" w:rsidRDefault="00E86CA3" w:rsidP="007E24BD">
      <w:pPr>
        <w:pStyle w:val="whitespace-normal"/>
        <w:numPr>
          <w:ilvl w:val="0"/>
          <w:numId w:val="3"/>
        </w:numPr>
        <w:spacing w:line="360" w:lineRule="auto"/>
        <w:ind w:left="-567" w:firstLine="709"/>
        <w:jc w:val="both"/>
      </w:pPr>
      <w:r w:rsidRPr="00760CEF">
        <w:rPr>
          <w:rStyle w:val="af0"/>
        </w:rPr>
        <w:t>SMOTE/ADASYN</w:t>
      </w:r>
      <w:r w:rsidRPr="00760CEF">
        <w:t xml:space="preserve"> — синтетическое расширение миноритарных классов на обучающей выборке (</w:t>
      </w:r>
      <w:proofErr w:type="spellStart"/>
      <w:r w:rsidRPr="00760CEF">
        <w:t>adaptive</w:t>
      </w:r>
      <w:proofErr w:type="spellEnd"/>
      <w:r w:rsidRPr="00760CEF">
        <w:t xml:space="preserve"> </w:t>
      </w:r>
      <w:proofErr w:type="spellStart"/>
      <w:r w:rsidRPr="00760CEF">
        <w:t>synthetic</w:t>
      </w:r>
      <w:proofErr w:type="spellEnd"/>
      <w:r w:rsidRPr="00760CEF">
        <w:t xml:space="preserve"> </w:t>
      </w:r>
      <w:proofErr w:type="spellStart"/>
      <w:r w:rsidRPr="00760CEF">
        <w:t>sampling</w:t>
      </w:r>
      <w:proofErr w:type="spellEnd"/>
      <w:r w:rsidRPr="00760CEF">
        <w:t>).</w:t>
      </w:r>
    </w:p>
    <w:p w14:paraId="4DD36CA0" w14:textId="77777777" w:rsidR="00E86CA3" w:rsidRPr="00760CEF" w:rsidRDefault="00E86CA3" w:rsidP="007E24BD">
      <w:pPr>
        <w:pStyle w:val="whitespace-normal"/>
        <w:numPr>
          <w:ilvl w:val="0"/>
          <w:numId w:val="3"/>
        </w:numPr>
        <w:spacing w:line="360" w:lineRule="auto"/>
        <w:ind w:left="-567" w:firstLine="709"/>
        <w:jc w:val="both"/>
      </w:pPr>
      <w:proofErr w:type="spellStart"/>
      <w:r w:rsidRPr="00760CEF">
        <w:rPr>
          <w:rStyle w:val="af0"/>
        </w:rPr>
        <w:t>Focal</w:t>
      </w:r>
      <w:proofErr w:type="spellEnd"/>
      <w:r w:rsidRPr="00760CEF">
        <w:rPr>
          <w:rStyle w:val="af0"/>
        </w:rPr>
        <w:t xml:space="preserve"> </w:t>
      </w:r>
      <w:proofErr w:type="spellStart"/>
      <w:r w:rsidRPr="00760CEF">
        <w:rPr>
          <w:rStyle w:val="af0"/>
        </w:rPr>
        <w:t>loss</w:t>
      </w:r>
      <w:proofErr w:type="spellEnd"/>
      <w:r w:rsidRPr="00760CEF">
        <w:t xml:space="preserve"> — переобучение на сложных примерах через динамические веса классов с параметром γ=2.0.</w:t>
      </w:r>
    </w:p>
    <w:p w14:paraId="42FB1429" w14:textId="77777777" w:rsidR="00E86CA3" w:rsidRPr="00760CEF" w:rsidRDefault="00E86CA3" w:rsidP="007E24BD">
      <w:pPr>
        <w:pStyle w:val="whitespace-normal"/>
        <w:spacing w:line="360" w:lineRule="auto"/>
        <w:ind w:left="-567" w:firstLine="709"/>
        <w:jc w:val="both"/>
      </w:pPr>
      <w:r w:rsidRPr="00760CEF">
        <w:t xml:space="preserve">Однако при использовании </w:t>
      </w:r>
      <w:proofErr w:type="spellStart"/>
      <w:r w:rsidRPr="00760CEF">
        <w:t>physics-informed</w:t>
      </w:r>
      <w:proofErr w:type="spellEnd"/>
      <w:r w:rsidRPr="00760CEF">
        <w:t xml:space="preserve"> </w:t>
      </w:r>
      <w:proofErr w:type="spellStart"/>
      <w:r w:rsidRPr="00760CEF">
        <w:t>loss</w:t>
      </w:r>
      <w:proofErr w:type="spellEnd"/>
      <w:r w:rsidRPr="00760CEF">
        <w:t xml:space="preserve"> (стадии </w:t>
      </w:r>
      <w:proofErr w:type="spellStart"/>
      <w:r w:rsidRPr="00760CEF">
        <w:t>metal</w:t>
      </w:r>
      <w:proofErr w:type="spellEnd"/>
      <w:r w:rsidRPr="00760CEF">
        <w:t xml:space="preserve"> и </w:t>
      </w:r>
      <w:proofErr w:type="spellStart"/>
      <w:r w:rsidRPr="00760CEF">
        <w:t>ligand</w:t>
      </w:r>
      <w:proofErr w:type="spellEnd"/>
      <w:r w:rsidRPr="00760CEF">
        <w:t xml:space="preserve">) </w:t>
      </w:r>
      <w:proofErr w:type="spellStart"/>
      <w:r w:rsidRPr="00760CEF">
        <w:t>sample</w:t>
      </w:r>
      <w:proofErr w:type="spellEnd"/>
      <w:r w:rsidRPr="00760CEF">
        <w:t xml:space="preserve"> </w:t>
      </w:r>
      <w:proofErr w:type="spellStart"/>
      <w:r w:rsidRPr="00760CEF">
        <w:t>weights</w:t>
      </w:r>
      <w:proofErr w:type="spellEnd"/>
      <w:r w:rsidRPr="00760CEF">
        <w:t xml:space="preserve"> от физических нарушений передаются в модели, и SMOTE/ADASYN пропускается во избежание конфликта между синтетическими образцами и физическими весами.</w:t>
      </w:r>
    </w:p>
    <w:p w14:paraId="35414129" w14:textId="77777777" w:rsidR="00E86CA3" w:rsidRPr="00760CEF" w:rsidRDefault="00E86CA3" w:rsidP="007E24BD">
      <w:pPr>
        <w:pStyle w:val="3"/>
        <w:spacing w:line="360" w:lineRule="auto"/>
        <w:ind w:left="-567" w:firstLine="709"/>
        <w:rPr>
          <w:rFonts w:ascii="Times New Roman" w:hAnsi="Times New Roman" w:cs="Times New Roman"/>
          <w:lang w:val="ru-RU"/>
        </w:rPr>
      </w:pPr>
      <w:r w:rsidRPr="00760CEF">
        <w:rPr>
          <w:rFonts w:ascii="Times New Roman" w:hAnsi="Times New Roman" w:cs="Times New Roman"/>
          <w:lang w:val="ru-RU"/>
        </w:rPr>
        <w:t>Контроль качества и воспроизводимость</w:t>
      </w:r>
    </w:p>
    <w:p w14:paraId="236D9AB0" w14:textId="77777777" w:rsidR="00E86CA3" w:rsidRPr="00760CEF" w:rsidRDefault="00E86CA3" w:rsidP="007E24BD">
      <w:pPr>
        <w:pStyle w:val="whitespace-normal"/>
        <w:spacing w:line="360" w:lineRule="auto"/>
        <w:ind w:left="-567" w:firstLine="709"/>
        <w:jc w:val="both"/>
      </w:pPr>
      <w:r w:rsidRPr="00760CEF">
        <w:rPr>
          <w:rStyle w:val="af0"/>
        </w:rPr>
        <w:t>Контроль утечек данных.</w:t>
      </w:r>
      <w:r w:rsidRPr="00760CEF">
        <w:t xml:space="preserve"> Все признаки, непосредственно кодирующие целевые переменные, исключены из обучения. Фиксированные случайные </w:t>
      </w:r>
      <w:proofErr w:type="spellStart"/>
      <w:r w:rsidRPr="00760CEF">
        <w:t>сиды</w:t>
      </w:r>
      <w:proofErr w:type="spellEnd"/>
      <w:r w:rsidRPr="00760CEF">
        <w:t xml:space="preserve"> (</w:t>
      </w:r>
      <w:proofErr w:type="spellStart"/>
      <w:r w:rsidRPr="00760CEF">
        <w:t>random_seed</w:t>
      </w:r>
      <w:proofErr w:type="spellEnd"/>
      <w:r w:rsidRPr="00760CEF">
        <w:t>=42) обеспечивают детерминированность разбиений и инициализации моделей.</w:t>
      </w:r>
    </w:p>
    <w:p w14:paraId="3ED40EC8" w14:textId="77777777" w:rsidR="00E86CA3" w:rsidRPr="00760CEF" w:rsidRDefault="00E86CA3" w:rsidP="007E24BD">
      <w:pPr>
        <w:pStyle w:val="whitespace-normal"/>
        <w:spacing w:line="360" w:lineRule="auto"/>
        <w:ind w:left="-567" w:firstLine="709"/>
        <w:jc w:val="both"/>
      </w:pPr>
      <w:r w:rsidRPr="00760CEF">
        <w:rPr>
          <w:rStyle w:val="af0"/>
        </w:rPr>
        <w:t>Разбиение данных.</w:t>
      </w:r>
      <w:r w:rsidRPr="00760CEF">
        <w:t xml:space="preserve"> Для каждой стадии выполняется независимое разбиение </w:t>
      </w:r>
      <w:proofErr w:type="spellStart"/>
      <w:r w:rsidRPr="00760CEF">
        <w:t>train_test_split</w:t>
      </w:r>
      <w:proofErr w:type="spellEnd"/>
      <w:r w:rsidRPr="00760CEF">
        <w:t xml:space="preserve"> с </w:t>
      </w:r>
      <w:proofErr w:type="spellStart"/>
      <w:r w:rsidRPr="00760CEF">
        <w:t>test_size</w:t>
      </w:r>
      <w:proofErr w:type="spellEnd"/>
      <w:r w:rsidRPr="00760CEF">
        <w:t>=0.25 и стратификацией по целевой переменной (когда применимо — для классификации и при достаточной численности классов). Таким образом, каждая стадия имеет свою тестовую выборку (~25% от доступных для этой стадии данных после предобработки).</w:t>
      </w:r>
    </w:p>
    <w:p w14:paraId="6847D503" w14:textId="77777777" w:rsidR="00E86CA3" w:rsidRPr="00760CEF" w:rsidRDefault="00E86CA3" w:rsidP="007E24BD">
      <w:pPr>
        <w:pStyle w:val="whitespace-normal"/>
        <w:spacing w:line="360" w:lineRule="auto"/>
        <w:ind w:left="-567" w:firstLine="709"/>
        <w:jc w:val="both"/>
      </w:pPr>
      <w:r w:rsidRPr="00760CEF">
        <w:rPr>
          <w:rStyle w:val="af0"/>
        </w:rPr>
        <w:t>Кросс-валидация.</w:t>
      </w:r>
      <w:r w:rsidRPr="00760CEF">
        <w:t xml:space="preserve"> Для оценки обобщающей способности применяется 5-fold стратифицированная кросс-валидация (</w:t>
      </w:r>
      <w:proofErr w:type="spellStart"/>
      <w:r w:rsidRPr="00760CEF">
        <w:t>StratifiedKFold</w:t>
      </w:r>
      <w:proofErr w:type="spellEnd"/>
      <w:r w:rsidRPr="00760CEF">
        <w:t xml:space="preserve">) для классификации и 5-fold </w:t>
      </w:r>
      <w:proofErr w:type="spellStart"/>
      <w:r w:rsidRPr="00760CEF">
        <w:t>KFold</w:t>
      </w:r>
      <w:proofErr w:type="spellEnd"/>
      <w:r w:rsidRPr="00760CEF">
        <w:t xml:space="preserve"> для регрессии. Метрики </w:t>
      </w:r>
      <w:proofErr w:type="spellStart"/>
      <w:r w:rsidRPr="00760CEF">
        <w:t>агрегируются</w:t>
      </w:r>
      <w:proofErr w:type="spellEnd"/>
      <w:r w:rsidRPr="00760CEF">
        <w:t xml:space="preserve"> как среднее ± стандартное отклонение и используются для мониторинга переобучения.</w:t>
      </w:r>
    </w:p>
    <w:p w14:paraId="26C3C36F" w14:textId="77777777" w:rsidR="00E86CA3" w:rsidRPr="00760CEF" w:rsidRDefault="00E86CA3" w:rsidP="007E24BD">
      <w:pPr>
        <w:pStyle w:val="whitespace-normal"/>
        <w:spacing w:line="360" w:lineRule="auto"/>
        <w:ind w:left="-567" w:firstLine="709"/>
        <w:jc w:val="both"/>
      </w:pPr>
      <w:r w:rsidRPr="00760CEF">
        <w:rPr>
          <w:rStyle w:val="af0"/>
        </w:rPr>
        <w:t>Фильтрация выбросов.</w:t>
      </w:r>
      <w:r w:rsidRPr="00760CEF">
        <w:t xml:space="preserve"> Для регрессионных стадий применяется </w:t>
      </w:r>
      <w:proofErr w:type="spellStart"/>
      <w:r w:rsidRPr="00760CEF">
        <w:t>Isolation</w:t>
      </w:r>
      <w:proofErr w:type="spellEnd"/>
      <w:r w:rsidRPr="00760CEF">
        <w:t xml:space="preserve"> </w:t>
      </w:r>
      <w:proofErr w:type="spellStart"/>
      <w:r w:rsidRPr="00760CEF">
        <w:t>Forest</w:t>
      </w:r>
      <w:proofErr w:type="spellEnd"/>
      <w:r w:rsidRPr="00760CEF">
        <w:t xml:space="preserve"> с контаминацией 2% (стадия </w:t>
      </w:r>
      <w:proofErr w:type="spellStart"/>
      <w:r w:rsidRPr="00760CEF">
        <w:t>salt_mass</w:t>
      </w:r>
      <w:proofErr w:type="spellEnd"/>
      <w:r w:rsidRPr="00760CEF">
        <w:t xml:space="preserve">) и 5% (стадии </w:t>
      </w:r>
      <w:proofErr w:type="spellStart"/>
      <w:r w:rsidRPr="00760CEF">
        <w:t>acid_mass</w:t>
      </w:r>
      <w:proofErr w:type="spellEnd"/>
      <w:r w:rsidRPr="00760CEF">
        <w:t xml:space="preserve"> и </w:t>
      </w:r>
      <w:proofErr w:type="spellStart"/>
      <w:r w:rsidRPr="00760CEF">
        <w:t>solvent_volume</w:t>
      </w:r>
      <w:proofErr w:type="spellEnd"/>
      <w:r w:rsidRPr="00760CEF">
        <w:t>) для удаления экстремальных аномалий, сохраняя репрезентативность выборки.</w:t>
      </w:r>
    </w:p>
    <w:p w14:paraId="3F2D5004" w14:textId="77777777" w:rsidR="00E86CA3" w:rsidRPr="00E86CA3" w:rsidRDefault="00E86CA3" w:rsidP="00E86CA3">
      <w:pPr>
        <w:pStyle w:val="3"/>
        <w:rPr>
          <w:lang w:val="ru-RU"/>
        </w:rPr>
      </w:pPr>
      <w:r w:rsidRPr="00E86CA3">
        <w:rPr>
          <w:lang w:val="ru-RU"/>
        </w:rPr>
        <w:lastRenderedPageBreak/>
        <w:t>Результаты</w:t>
      </w:r>
    </w:p>
    <w:p w14:paraId="4863895C" w14:textId="77777777" w:rsidR="00E86CA3" w:rsidRDefault="00E86CA3" w:rsidP="00E86CA3">
      <w:pPr>
        <w:pStyle w:val="whitespace-normal"/>
      </w:pPr>
      <w:r>
        <w:t>На отложенных тестовых выборках каждой стадии модели достигли следующих метрик: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900"/>
        <w:gridCol w:w="1749"/>
        <w:gridCol w:w="925"/>
        <w:gridCol w:w="1354"/>
        <w:gridCol w:w="582"/>
        <w:gridCol w:w="882"/>
        <w:gridCol w:w="896"/>
      </w:tblGrid>
      <w:tr w:rsidR="00E86CA3" w14:paraId="0D1AAD88" w14:textId="77777777" w:rsidTr="00E86C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97B72" w14:textId="77777777" w:rsidR="00E86CA3" w:rsidRDefault="00E86CA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Стадия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182E7" w14:textId="77777777" w:rsidR="00E86CA3" w:rsidRDefault="00E86C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4A7C47D" w14:textId="77777777" w:rsidR="00E86CA3" w:rsidRDefault="00E86C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Balanced Accuracy</w:t>
            </w:r>
          </w:p>
        </w:tc>
        <w:tc>
          <w:tcPr>
            <w:tcW w:w="0" w:type="auto"/>
            <w:vAlign w:val="center"/>
            <w:hideMark/>
          </w:tcPr>
          <w:p w14:paraId="7329D0E4" w14:textId="77777777" w:rsidR="00E86CA3" w:rsidRDefault="00E86C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F1-macro</w:t>
            </w:r>
          </w:p>
        </w:tc>
        <w:tc>
          <w:tcPr>
            <w:tcW w:w="0" w:type="auto"/>
            <w:vAlign w:val="center"/>
            <w:hideMark/>
          </w:tcPr>
          <w:p w14:paraId="263FA0BC" w14:textId="77777777" w:rsidR="00E86CA3" w:rsidRDefault="00E86C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CV mean ± std</w:t>
            </w:r>
          </w:p>
        </w:tc>
        <w:tc>
          <w:tcPr>
            <w:tcW w:w="0" w:type="auto"/>
            <w:vAlign w:val="center"/>
            <w:hideMark/>
          </w:tcPr>
          <w:p w14:paraId="720600F8" w14:textId="77777777" w:rsidR="00E86CA3" w:rsidRDefault="00E86C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6B601E88" w14:textId="77777777" w:rsidR="00E86CA3" w:rsidRDefault="00E86C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61802BBC" w14:textId="77777777" w:rsidR="00E86CA3" w:rsidRDefault="00E86C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</w:t>
            </w:r>
          </w:p>
        </w:tc>
      </w:tr>
      <w:tr w:rsidR="00E86CA3" w14:paraId="5AB0D46A" w14:textId="77777777" w:rsidTr="00E86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FF2E7" w14:textId="77777777" w:rsidR="00E86CA3" w:rsidRDefault="00E86CA3">
            <w:pPr>
              <w:jc w:val="left"/>
            </w:pPr>
            <w:r>
              <w:t>Metal (</w:t>
            </w:r>
            <w:proofErr w:type="spellStart"/>
            <w:r>
              <w:t>clf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6E96601B" w14:textId="77777777" w:rsidR="00E86CA3" w:rsidRDefault="00E86CA3">
            <w:r>
              <w:t>0.824</w:t>
            </w:r>
          </w:p>
        </w:tc>
        <w:tc>
          <w:tcPr>
            <w:tcW w:w="0" w:type="auto"/>
            <w:vAlign w:val="center"/>
            <w:hideMark/>
          </w:tcPr>
          <w:p w14:paraId="19F1E3FF" w14:textId="77777777" w:rsidR="00E86CA3" w:rsidRDefault="00E86CA3">
            <w:r>
              <w:t>0.615</w:t>
            </w:r>
          </w:p>
        </w:tc>
        <w:tc>
          <w:tcPr>
            <w:tcW w:w="0" w:type="auto"/>
            <w:vAlign w:val="center"/>
            <w:hideMark/>
          </w:tcPr>
          <w:p w14:paraId="6FC46E99" w14:textId="77777777" w:rsidR="00E86CA3" w:rsidRDefault="00E86CA3">
            <w:r>
              <w:t>0.605</w:t>
            </w:r>
          </w:p>
        </w:tc>
        <w:tc>
          <w:tcPr>
            <w:tcW w:w="0" w:type="auto"/>
            <w:vAlign w:val="center"/>
            <w:hideMark/>
          </w:tcPr>
          <w:p w14:paraId="5DD3CFED" w14:textId="77777777" w:rsidR="00E86CA3" w:rsidRDefault="00E86CA3">
            <w:r>
              <w:t>0.661 ± 0.076</w:t>
            </w:r>
          </w:p>
        </w:tc>
        <w:tc>
          <w:tcPr>
            <w:tcW w:w="0" w:type="auto"/>
            <w:vAlign w:val="center"/>
            <w:hideMark/>
          </w:tcPr>
          <w:p w14:paraId="21DCAA1D" w14:textId="77777777" w:rsidR="00E86CA3" w:rsidRDefault="00E86CA3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2976ED68" w14:textId="77777777" w:rsidR="00E86CA3" w:rsidRDefault="00E86CA3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527E8493" w14:textId="77777777" w:rsidR="00E86CA3" w:rsidRDefault="00E86CA3">
            <w:r>
              <w:t>—</w:t>
            </w:r>
          </w:p>
        </w:tc>
      </w:tr>
      <w:tr w:rsidR="00E86CA3" w14:paraId="50CB7AB8" w14:textId="77777777" w:rsidTr="00E86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DE9E" w14:textId="77777777" w:rsidR="00E86CA3" w:rsidRDefault="00E86CA3">
            <w:r>
              <w:t>Ligand (</w:t>
            </w:r>
            <w:proofErr w:type="spellStart"/>
            <w:r>
              <w:t>clf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2A5633C2" w14:textId="77777777" w:rsidR="00E86CA3" w:rsidRDefault="00E86CA3">
            <w:r>
              <w:t>0.847</w:t>
            </w:r>
          </w:p>
        </w:tc>
        <w:tc>
          <w:tcPr>
            <w:tcW w:w="0" w:type="auto"/>
            <w:vAlign w:val="center"/>
            <w:hideMark/>
          </w:tcPr>
          <w:p w14:paraId="480C6395" w14:textId="77777777" w:rsidR="00E86CA3" w:rsidRDefault="00E86CA3">
            <w:r>
              <w:t>0.745</w:t>
            </w:r>
          </w:p>
        </w:tc>
        <w:tc>
          <w:tcPr>
            <w:tcW w:w="0" w:type="auto"/>
            <w:vAlign w:val="center"/>
            <w:hideMark/>
          </w:tcPr>
          <w:p w14:paraId="1E551742" w14:textId="77777777" w:rsidR="00E86CA3" w:rsidRDefault="00E86CA3">
            <w:r>
              <w:t>0.613</w:t>
            </w:r>
          </w:p>
        </w:tc>
        <w:tc>
          <w:tcPr>
            <w:tcW w:w="0" w:type="auto"/>
            <w:vAlign w:val="center"/>
            <w:hideMark/>
          </w:tcPr>
          <w:p w14:paraId="416A076F" w14:textId="77777777" w:rsidR="00E86CA3" w:rsidRDefault="00E86CA3">
            <w:r>
              <w:t>0.641 ± 0.109</w:t>
            </w:r>
          </w:p>
        </w:tc>
        <w:tc>
          <w:tcPr>
            <w:tcW w:w="0" w:type="auto"/>
            <w:vAlign w:val="center"/>
            <w:hideMark/>
          </w:tcPr>
          <w:p w14:paraId="1BABF99B" w14:textId="77777777" w:rsidR="00E86CA3" w:rsidRDefault="00E86CA3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2F935F57" w14:textId="77777777" w:rsidR="00E86CA3" w:rsidRDefault="00E86CA3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43BD50A4" w14:textId="77777777" w:rsidR="00E86CA3" w:rsidRDefault="00E86CA3">
            <w:r>
              <w:t>—</w:t>
            </w:r>
          </w:p>
        </w:tc>
      </w:tr>
      <w:tr w:rsidR="00E86CA3" w14:paraId="367B1037" w14:textId="77777777" w:rsidTr="00E86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FC833" w14:textId="77777777" w:rsidR="00E86CA3" w:rsidRDefault="00E86CA3">
            <w:r>
              <w:t>Salt mass (reg)</w:t>
            </w:r>
          </w:p>
        </w:tc>
        <w:tc>
          <w:tcPr>
            <w:tcW w:w="0" w:type="auto"/>
            <w:vAlign w:val="center"/>
            <w:hideMark/>
          </w:tcPr>
          <w:p w14:paraId="292020D3" w14:textId="77777777" w:rsidR="00E86CA3" w:rsidRDefault="00E86CA3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5097FF64" w14:textId="77777777" w:rsidR="00E86CA3" w:rsidRDefault="00E86CA3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722D76C4" w14:textId="77777777" w:rsidR="00E86CA3" w:rsidRDefault="00E86CA3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55323C6E" w14:textId="77777777" w:rsidR="00E86CA3" w:rsidRDefault="00E86CA3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0345324A" w14:textId="77777777" w:rsidR="00E86CA3" w:rsidRDefault="00E86CA3">
            <w:r>
              <w:t>0.767</w:t>
            </w:r>
          </w:p>
        </w:tc>
        <w:tc>
          <w:tcPr>
            <w:tcW w:w="0" w:type="auto"/>
            <w:vAlign w:val="center"/>
            <w:hideMark/>
          </w:tcPr>
          <w:p w14:paraId="10A6EAB2" w14:textId="77777777" w:rsidR="00E86CA3" w:rsidRDefault="00E86CA3">
            <w:r>
              <w:t>0.266 г</w:t>
            </w:r>
          </w:p>
        </w:tc>
        <w:tc>
          <w:tcPr>
            <w:tcW w:w="0" w:type="auto"/>
            <w:vAlign w:val="center"/>
            <w:hideMark/>
          </w:tcPr>
          <w:p w14:paraId="6E866FC7" w14:textId="77777777" w:rsidR="00E86CA3" w:rsidRDefault="00E86CA3">
            <w:r>
              <w:t>0.121 г</w:t>
            </w:r>
          </w:p>
        </w:tc>
      </w:tr>
      <w:tr w:rsidR="00E86CA3" w14:paraId="39C0FA57" w14:textId="77777777" w:rsidTr="00E86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9EF9D" w14:textId="77777777" w:rsidR="00E86CA3" w:rsidRDefault="00E86CA3">
            <w:r>
              <w:t>Acid mass (reg)</w:t>
            </w:r>
          </w:p>
        </w:tc>
        <w:tc>
          <w:tcPr>
            <w:tcW w:w="0" w:type="auto"/>
            <w:vAlign w:val="center"/>
            <w:hideMark/>
          </w:tcPr>
          <w:p w14:paraId="25DA2783" w14:textId="77777777" w:rsidR="00E86CA3" w:rsidRDefault="00E86CA3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3D2A9F63" w14:textId="77777777" w:rsidR="00E86CA3" w:rsidRDefault="00E86CA3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273167CB" w14:textId="77777777" w:rsidR="00E86CA3" w:rsidRDefault="00E86CA3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2D678D85" w14:textId="77777777" w:rsidR="00E86CA3" w:rsidRDefault="00E86CA3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78ACF8AF" w14:textId="77777777" w:rsidR="00E86CA3" w:rsidRDefault="00E86CA3">
            <w:r>
              <w:t>0.772</w:t>
            </w:r>
          </w:p>
        </w:tc>
        <w:tc>
          <w:tcPr>
            <w:tcW w:w="0" w:type="auto"/>
            <w:vAlign w:val="center"/>
            <w:hideMark/>
          </w:tcPr>
          <w:p w14:paraId="1ECD5BD2" w14:textId="77777777" w:rsidR="00E86CA3" w:rsidRDefault="00E86CA3">
            <w:r>
              <w:t>0.347 г</w:t>
            </w:r>
          </w:p>
        </w:tc>
        <w:tc>
          <w:tcPr>
            <w:tcW w:w="0" w:type="auto"/>
            <w:vAlign w:val="center"/>
            <w:hideMark/>
          </w:tcPr>
          <w:p w14:paraId="47483FB6" w14:textId="77777777" w:rsidR="00E86CA3" w:rsidRDefault="00E86CA3">
            <w:r>
              <w:t>0.109 г</w:t>
            </w:r>
          </w:p>
        </w:tc>
      </w:tr>
      <w:tr w:rsidR="00E86CA3" w14:paraId="44A863A2" w14:textId="77777777" w:rsidTr="00E86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0B18D" w14:textId="77777777" w:rsidR="00E86CA3" w:rsidRDefault="00E86CA3">
            <w:r>
              <w:t>Solvent volume (reg)</w:t>
            </w:r>
          </w:p>
        </w:tc>
        <w:tc>
          <w:tcPr>
            <w:tcW w:w="0" w:type="auto"/>
            <w:vAlign w:val="center"/>
            <w:hideMark/>
          </w:tcPr>
          <w:p w14:paraId="21B82ED0" w14:textId="77777777" w:rsidR="00E86CA3" w:rsidRDefault="00E86CA3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31E8AB11" w14:textId="77777777" w:rsidR="00E86CA3" w:rsidRDefault="00E86CA3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45F78C48" w14:textId="77777777" w:rsidR="00E86CA3" w:rsidRDefault="00E86CA3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44CD8F95" w14:textId="77777777" w:rsidR="00E86CA3" w:rsidRDefault="00E86CA3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1D0A1069" w14:textId="77777777" w:rsidR="00E86CA3" w:rsidRDefault="00E86CA3">
            <w:r>
              <w:t>0.840</w:t>
            </w:r>
          </w:p>
        </w:tc>
        <w:tc>
          <w:tcPr>
            <w:tcW w:w="0" w:type="auto"/>
            <w:vAlign w:val="center"/>
            <w:hideMark/>
          </w:tcPr>
          <w:p w14:paraId="26245859" w14:textId="77777777" w:rsidR="00E86CA3" w:rsidRDefault="00E86CA3">
            <w:r>
              <w:t xml:space="preserve">6.882 </w:t>
            </w:r>
            <w:proofErr w:type="spellStart"/>
            <w:r>
              <w:t>мл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E1DC1" w14:textId="77777777" w:rsidR="00E86CA3" w:rsidRDefault="00E86CA3">
            <w:r>
              <w:t xml:space="preserve">3.070 </w:t>
            </w:r>
            <w:proofErr w:type="spellStart"/>
            <w:r>
              <w:t>мл</w:t>
            </w:r>
            <w:proofErr w:type="spellEnd"/>
          </w:p>
        </w:tc>
      </w:tr>
      <w:tr w:rsidR="00E86CA3" w14:paraId="3BA23508" w14:textId="77777777" w:rsidTr="00E86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3149F" w14:textId="77777777" w:rsidR="00E86CA3" w:rsidRDefault="00E86CA3">
            <w:proofErr w:type="spellStart"/>
            <w:r>
              <w:t>Tsyn</w:t>
            </w:r>
            <w:proofErr w:type="spellEnd"/>
            <w:r>
              <w:t xml:space="preserve"> category (</w:t>
            </w:r>
            <w:proofErr w:type="spellStart"/>
            <w:r>
              <w:t>clf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103AD847" w14:textId="77777777" w:rsidR="00E86CA3" w:rsidRDefault="00E86CA3">
            <w:r>
              <w:t>0.750</w:t>
            </w:r>
          </w:p>
        </w:tc>
        <w:tc>
          <w:tcPr>
            <w:tcW w:w="0" w:type="auto"/>
            <w:vAlign w:val="center"/>
            <w:hideMark/>
          </w:tcPr>
          <w:p w14:paraId="3C87DE54" w14:textId="77777777" w:rsidR="00E86CA3" w:rsidRDefault="00E86CA3">
            <w:r>
              <w:t>0.747</w:t>
            </w:r>
          </w:p>
        </w:tc>
        <w:tc>
          <w:tcPr>
            <w:tcW w:w="0" w:type="auto"/>
            <w:vAlign w:val="center"/>
            <w:hideMark/>
          </w:tcPr>
          <w:p w14:paraId="436921BE" w14:textId="77777777" w:rsidR="00E86CA3" w:rsidRDefault="00E86CA3">
            <w:r>
              <w:t>0.726</w:t>
            </w:r>
          </w:p>
        </w:tc>
        <w:tc>
          <w:tcPr>
            <w:tcW w:w="0" w:type="auto"/>
            <w:vAlign w:val="center"/>
            <w:hideMark/>
          </w:tcPr>
          <w:p w14:paraId="33405F13" w14:textId="77777777" w:rsidR="00E86CA3" w:rsidRDefault="00E86CA3">
            <w:r>
              <w:t>0.706 ± 0.057</w:t>
            </w:r>
          </w:p>
        </w:tc>
        <w:tc>
          <w:tcPr>
            <w:tcW w:w="0" w:type="auto"/>
            <w:vAlign w:val="center"/>
            <w:hideMark/>
          </w:tcPr>
          <w:p w14:paraId="478C28B4" w14:textId="77777777" w:rsidR="00E86CA3" w:rsidRDefault="00E86CA3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67026232" w14:textId="77777777" w:rsidR="00E86CA3" w:rsidRDefault="00E86CA3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617E0C14" w14:textId="77777777" w:rsidR="00E86CA3" w:rsidRDefault="00E86CA3">
            <w:r>
              <w:t>—</w:t>
            </w:r>
          </w:p>
        </w:tc>
      </w:tr>
      <w:tr w:rsidR="00E86CA3" w14:paraId="17677E63" w14:textId="77777777" w:rsidTr="00E86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93E9C" w14:textId="77777777" w:rsidR="00E86CA3" w:rsidRDefault="00E86CA3">
            <w:proofErr w:type="spellStart"/>
            <w:r>
              <w:t>Tdry</w:t>
            </w:r>
            <w:proofErr w:type="spellEnd"/>
            <w:r>
              <w:t xml:space="preserve"> category (</w:t>
            </w:r>
            <w:proofErr w:type="spellStart"/>
            <w:r>
              <w:t>clf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2143C42F" w14:textId="77777777" w:rsidR="00E86CA3" w:rsidRDefault="00E86CA3">
            <w:r>
              <w:t>0.829</w:t>
            </w:r>
          </w:p>
        </w:tc>
        <w:tc>
          <w:tcPr>
            <w:tcW w:w="0" w:type="auto"/>
            <w:vAlign w:val="center"/>
            <w:hideMark/>
          </w:tcPr>
          <w:p w14:paraId="3FCA0CED" w14:textId="77777777" w:rsidR="00E86CA3" w:rsidRDefault="00E86CA3">
            <w:r>
              <w:t>0.822</w:t>
            </w:r>
          </w:p>
        </w:tc>
        <w:tc>
          <w:tcPr>
            <w:tcW w:w="0" w:type="auto"/>
            <w:vAlign w:val="center"/>
            <w:hideMark/>
          </w:tcPr>
          <w:p w14:paraId="455EAF5F" w14:textId="77777777" w:rsidR="00E86CA3" w:rsidRDefault="00E86CA3">
            <w:r>
              <w:t>0.812</w:t>
            </w:r>
          </w:p>
        </w:tc>
        <w:tc>
          <w:tcPr>
            <w:tcW w:w="0" w:type="auto"/>
            <w:vAlign w:val="center"/>
            <w:hideMark/>
          </w:tcPr>
          <w:p w14:paraId="5C7AB018" w14:textId="77777777" w:rsidR="00E86CA3" w:rsidRDefault="00E86CA3">
            <w:r>
              <w:t>0.732 ± 0.051</w:t>
            </w:r>
          </w:p>
        </w:tc>
        <w:tc>
          <w:tcPr>
            <w:tcW w:w="0" w:type="auto"/>
            <w:vAlign w:val="center"/>
            <w:hideMark/>
          </w:tcPr>
          <w:p w14:paraId="69C267BA" w14:textId="77777777" w:rsidR="00E86CA3" w:rsidRDefault="00E86CA3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621230B2" w14:textId="77777777" w:rsidR="00E86CA3" w:rsidRDefault="00E86CA3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6EE30C9B" w14:textId="77777777" w:rsidR="00E86CA3" w:rsidRDefault="00E86CA3">
            <w:r>
              <w:t>—</w:t>
            </w:r>
          </w:p>
        </w:tc>
      </w:tr>
      <w:tr w:rsidR="00E86CA3" w14:paraId="23239F90" w14:textId="77777777" w:rsidTr="00E86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85AFA" w14:textId="77777777" w:rsidR="00E86CA3" w:rsidRDefault="00E86CA3">
            <w:r>
              <w:t>Treg category (</w:t>
            </w:r>
            <w:proofErr w:type="spellStart"/>
            <w:r>
              <w:t>clf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56771FCE" w14:textId="77777777" w:rsidR="00E86CA3" w:rsidRDefault="00E86CA3">
            <w:r>
              <w:t>0.868</w:t>
            </w:r>
          </w:p>
        </w:tc>
        <w:tc>
          <w:tcPr>
            <w:tcW w:w="0" w:type="auto"/>
            <w:vAlign w:val="center"/>
            <w:hideMark/>
          </w:tcPr>
          <w:p w14:paraId="330C0CC2" w14:textId="77777777" w:rsidR="00E86CA3" w:rsidRDefault="00E86CA3">
            <w:r>
              <w:t>0.643</w:t>
            </w:r>
          </w:p>
        </w:tc>
        <w:tc>
          <w:tcPr>
            <w:tcW w:w="0" w:type="auto"/>
            <w:vAlign w:val="center"/>
            <w:hideMark/>
          </w:tcPr>
          <w:p w14:paraId="70525008" w14:textId="77777777" w:rsidR="00E86CA3" w:rsidRDefault="00E86CA3">
            <w:r>
              <w:t>0.658</w:t>
            </w:r>
          </w:p>
        </w:tc>
        <w:tc>
          <w:tcPr>
            <w:tcW w:w="0" w:type="auto"/>
            <w:vAlign w:val="center"/>
            <w:hideMark/>
          </w:tcPr>
          <w:p w14:paraId="20D52FC7" w14:textId="77777777" w:rsidR="00E86CA3" w:rsidRDefault="00E86CA3">
            <w:r>
              <w:t>0.650 ± 0.075</w:t>
            </w:r>
          </w:p>
        </w:tc>
        <w:tc>
          <w:tcPr>
            <w:tcW w:w="0" w:type="auto"/>
            <w:vAlign w:val="center"/>
            <w:hideMark/>
          </w:tcPr>
          <w:p w14:paraId="2D96BC49" w14:textId="77777777" w:rsidR="00E86CA3" w:rsidRDefault="00E86CA3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0AC211F1" w14:textId="77777777" w:rsidR="00E86CA3" w:rsidRDefault="00E86CA3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523700B9" w14:textId="77777777" w:rsidR="00E86CA3" w:rsidRDefault="00E86CA3">
            <w:r>
              <w:t>—</w:t>
            </w:r>
          </w:p>
        </w:tc>
      </w:tr>
    </w:tbl>
    <w:p w14:paraId="28AD0F6F" w14:textId="77777777" w:rsidR="00E86CA3" w:rsidRPr="00723A84" w:rsidRDefault="00E86CA3" w:rsidP="00723A84">
      <w:pPr>
        <w:pStyle w:val="whitespace-normal"/>
        <w:spacing w:line="360" w:lineRule="auto"/>
        <w:ind w:left="-567" w:firstLine="709"/>
        <w:jc w:val="both"/>
      </w:pPr>
      <w:r w:rsidRPr="00723A84">
        <w:t xml:space="preserve">Для стадий классификации металла и </w:t>
      </w:r>
      <w:proofErr w:type="spellStart"/>
      <w:r w:rsidRPr="00723A84">
        <w:t>лиганда</w:t>
      </w:r>
      <w:proofErr w:type="spellEnd"/>
      <w:r w:rsidRPr="00723A84">
        <w:t xml:space="preserve"> относительно низкая сбалансированная точность (</w:t>
      </w:r>
      <w:proofErr w:type="spellStart"/>
      <w:r w:rsidRPr="00723A84">
        <w:t>balanced</w:t>
      </w:r>
      <w:proofErr w:type="spellEnd"/>
      <w:r w:rsidRPr="00723A84">
        <w:t xml:space="preserve"> </w:t>
      </w:r>
      <w:proofErr w:type="spellStart"/>
      <w:r w:rsidRPr="00723A84">
        <w:t>accuracy</w:t>
      </w:r>
      <w:proofErr w:type="spellEnd"/>
      <w:r w:rsidRPr="00723A84">
        <w:t xml:space="preserve"> 0.615 и 0.745 соответственно) объясняется существенным дисбалансом классов в очищенном </w:t>
      </w:r>
      <w:proofErr w:type="spellStart"/>
      <w:r w:rsidRPr="00723A84">
        <w:t>датасете</w:t>
      </w:r>
      <w:proofErr w:type="spellEnd"/>
      <w:r w:rsidRPr="00723A84">
        <w:t xml:space="preserve"> (338 образцов распределены неравномерно по 6 металлам и множеству </w:t>
      </w:r>
      <w:proofErr w:type="spellStart"/>
      <w:r w:rsidRPr="00723A84">
        <w:t>лигандов</w:t>
      </w:r>
      <w:proofErr w:type="spellEnd"/>
      <w:r w:rsidRPr="00723A84">
        <w:t>). Метрика F1-macro учитывает производительность на всех классах, включая редкие, и составляет 0.605–0.613, что указывает на сложность задачи при малом объеме данных. Кросс-валидация демонстрирует умеренную стабильность (</w:t>
      </w:r>
      <w:proofErr w:type="spellStart"/>
      <w:r w:rsidRPr="00723A84">
        <w:t>cv_std</w:t>
      </w:r>
      <w:proofErr w:type="spellEnd"/>
      <w:r w:rsidRPr="00723A84">
        <w:t xml:space="preserve"> 0.076–0.109 для классификации), что свидетельствует об отсутствии критического переобучения.</w:t>
      </w:r>
    </w:p>
    <w:p w14:paraId="1235F10A" w14:textId="77777777" w:rsidR="00E86CA3" w:rsidRPr="00723A84" w:rsidRDefault="00E86CA3" w:rsidP="00723A84">
      <w:pPr>
        <w:pStyle w:val="whitespace-normal"/>
        <w:spacing w:line="360" w:lineRule="auto"/>
        <w:ind w:left="-567" w:firstLine="709"/>
        <w:jc w:val="both"/>
      </w:pPr>
      <w:r w:rsidRPr="00723A84">
        <w:t>Регрессионные стадии показывают положительные коэффициенты детерминации R² (0.767–0.840), подтверждающие наличие значимых прогностических связей между СЭХ и количественными параметрами синтеза. Наилучшая производительность наблюдается для объема растворителя (R²=0.840), что объясняется более выраженной линейной зависимостью этого параметра от масс реагентов. Масса соли и кислоты предсказываются с MAE 0.121 г и 0.109 г соответственно, что приемлемо для практического использования при типичных масштабах синтеза (средняя масса соли ~1.5 г, кислоты ~1.2 г).</w:t>
      </w:r>
    </w:p>
    <w:p w14:paraId="3A6CCCB2" w14:textId="77777777" w:rsidR="00E86CA3" w:rsidRPr="00723A84" w:rsidRDefault="00E86CA3" w:rsidP="00723A84">
      <w:pPr>
        <w:pStyle w:val="whitespace-normal"/>
        <w:spacing w:line="360" w:lineRule="auto"/>
        <w:ind w:left="-567" w:firstLine="709"/>
        <w:jc w:val="both"/>
      </w:pPr>
      <w:r w:rsidRPr="00723A84">
        <w:t>Температурные категории классифицируются с высокой точностью (</w:t>
      </w:r>
      <w:proofErr w:type="spellStart"/>
      <w:r w:rsidRPr="00723A84">
        <w:t>accuracy</w:t>
      </w:r>
      <w:proofErr w:type="spellEnd"/>
      <w:r w:rsidRPr="00723A84">
        <w:t xml:space="preserve"> 0.750–0.868), что обусловлено относительно небольшим числом классов (3 категории) и выраженными кластерами в распределении температур синтеза, сушки и регенерации.</w:t>
      </w:r>
    </w:p>
    <w:p w14:paraId="7AF5AE1D" w14:textId="77777777" w:rsidR="00E86CA3" w:rsidRPr="00723A84" w:rsidRDefault="00E86CA3" w:rsidP="00723A84">
      <w:pPr>
        <w:pStyle w:val="3"/>
        <w:spacing w:line="360" w:lineRule="auto"/>
        <w:ind w:left="-567" w:firstLine="709"/>
        <w:rPr>
          <w:rFonts w:ascii="Times New Roman" w:hAnsi="Times New Roman" w:cs="Times New Roman"/>
          <w:lang w:val="ru-RU"/>
        </w:rPr>
      </w:pPr>
      <w:r w:rsidRPr="00723A84">
        <w:rPr>
          <w:rFonts w:ascii="Times New Roman" w:hAnsi="Times New Roman" w:cs="Times New Roman"/>
          <w:lang w:val="ru-RU"/>
        </w:rPr>
        <w:lastRenderedPageBreak/>
        <w:t>Постобработка и физико-химическая валидация</w:t>
      </w:r>
    </w:p>
    <w:p w14:paraId="3E258C7D" w14:textId="77777777" w:rsidR="00E86CA3" w:rsidRPr="00723A84" w:rsidRDefault="00E86CA3" w:rsidP="00723A84">
      <w:pPr>
        <w:pStyle w:val="whitespace-normal"/>
        <w:spacing w:line="360" w:lineRule="auto"/>
        <w:ind w:left="-567" w:firstLine="709"/>
        <w:jc w:val="both"/>
      </w:pPr>
      <w:r w:rsidRPr="00723A84">
        <w:t xml:space="preserve">После предсказания параметров синтеза применяется модуль </w:t>
      </w:r>
      <w:r w:rsidRPr="00723A84">
        <w:rPr>
          <w:rStyle w:val="af0"/>
        </w:rPr>
        <w:t>проекции на физически допустимое многообразие</w:t>
      </w:r>
      <w:r w:rsidRPr="00723A84">
        <w:t>:</w:t>
      </w:r>
    </w:p>
    <w:p w14:paraId="418B7E49" w14:textId="77777777" w:rsidR="00E86CA3" w:rsidRPr="00723A84" w:rsidRDefault="00E86CA3" w:rsidP="00723A84">
      <w:pPr>
        <w:pStyle w:val="whitespace-normal"/>
        <w:numPr>
          <w:ilvl w:val="0"/>
          <w:numId w:val="4"/>
        </w:numPr>
        <w:spacing w:line="360" w:lineRule="auto"/>
        <w:ind w:left="-567" w:firstLine="709"/>
        <w:jc w:val="both"/>
      </w:pPr>
      <w:r w:rsidRPr="00723A84">
        <w:rPr>
          <w:rStyle w:val="af0"/>
        </w:rPr>
        <w:t>Термодинамическая проекция:</w:t>
      </w:r>
      <w:r w:rsidRPr="00723A84">
        <w:t xml:space="preserve"> </w:t>
      </w:r>
      <w:proofErr w:type="spellStart"/>
      <w:r w:rsidRPr="00723A84">
        <w:t>K_equilibrium</w:t>
      </w:r>
      <w:proofErr w:type="spellEnd"/>
      <w:r w:rsidRPr="00723A84">
        <w:t xml:space="preserve"> пересчитывается согласно соотношению ΔG = -RT </w:t>
      </w:r>
      <w:proofErr w:type="spellStart"/>
      <w:r w:rsidRPr="00723A84">
        <w:t>ln</w:t>
      </w:r>
      <w:proofErr w:type="spellEnd"/>
      <w:r w:rsidRPr="00723A84">
        <w:t>(K), где T — температура синтеза в Кельвинах, R = 8.314 Дж/(</w:t>
      </w:r>
      <w:proofErr w:type="spellStart"/>
      <w:r w:rsidRPr="00723A84">
        <w:t>моль·К</w:t>
      </w:r>
      <w:proofErr w:type="spellEnd"/>
      <w:r w:rsidRPr="00723A84">
        <w:t xml:space="preserve">). Исходное значение </w:t>
      </w:r>
      <w:proofErr w:type="spellStart"/>
      <w:r w:rsidRPr="00723A84">
        <w:t>K_equilibrium</w:t>
      </w:r>
      <w:proofErr w:type="spellEnd"/>
      <w:r w:rsidRPr="00723A84">
        <w:t xml:space="preserve"> заменяется на </w:t>
      </w:r>
      <w:proofErr w:type="spellStart"/>
      <w:r w:rsidRPr="00723A84">
        <w:t>K_projected</w:t>
      </w:r>
      <w:proofErr w:type="spellEnd"/>
      <w:r w:rsidRPr="00723A84">
        <w:t xml:space="preserve"> = </w:t>
      </w:r>
      <w:proofErr w:type="spellStart"/>
      <w:proofErr w:type="gramStart"/>
      <w:r w:rsidRPr="00723A84">
        <w:t>exp</w:t>
      </w:r>
      <w:proofErr w:type="spellEnd"/>
      <w:r w:rsidRPr="00723A84">
        <w:t>(</w:t>
      </w:r>
      <w:proofErr w:type="gramEnd"/>
      <w:r w:rsidRPr="00723A84">
        <w:t>-ΔG·1000 / (R·T)), где ΔG в кДж/моль. Остаточное расхождение (</w:t>
      </w:r>
      <w:proofErr w:type="spellStart"/>
      <w:r w:rsidRPr="00723A84">
        <w:t>residual</w:t>
      </w:r>
      <w:proofErr w:type="spellEnd"/>
      <w:r w:rsidRPr="00723A84">
        <w:t xml:space="preserve"> = </w:t>
      </w:r>
      <w:proofErr w:type="spellStart"/>
      <w:r w:rsidRPr="00723A84">
        <w:t>K_original</w:t>
      </w:r>
      <w:proofErr w:type="spellEnd"/>
      <w:r w:rsidRPr="00723A84">
        <w:t xml:space="preserve"> - </w:t>
      </w:r>
      <w:proofErr w:type="spellStart"/>
      <w:r w:rsidRPr="00723A84">
        <w:t>K_projected</w:t>
      </w:r>
      <w:proofErr w:type="spellEnd"/>
      <w:r w:rsidRPr="00723A84">
        <w:t>) сохраняется для анализа неопределенности предсказаний.</w:t>
      </w:r>
    </w:p>
    <w:p w14:paraId="1F789F6C" w14:textId="77777777" w:rsidR="00E86CA3" w:rsidRPr="00723A84" w:rsidRDefault="00E86CA3" w:rsidP="00723A84">
      <w:pPr>
        <w:pStyle w:val="whitespace-normal"/>
        <w:numPr>
          <w:ilvl w:val="0"/>
          <w:numId w:val="4"/>
        </w:numPr>
        <w:spacing w:line="360" w:lineRule="auto"/>
        <w:ind w:left="-567" w:firstLine="709"/>
        <w:jc w:val="both"/>
      </w:pPr>
      <w:r w:rsidRPr="00723A84">
        <w:rPr>
          <w:rStyle w:val="af0"/>
        </w:rPr>
        <w:t>Коррекция стехиометрии:</w:t>
      </w:r>
      <w:r w:rsidRPr="00723A84">
        <w:t xml:space="preserve"> молярное соотношение кислота/соль (</w:t>
      </w:r>
      <w:proofErr w:type="spellStart"/>
      <w:r w:rsidRPr="00723A84">
        <w:t>n_ratio</w:t>
      </w:r>
      <w:proofErr w:type="spellEnd"/>
      <w:r w:rsidRPr="00723A84">
        <w:t xml:space="preserve"> = </w:t>
      </w:r>
      <w:proofErr w:type="spellStart"/>
      <w:r w:rsidRPr="00723A84">
        <w:t>n_кислоты</w:t>
      </w:r>
      <w:proofErr w:type="spellEnd"/>
      <w:r w:rsidRPr="00723A84">
        <w:t xml:space="preserve"> / </w:t>
      </w:r>
      <w:proofErr w:type="spellStart"/>
      <w:r w:rsidRPr="00723A84">
        <w:t>n_соли</w:t>
      </w:r>
      <w:proofErr w:type="spellEnd"/>
      <w:r w:rsidRPr="00723A84">
        <w:t xml:space="preserve">) проецируется в физически допустимый диапазон [0.45, 2.3] путем корректировки массы кислоты при фиксированной массе соли. Если </w:t>
      </w:r>
      <w:proofErr w:type="spellStart"/>
      <w:r w:rsidRPr="00723A84">
        <w:t>n_ratio</w:t>
      </w:r>
      <w:proofErr w:type="spellEnd"/>
      <w:r w:rsidRPr="00723A84">
        <w:t xml:space="preserve"> выходит за границы, масса кислоты пересчитывается как </w:t>
      </w:r>
      <w:proofErr w:type="spellStart"/>
      <w:r w:rsidRPr="00723A84">
        <w:t>m_кислоты_new</w:t>
      </w:r>
      <w:proofErr w:type="spellEnd"/>
      <w:r w:rsidRPr="00723A84">
        <w:t xml:space="preserve"> = (</w:t>
      </w:r>
      <w:proofErr w:type="spellStart"/>
      <w:r w:rsidRPr="00723A84">
        <w:t>n_соли</w:t>
      </w:r>
      <w:proofErr w:type="spellEnd"/>
      <w:r w:rsidRPr="00723A84">
        <w:t xml:space="preserve"> / </w:t>
      </w:r>
      <w:proofErr w:type="spellStart"/>
      <w:r w:rsidRPr="00723A84">
        <w:t>n_ratio_clipped</w:t>
      </w:r>
      <w:proofErr w:type="spellEnd"/>
      <w:r w:rsidRPr="00723A84">
        <w:t xml:space="preserve">) × </w:t>
      </w:r>
      <w:proofErr w:type="spellStart"/>
      <w:r w:rsidRPr="00723A84">
        <w:t>M_кислоты</w:t>
      </w:r>
      <w:proofErr w:type="spellEnd"/>
      <w:r w:rsidRPr="00723A84">
        <w:t xml:space="preserve">, где </w:t>
      </w:r>
      <w:proofErr w:type="spellStart"/>
      <w:r w:rsidRPr="00723A84">
        <w:t>n_ratio_clipped</w:t>
      </w:r>
      <w:proofErr w:type="spellEnd"/>
      <w:r w:rsidRPr="00723A84">
        <w:t xml:space="preserve"> = </w:t>
      </w:r>
      <w:proofErr w:type="spellStart"/>
      <w:proofErr w:type="gramStart"/>
      <w:r w:rsidRPr="00723A84">
        <w:t>clip</w:t>
      </w:r>
      <w:proofErr w:type="spellEnd"/>
      <w:r w:rsidRPr="00723A84">
        <w:t>(</w:t>
      </w:r>
      <w:proofErr w:type="spellStart"/>
      <w:proofErr w:type="gramEnd"/>
      <w:r w:rsidRPr="00723A84">
        <w:t>n_ratio</w:t>
      </w:r>
      <w:proofErr w:type="spellEnd"/>
      <w:r w:rsidRPr="00723A84">
        <w:t>, 0.45, 2.3).</w:t>
      </w:r>
    </w:p>
    <w:p w14:paraId="7188B119" w14:textId="77777777" w:rsidR="00E86CA3" w:rsidRPr="00723A84" w:rsidRDefault="00E86CA3" w:rsidP="00723A84">
      <w:pPr>
        <w:pStyle w:val="whitespace-normal"/>
        <w:numPr>
          <w:ilvl w:val="0"/>
          <w:numId w:val="4"/>
        </w:numPr>
        <w:spacing w:line="360" w:lineRule="auto"/>
        <w:ind w:left="-567" w:firstLine="709"/>
        <w:jc w:val="both"/>
      </w:pPr>
      <w:r w:rsidRPr="00723A84">
        <w:rPr>
          <w:rStyle w:val="af0"/>
        </w:rPr>
        <w:t>Контроль температурной последовательности:</w:t>
      </w:r>
      <w:r w:rsidRPr="00723A84">
        <w:t xml:space="preserve"> категории температур корректируются для соблюдения физического порядка </w:t>
      </w:r>
      <w:proofErr w:type="spellStart"/>
      <w:r w:rsidRPr="00723A84">
        <w:t>Tsyn</w:t>
      </w:r>
      <w:proofErr w:type="spellEnd"/>
      <w:r w:rsidRPr="00723A84">
        <w:t xml:space="preserve"> ≤ </w:t>
      </w:r>
      <w:proofErr w:type="spellStart"/>
      <w:r w:rsidRPr="00723A84">
        <w:t>Tdry</w:t>
      </w:r>
      <w:proofErr w:type="spellEnd"/>
      <w:r w:rsidRPr="00723A84">
        <w:t xml:space="preserve"> ≤ </w:t>
      </w:r>
      <w:proofErr w:type="spellStart"/>
      <w:r w:rsidRPr="00723A84">
        <w:t>Treg</w:t>
      </w:r>
      <w:proofErr w:type="spellEnd"/>
      <w:r w:rsidRPr="00723A84">
        <w:t xml:space="preserve">. Если предсказанная категория нарушает порядок (например, </w:t>
      </w:r>
      <w:proofErr w:type="spellStart"/>
      <w:r w:rsidRPr="00723A84">
        <w:t>Tdry</w:t>
      </w:r>
      <w:proofErr w:type="spellEnd"/>
      <w:r w:rsidRPr="00723A84">
        <w:t xml:space="preserve"> </w:t>
      </w:r>
      <w:proofErr w:type="gramStart"/>
      <w:r w:rsidRPr="00723A84">
        <w:t xml:space="preserve">&lt; </w:t>
      </w:r>
      <w:proofErr w:type="spellStart"/>
      <w:r w:rsidRPr="00723A84">
        <w:t>Tsyn</w:t>
      </w:r>
      <w:proofErr w:type="spellEnd"/>
      <w:proofErr w:type="gramEnd"/>
      <w:r w:rsidRPr="00723A84">
        <w:t>), она повышается до минимально допустимой.</w:t>
      </w:r>
    </w:p>
    <w:p w14:paraId="23FEF522" w14:textId="77777777" w:rsidR="00E86CA3" w:rsidRPr="00723A84" w:rsidRDefault="00E86CA3" w:rsidP="00723A84">
      <w:pPr>
        <w:pStyle w:val="whitespace-normal"/>
        <w:spacing w:line="360" w:lineRule="auto"/>
        <w:ind w:left="-567" w:firstLine="709"/>
        <w:jc w:val="both"/>
      </w:pPr>
      <w:r w:rsidRPr="00723A84">
        <w:t>Эти операции обеспечивают, что итоговые рецепты синтеза не содержат явных физико-химических противоречий и могут служить отправной точкой для экспериментальной валидации.</w:t>
      </w:r>
    </w:p>
    <w:p w14:paraId="2B0539F2" w14:textId="319071A0" w:rsidR="00697CDC" w:rsidRPr="00860625" w:rsidRDefault="00697CDC" w:rsidP="00697CDC">
      <w:pPr>
        <w:spacing w:before="240" w:after="240"/>
        <w:ind w:left="-566" w:right="-607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D63CB8A" w14:textId="48841A64" w:rsidR="003E68A1" w:rsidRDefault="003E68A1" w:rsidP="00697CDC">
      <w:pPr>
        <w:spacing w:before="240" w:after="240"/>
        <w:ind w:left="-566" w:right="-607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EF53D15" w14:textId="7134FE6E" w:rsidR="003E68A1" w:rsidRDefault="003E68A1" w:rsidP="00697CDC">
      <w:pPr>
        <w:spacing w:before="240" w:after="240"/>
        <w:ind w:left="-566" w:right="-607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911BDD2" w14:textId="58ABDE81" w:rsidR="003E68A1" w:rsidRDefault="003E68A1" w:rsidP="00697CDC">
      <w:pPr>
        <w:spacing w:before="240" w:after="240"/>
        <w:ind w:left="-566" w:right="-607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483E410" w14:textId="62D1148D" w:rsidR="003E68A1" w:rsidRDefault="003E68A1" w:rsidP="00697CDC">
      <w:pPr>
        <w:spacing w:before="240" w:after="240"/>
        <w:ind w:left="-566" w:right="-607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A0E3DCB" w14:textId="77777777" w:rsidR="003E68A1" w:rsidRDefault="003E68A1" w:rsidP="00697CDC">
      <w:pPr>
        <w:spacing w:before="240" w:after="240"/>
        <w:ind w:left="-566" w:right="-607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C564C20" w14:textId="77777777" w:rsidR="00697CDC" w:rsidRDefault="00697CDC" w:rsidP="00697CDC">
      <w:pPr>
        <w:spacing w:before="240" w:after="240"/>
        <w:ind w:left="-566" w:right="-607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9E32F79" w14:textId="77777777" w:rsidR="00697CDC" w:rsidRDefault="00697CDC" w:rsidP="00697CDC">
      <w:pPr>
        <w:spacing w:before="240" w:after="240"/>
        <w:ind w:left="-566" w:right="-607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0000025" w14:textId="45B34823" w:rsidR="00B673F5" w:rsidRPr="00E86CA3" w:rsidRDefault="00142983" w:rsidP="00697CDC">
      <w:pPr>
        <w:spacing w:before="240" w:after="240"/>
        <w:ind w:left="-566" w:right="-60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6CA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00000026" w14:textId="77777777" w:rsidR="00B673F5" w:rsidRPr="00E86CA3" w:rsidRDefault="00B673F5">
      <w:pPr>
        <w:spacing w:before="240" w:after="240" w:line="240" w:lineRule="auto"/>
        <w:ind w:left="-566" w:right="-607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0000027" w14:textId="77777777" w:rsidR="00B673F5" w:rsidRPr="00E86CA3" w:rsidRDefault="00B673F5">
      <w:pPr>
        <w:spacing w:before="240" w:after="240" w:line="240" w:lineRule="auto"/>
        <w:ind w:left="-566" w:right="-607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0000028" w14:textId="77777777" w:rsidR="00B673F5" w:rsidRPr="00221A3B" w:rsidRDefault="00142983">
      <w:pPr>
        <w:ind w:left="-567" w:right="-613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sdt>
        <w:sdtPr>
          <w:rPr>
            <w:rFonts w:ascii="Times New Roman" w:hAnsi="Times New Roman" w:cs="Times New Roman"/>
          </w:rPr>
          <w:tag w:val="goog_rdk_6"/>
          <w:id w:val="-464588329"/>
        </w:sdtPr>
        <w:sdtEndPr/>
        <w:sdtContent>
          <w:commentRangeStart w:id="1"/>
        </w:sdtContent>
      </w:sdt>
      <w:r w:rsidRPr="00221A3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CONCLUSIONS</w:t>
      </w:r>
      <w:commentRangeEnd w:id="1"/>
      <w:r w:rsidRPr="00221A3B">
        <w:rPr>
          <w:rFonts w:ascii="Times New Roman" w:hAnsi="Times New Roman" w:cs="Times New Roman"/>
        </w:rPr>
        <w:commentReference w:id="1"/>
      </w:r>
    </w:p>
    <w:p w14:paraId="00000029" w14:textId="77777777" w:rsidR="00B673F5" w:rsidRPr="00221A3B" w:rsidRDefault="00B673F5">
      <w:pPr>
        <w:ind w:left="-567" w:right="-613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0000002A" w14:textId="77777777" w:rsidR="00B673F5" w:rsidRPr="00221A3B" w:rsidRDefault="00B673F5">
      <w:pPr>
        <w:ind w:left="-567" w:right="-613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0000002B" w14:textId="77777777" w:rsidR="00B673F5" w:rsidRPr="00221A3B" w:rsidRDefault="00142983">
      <w:pPr>
        <w:ind w:left="-567" w:right="-613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sdt>
        <w:sdtPr>
          <w:rPr>
            <w:rFonts w:ascii="Times New Roman" w:hAnsi="Times New Roman" w:cs="Times New Roman"/>
          </w:rPr>
          <w:tag w:val="goog_rdk_7"/>
          <w:id w:val="-963806195"/>
        </w:sdtPr>
        <w:sdtEndPr/>
        <w:sdtContent>
          <w:commentRangeStart w:id="2"/>
        </w:sdtContent>
      </w:sdt>
      <w:r w:rsidRPr="00221A3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REFERENCES</w:t>
      </w:r>
      <w:commentRangeEnd w:id="2"/>
      <w:r w:rsidRPr="00221A3B">
        <w:rPr>
          <w:rFonts w:ascii="Times New Roman" w:hAnsi="Times New Roman" w:cs="Times New Roman"/>
        </w:rPr>
        <w:commentReference w:id="2"/>
      </w:r>
    </w:p>
    <w:p w14:paraId="0000002C" w14:textId="77777777" w:rsidR="00B673F5" w:rsidRPr="00221A3B" w:rsidRDefault="00B673F5">
      <w:pPr>
        <w:ind w:left="-567" w:right="-613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0000002D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Agrawal, A.; Choudhary, A. Perspective: Materials informatics and big data: Realization of the “fourth paradigm” of science in materials science. APL Mater. 2016, 4, 053208.</w:t>
      </w:r>
    </w:p>
    <w:p w14:paraId="0000002E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Xie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, T.; Grossman, J. C. Crystal Graph Convolutional Neural Networks for an Accurate and Interpretable Prediction of Material Properties. Phys. Rev. Lett. 2018, 120, 145301.</w:t>
      </w:r>
    </w:p>
    <w:p w14:paraId="0000002F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8"/>
          <w:id w:val="-620695447"/>
        </w:sdtPr>
        <w:sdtEndPr/>
        <w:sdtContent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Back, S.; Yoon, J.; Tian, N.; Zhong, W.; Tran, K.;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Ulissi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, Z. W. Convolutional neu</w:t>
          </w:r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ral network of atomic surface structures to predict binding energies for high-throughput screening of catalysts. J. Phys. Chem. Lett. 2019, 10, 4401−4408.</w:t>
          </w:r>
        </w:sdtContent>
      </w:sdt>
    </w:p>
    <w:p w14:paraId="00000030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9"/>
          <w:id w:val="1436792406"/>
        </w:sdtPr>
        <w:sdtEndPr/>
        <w:sdtContent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Wang, H.; Zhang, L.; Han, J.; E, W.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DeePMD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-kit: A deep learning package for many-body potential ene</w:t>
          </w:r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rgy representation and molecular dynamics.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Comput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. Phys.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Commun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. 2018, 228, 178−184.</w:t>
          </w:r>
        </w:sdtContent>
      </w:sdt>
    </w:p>
    <w:p w14:paraId="00000031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0"/>
          <w:id w:val="1753166369"/>
        </w:sdtPr>
        <w:sdtEndPr/>
        <w:sdtContent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 xml:space="preserve">Jumper, J.; Evans, R.; </w:t>
          </w:r>
          <w:proofErr w:type="spellStart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>Pritzel</w:t>
          </w:r>
          <w:proofErr w:type="spellEnd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 xml:space="preserve">, A.; Green, T.; </w:t>
          </w:r>
          <w:proofErr w:type="spellStart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>Figurnov</w:t>
          </w:r>
          <w:proofErr w:type="spellEnd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 xml:space="preserve">, M.; </w:t>
          </w:r>
          <w:proofErr w:type="spellStart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>Ronneberger</w:t>
          </w:r>
          <w:proofErr w:type="spellEnd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 xml:space="preserve">, O.; </w:t>
          </w:r>
          <w:proofErr w:type="spellStart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>Tunyasuvunakool</w:t>
          </w:r>
          <w:proofErr w:type="spellEnd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 xml:space="preserve">, K.; Bates, R.; Ž </w:t>
          </w:r>
          <w:proofErr w:type="spellStart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>ídek</w:t>
          </w:r>
          <w:proofErr w:type="spellEnd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 xml:space="preserve">, A.; Potapenko, A.; </w:t>
          </w:r>
          <w:proofErr w:type="spellStart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>Bridgland</w:t>
          </w:r>
          <w:proofErr w:type="spellEnd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>, A.; Meyer, C.; Kohl,</w:t>
          </w:r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 xml:space="preserve"> S.; Ballard, A.; Cowie, A.; </w:t>
          </w:r>
          <w:proofErr w:type="spellStart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>Romera</w:t>
          </w:r>
          <w:proofErr w:type="spellEnd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 xml:space="preserve">-Paredes, B.; </w:t>
          </w:r>
          <w:proofErr w:type="spellStart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>Nikolov</w:t>
          </w:r>
          <w:proofErr w:type="spellEnd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 xml:space="preserve">, S.; Jain, R.; Adler, J.; Back, T.; Petersen, S.; Reiman, D.; Clancy, E.; Zielinski, M.; </w:t>
          </w:r>
          <w:proofErr w:type="spellStart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>Steinegger</w:t>
          </w:r>
          <w:proofErr w:type="spellEnd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 xml:space="preserve">, M.; </w:t>
          </w:r>
          <w:proofErr w:type="spellStart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>Pacholska</w:t>
          </w:r>
          <w:proofErr w:type="spellEnd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 xml:space="preserve">, M.; </w:t>
          </w:r>
          <w:proofErr w:type="spellStart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>Berghammer</w:t>
          </w:r>
          <w:proofErr w:type="spellEnd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 xml:space="preserve">, T.; </w:t>
          </w:r>
          <w:proofErr w:type="spellStart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>Bodenstein</w:t>
          </w:r>
          <w:proofErr w:type="spellEnd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 xml:space="preserve">, S.; Silver, D.; </w:t>
          </w:r>
          <w:proofErr w:type="spellStart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>Vinyals</w:t>
          </w:r>
          <w:proofErr w:type="spellEnd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 xml:space="preserve">, O.; Senior, A.; </w:t>
          </w:r>
          <w:proofErr w:type="spellStart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>Kavukcuogl</w:t>
          </w:r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>u</w:t>
          </w:r>
          <w:proofErr w:type="spellEnd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 xml:space="preserve">, K.; Kohli, P.; Hassabis, D. Highly accurate protein structure prediction with </w:t>
          </w:r>
          <w:proofErr w:type="spellStart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>AlphaFold</w:t>
          </w:r>
          <w:proofErr w:type="spellEnd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>. Nature 2021, 596, 583−589.</w:t>
          </w:r>
        </w:sdtContent>
      </w:sdt>
    </w:p>
    <w:p w14:paraId="00000032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1"/>
          <w:id w:val="1893377718"/>
        </w:sdtPr>
        <w:sdtEndPr/>
        <w:sdtContent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Baek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, M.;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DiMaio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, F.;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Anishchenko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, I.;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Dauparas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, J.;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Ovchinnikov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, S.; Lee, G. R.; Wang, J.; Cong, Q.; Kinch, L. N.; Schaeffer, R. D.;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M</w:t>
          </w:r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illán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, C.; Park, H.; Adams, C.; Glassman, C. R.;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DeGiovanni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, A.; Pereira, J. H.; Rodrigues, A. V.; van Dijk, A. A.;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Ebrecht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, A. C.; Opperman, D. J.;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Sagmeister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, T.;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Buhlheller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, C.;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Pavkov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-Keller, T.;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Rathinaswamy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, M. K.;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Dalwadi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, U.; Yip, C. K.; Burke, J. </w:t>
          </w:r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E.; Garcia, K. C.; Grishin, N. V.; Adams, P. D.; Read, R. J.; Baker, D. Accurate prediction of protein structures and interactions using a three-track neural network. Science 2021, 373, 871−876.</w:t>
          </w:r>
        </w:sdtContent>
      </w:sdt>
    </w:p>
    <w:p w14:paraId="00000033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2"/>
          <w:id w:val="-66270472"/>
        </w:sdtPr>
        <w:sdtEndPr/>
        <w:sdtContent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Deng, H.;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Grunder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, S.; Cordova, K. E.; Valente, C.; Furukaw</w:t>
          </w:r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a, H.;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Hmadeh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, M.;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Gándara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, F.; Whalley, A. C.; Liu, Z.;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Asahina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, S.; et al. Large-Pore Apertures in a Series of Metal-Organic Frameworks. Science 2012, 336 (6084), 1018−1023.</w:t>
          </w:r>
        </w:sdtContent>
      </w:sdt>
    </w:p>
    <w:p w14:paraId="00000034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3"/>
          <w:id w:val="-99189722"/>
        </w:sdtPr>
        <w:sdtEndPr/>
        <w:sdtContent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Ahmed, A.; Seth, S.; Purewal, J.; Wong-Foy, A. G.;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Veenstra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, M.;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Matzger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, A. J</w:t>
          </w:r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.; Siegel, D. J. Exceptional Hydrogen Storage Achieved by Screening Nearly Half a Million Metal-Organic Frameworks. Nat.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Commun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. 2019, 10 (1), 1−9.</w:t>
          </w:r>
        </w:sdtContent>
      </w:sdt>
    </w:p>
    <w:p w14:paraId="00000035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4"/>
          <w:id w:val="365111006"/>
        </w:sdtPr>
        <w:sdtEndPr/>
        <w:sdtContent>
          <w:proofErr w:type="spellStart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>Müller</w:t>
          </w:r>
          <w:proofErr w:type="spellEnd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 xml:space="preserve">, M.; Hermes, S.; </w:t>
          </w:r>
          <w:proofErr w:type="spellStart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>Kähler</w:t>
          </w:r>
          <w:proofErr w:type="spellEnd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 xml:space="preserve">, K.; van den Berg, M. W. E.; </w:t>
          </w:r>
          <w:proofErr w:type="spellStart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>Muhler</w:t>
          </w:r>
          <w:proofErr w:type="spellEnd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>, M.; Fischer, R. A. Loading of MOF-5 w</w:t>
          </w:r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 xml:space="preserve">ith Cu and </w:t>
          </w:r>
          <w:proofErr w:type="spellStart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>ZnO</w:t>
          </w:r>
          <w:proofErr w:type="spellEnd"/>
          <w:r w:rsidRPr="00221A3B">
            <w:rPr>
              <w:rFonts w:ascii="Times New Roman" w:eastAsia="Cardo" w:hAnsi="Times New Roman" w:cs="Times New Roman"/>
              <w:color w:val="000000"/>
              <w:sz w:val="24"/>
              <w:szCs w:val="24"/>
            </w:rPr>
            <w:t xml:space="preserve"> Nanoparticles by Gas-Phase Infiltration with Organometallic Precursors: Properties of Cu/ZnO@MOF-5 as Catalyst for Methanol Synthesis. Chem. Mater. 2008, 20 (14), 4576−4587.</w:t>
          </w:r>
        </w:sdtContent>
      </w:sdt>
    </w:p>
    <w:p w14:paraId="00000036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5"/>
          <w:id w:val="1859467736"/>
        </w:sdtPr>
        <w:sdtEndPr/>
        <w:sdtContent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Park, K. M.; Kim, H.; Murray, J.; Koo, J.; Kim, K. A Facile Prepa</w:t>
          </w:r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ration Method for Nanosized MOFs as a Multifunctional Material for Cellular Imaging and Drug Delivery.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Supramol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. Chem. 2017, 29 (6), 441−445.</w:t>
          </w:r>
        </w:sdtContent>
      </w:sdt>
    </w:p>
    <w:p w14:paraId="00000037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6"/>
          <w:id w:val="1524817364"/>
        </w:sdtPr>
        <w:sdtEndPr/>
        <w:sdtContent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Chu, F.; Hu, J.; Wu, C.; Yao, Z.; Tian, J.; Li, Z.; Li, C. Metal-Organic Frameworks as Electrolyte Additives to </w:t>
          </w:r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Enable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Ultrastable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 Plating/Stripping of Li Anode with Dendrite Inhibition. ACS Appl. Mater. Interfaces 2019, 11 (4), 3869−3879.</w:t>
          </w:r>
        </w:sdtContent>
      </w:sdt>
    </w:p>
    <w:p w14:paraId="00000038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7"/>
          <w:id w:val="2141298463"/>
        </w:sdtPr>
        <w:sdtEndPr/>
        <w:sdtContent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Gupta, V.;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Mohiyuddin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, S.; Sachdev, A.;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Soni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, P.; Gopinath, P.; Tyagi, S. Peg Functionalized Zirconium Dicarboxylate MOFs for </w:t>
          </w:r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Docetaxel Drug Delivery in Vitro. J. Drug Delivery Sci. Technol. 2019, 52, 846−855.</w:t>
          </w:r>
        </w:sdtContent>
      </w:sdt>
    </w:p>
    <w:p w14:paraId="00000039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8"/>
          <w:id w:val="-673411804"/>
        </w:sdtPr>
        <w:sdtEndPr/>
        <w:sdtContent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Moghadam, P. Z.; Li, A.; Wiggin, S. B.; Tao, A.; Maloney, A. G. P.; Wood, P. A.; Ward, S. C.;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Fairen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-Jimenez, D. Development of a Cambridge Structural Database Subset: A </w:t>
          </w:r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Collection of Metal−Organic Frameworks for Past, Present, and Future. Chem. Mater. 2017, 29 (7), 2618−2625.</w:t>
          </w:r>
        </w:sdtContent>
      </w:sdt>
    </w:p>
    <w:p w14:paraId="0000003A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G.D. Wang, H.H. Wang, W.J. Shi, L. Hou, Y.Y. Wang, Z. Zhu, A highly stable MOF with F and N accessible sites for efficient capture and separation </w:t>
      </w: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of acetylene from ternary mixtures, J. Mater. Chem. A 9 (2021) 24495–24502, https://doi. org/10.1039/d1ta05720k</w:t>
      </w:r>
    </w:p>
    <w:p w14:paraId="0000003B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C.L. Hobday, C.H. Woodall, M.J. Lennox, M. Frost, K. Kamenev, T.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Düren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C.A. Morrison, S.A.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Moggach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, Understanding the adsorption process in ZIF</w:t>
      </w: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-8 using high pressure crystallography and computational modelling, Nat.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Commun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9 (2018), </w:t>
      </w:r>
      <w:hyperlink r:id="rId11">
        <w:r w:rsidRPr="00221A3B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https://doi.org/10.1038/s41467-018-03878-6</w:t>
        </w:r>
      </w:hyperlink>
    </w:p>
    <w:p w14:paraId="0000003C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Rogacka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Seremak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, A. Luna-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Triguero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F.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Formalik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Matito-Martos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L.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Firlej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S. Calero, B.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Kuchta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High-throughput screening of metal – organic frameworks for CO2 and CH4 separation in the presence of water, Chem. Eng. J. 403 (2021), </w:t>
      </w:r>
      <w:hyperlink r:id="rId12">
        <w:r w:rsidRPr="00221A3B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https://doi.org/10.1016/j.cej.2020.126392</w:t>
        </w:r>
      </w:hyperlink>
    </w:p>
    <w:p w14:paraId="0000003D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J. Cha, S. Ga, S. Jun Lee, S. Nam, Y.S. Bae, Y.G. Chung, Integrated material and process evaluation of metal–organic frameworks database for energy-efficient SF6/N2 sep</w:t>
      </w: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aration, Chem. Eng. J. 426 (2021), </w:t>
      </w:r>
      <w:hyperlink r:id="rId13">
        <w:r w:rsidRPr="00221A3B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https://doi.org/10.1016/j.cej.2021. 131787</w:t>
        </w:r>
      </w:hyperlink>
    </w:p>
    <w:p w14:paraId="0000003E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H. Wang, Z. Qu, Y. Yin, J. Zhang, P. Ming, Thermal management for hydrogen charging and discharging in a screened </w:t>
      </w: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Metal-Organic Framework particle tank, ACS Appl. Mater. Interfaces 13 (2021) 61838–61848, </w:t>
      </w:r>
      <w:hyperlink r:id="rId14">
        <w:r w:rsidRPr="00221A3B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https://doi.org/10. 1021/acsami.1c23550</w:t>
        </w:r>
      </w:hyperlink>
    </w:p>
    <w:p w14:paraId="0000003F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Lejaeghere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G.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Bihlmayer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Björkman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P. Blaha, S.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Blügel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, V.</w:t>
      </w: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Blum, D. Caliste, I.E. Castelli, S.J. Clark, A. Dal Corso, S. de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Gironcoli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T. Deutsch, J.K. Dewhurst, I. di Marco, C.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Draxl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Dułak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, O. Eriksson, J.A. Flores-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Livas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K.F. Garrity, L. Genovese, P.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Giannozzi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Giantomassi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Goedecker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X.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Gonze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O.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Grå</w:t>
      </w: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näs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E.K.U. Gross, A.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Gulans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F.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Gygi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D.R. Hamann, P.J.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Hasnip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N.A.W.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Holzwarth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Iuşan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D.B.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Jochym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F.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Jollet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D. Jones, G.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Kresse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K.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Koepernik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E.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Küçükbenli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Y.O.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Kvashnin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I.L.M.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Locht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S. Lubeck, M.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Marsman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N. Marzari, U.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Nitzsche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L.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Nordström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T. Ozaki, L.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Paulatto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C.J. Pickard, W. Poelmans, M.I.J. Probert, K.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Refson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M. Richter, G.M.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Rignanese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Saha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M. Scheffler, M.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Schlipf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K. Schwarz, S. Sharma, F.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Tavazza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Thunström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Tkatchenko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M. Torrent, D. Vanderbilt, M.J. van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Setten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, V. van</w:t>
      </w: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Speybroeck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J.M. Wills, J.R. Yates, G.X. Zhang, S.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Cottenier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Reproducibility in density functional theory calculations of solids, Science 1979 (2016) 351, </w:t>
      </w:r>
      <w:hyperlink r:id="rId15">
        <w:r w:rsidRPr="00221A3B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https://doi.org/10.1126/science. aad3</w:t>
        </w:r>
        <w:r w:rsidRPr="00221A3B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000</w:t>
        </w:r>
      </w:hyperlink>
    </w:p>
    <w:p w14:paraId="00000040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Fung, V.; Zhang, J.; Juarez, E.; Sumpter, B. G. Benchmarking graph neural networks for materials chemistry.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npj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Computational Materials 2021, 7, 1–8.</w:t>
      </w:r>
    </w:p>
    <w:p w14:paraId="00000041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Burner, J.;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Schwiedrzik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L.;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Krykunov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, M.; Luo, J.; Boyd, P. G.; Woo, T. K. High-Performing Deep Learn</w:t>
      </w: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ing Regression Models for Predicting Low-Pressure CO2 Adsorption Properties of Metal–Organic Frameworks. The Journal of Physical Chemistry C 2020, 124, 27996–28005.</w:t>
      </w:r>
    </w:p>
    <w:p w14:paraId="00000042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Altintas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C.;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Altundal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O. F.;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Keskin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, S.; Yildirim, R. Machine learning meets with metal o</w:t>
      </w: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rganic frameworks for gas storage and separation. Journal of Chemical Information and Modeling 2021, 61, 2131–2146.</w:t>
      </w:r>
    </w:p>
    <w:p w14:paraId="00000043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Lee, S.; Kim, B.; Cho, H.; Lee, H.; Lee, S. Y.; Cho, E. S.; Kim, J. Computational screening of trillions of </w:t>
      </w:r>
      <w:proofErr w:type="gram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metal</w:t>
      </w:r>
      <w:proofErr w:type="gram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–organic frameworks for high-performance methane storage. ACS Applied Materials &amp; Interfaces 2021, 13, 23647–23654.</w:t>
      </w:r>
    </w:p>
    <w:p w14:paraId="00000044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Choudhary, K.; Yildirim, T.</w:t>
      </w: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Siderius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D. W.;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Kusne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A. G.;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McDannald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, A.; Ortiz-Montalvo, D. L. Graph neural network predictions of metal organic framework CO2 adsorption properties. Computational Materials Science 2022, 210, 111388.</w:t>
      </w:r>
    </w:p>
    <w:p w14:paraId="00000045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Moghadam, P. Z.; Rogge, S. M.; Li, A.; Chow, C.-</w:t>
      </w: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M.;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Wieme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J.;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Moharrami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N.;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Aragones-Anglada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, M.; Conduit, G.; Gomez-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Gualdron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D. A.; Van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Speybroeck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, V., et al. Structure-mechanical stability relations of metal-organic frameworks via machine learning. Matter 2019, 1, 219–234.</w:t>
      </w:r>
    </w:p>
    <w:p w14:paraId="00000046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Nandy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, A.; Duan, C.; Kuli</w:t>
      </w: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k, H. J. Using Machine Learning and Data Mining to Leverage Community Knowledge for the Engineering of Stable Metal–Organic Frameworks. Journal of the American Chemical Society 2021, 143, 17535–17547.</w:t>
      </w:r>
    </w:p>
    <w:p w14:paraId="00000047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Chung, Y. G.;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Haldoupis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E.;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Bucior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B. J.;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Haranczyk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M.; Lee, S.; Zhang, H.;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Vogiatzis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K. D.;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Milisavljevic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M.; Ling, S.; Camp, J., et al. Advances, updates, and analytics for the computation-ready, experimental metal–organic framework database: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CoRE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MOF 2019. Journal of Chemical &amp; Engineering Data 2019, 6</w:t>
      </w: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4, 5985–5998.</w:t>
      </w:r>
    </w:p>
    <w:p w14:paraId="00000048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Rosen, A. S.;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Iyer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S. M.; Ray, D.; Yao, Z.;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Aspuru-Guzik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A.; Gagliardi, L.;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Notestein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J. M.;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Snurr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, R. Q. Machine learning the quantum-chemical properties of metal–organic frameworks for accelerated materials discovery. Matter 2021, 4, 157</w:t>
      </w: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8–1597.</w:t>
      </w:r>
    </w:p>
    <w:p w14:paraId="00000049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9"/>
          <w:id w:val="-100720686"/>
        </w:sdtPr>
        <w:sdtEndPr/>
        <w:sdtContent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Pardakhti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, M.;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Moharreri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, E.;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Wanik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, D.; </w:t>
          </w:r>
          <w:proofErr w:type="spellStart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Suib</w:t>
          </w:r>
          <w:proofErr w:type="spellEnd"/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, S. L.; Srivastava, R. Machine learning using combined structural and chemical descriptors for prediction of methane adsorption performance of metal organic frameworks (MOFs). ACS Comb. Sci. 2017, 19, 6</w:t>
          </w:r>
          <w:r w:rsidRPr="00221A3B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40− 645.</w:t>
          </w:r>
        </w:sdtContent>
      </w:sdt>
    </w:p>
    <w:p w14:paraId="0000004A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Fanourgakis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G. S.;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Gkagkas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K.;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Tylianakis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E.;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Klontzas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E.;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Froudakis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G. A robust machine learning algorithm for the prediction of methane adsorption in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nanoporous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materials. J. Phys. Chem. A 2019, 123, 6080–6087.</w:t>
      </w:r>
    </w:p>
    <w:p w14:paraId="0000004B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Ohno, H.;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Mukae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, Y. Machine Learning Approach for Prediction and Search: Application to Methane Storage in a Metal-Organic Framework. J. Phys. Chem. C 2016, 120, 23963–23968.</w:t>
      </w:r>
    </w:p>
    <w:p w14:paraId="0000004C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Anderson, R.; Rodgers, J.; Argueta, E.;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Biong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, A.; Gómez-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Gualdrón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D. A. Role of </w:t>
      </w: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pore chemistry and topology in the CO2 capture capabilities of MOFs: from molecular simulation to machine learning. Chem. Mater. 2018, 30, 6325–6337.</w:t>
      </w:r>
    </w:p>
    <w:p w14:paraId="0000004D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Anderson, G.; Schweitzer, B.; Anderson, R.; Gómez-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Gualdrón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, D. A. Attainable volumetric targets for adsorp</w:t>
      </w: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tion-based hydrogen storage in porous crystals: molecular simulation and machine learning. J. Phys. Chem. C 2018, 123, 120–130.</w:t>
      </w:r>
    </w:p>
    <w:p w14:paraId="0000004E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Burner, J.;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Schwiedrzik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L.;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Krykunov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M.; Luo, J.; Boyd, P. G.; Woo, T. K. High-Performing Deep Learning Regression Models for </w:t>
      </w: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Predicting Low-Pressure CO2 Adsorption Properties of Metal-Organic Frameworks. J. Phys. Chem. C 2020, 124, 27996–28005.</w:t>
      </w:r>
    </w:p>
    <w:p w14:paraId="0000004F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Gurnani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R.; Yu, Z.; Kim, C.;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Sholl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, D. S.; Ramprasad, R. Interpretable Machine Learning-Based Predictions of Methane Uptake Isotherms i</w:t>
      </w: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n Metal-Organic Frameworks. Chem. Mater. 2021, 33, 3543–3552.</w:t>
      </w:r>
    </w:p>
    <w:p w14:paraId="00000050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Wang, R.; Zhong, Y.; Bi, L.; Yang, M.; Xu, D. Accelerating Discovery of Metal-Organic Frameworks for Methane Adsorption with Hierarchical Screening and Deep Learning. ACS Appl. Mater. Interfaces</w:t>
      </w: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2020, 12, 52797–52807.</w:t>
      </w:r>
    </w:p>
    <w:p w14:paraId="00000051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Ma, R.; Colón, Y. J.; Luo, T. Transfer Learning Study of Gas Adsorption in Metal-Organic Frameworks. ACS Appl. Mater. Interfaces 2020, 12, 34041–34048.</w:t>
      </w:r>
    </w:p>
    <w:p w14:paraId="00000052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284" w:right="-42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Yi Luo,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Saientan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Bag,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Orysia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Zaremba, Adrian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Cierpka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Jacopo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Andreo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Stefan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Wuttke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Pascal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Friederich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Manuel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Tsotsalas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MOF Synthesis Prediction Enabled by Automatic Data Mining and Machine Learning. Journal Article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Angewandte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Chemie</w:t>
      </w:r>
      <w:proofErr w:type="spellEnd"/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International Edition</w:t>
      </w:r>
      <w:r w:rsidRPr="00221A3B">
        <w:rPr>
          <w:rFonts w:ascii="Times New Roman" w:eastAsia="Times New Roman" w:hAnsi="Times New Roman" w:cs="Times New Roman"/>
          <w:color w:val="000000"/>
          <w:sz w:val="24"/>
          <w:szCs w:val="24"/>
        </w:rPr>
        <w:t>. 2021, 1</w:t>
      </w:r>
      <w:r w:rsidRPr="00221A3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53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284" w:right="-42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Chen P, Jiao R, Liu J, Liu Y, Lu Y. Interpretable Graph Transformer Network for Predicting Adsorption Isotherms of Metal-Organic Frameworks. J Chem Inf Model. 2022 Nov 28;62(22):5446-5456. </w:t>
      </w:r>
      <w:proofErr w:type="spellStart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doi</w:t>
      </w:r>
      <w:proofErr w:type="spellEnd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: 10.1021/acs.jcim.2c00876. </w:t>
      </w:r>
      <w:proofErr w:type="spellStart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Epub</w:t>
      </w:r>
      <w:proofErr w:type="spellEnd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 2022 Nov 1. PMID: 36</w:t>
      </w:r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318767.</w:t>
      </w:r>
    </w:p>
    <w:p w14:paraId="00000054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284" w:right="-421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  <w:r w:rsidRPr="00221A3B">
        <w:rPr>
          <w:rFonts w:ascii="Times New Roman" w:eastAsia="Times New Roman" w:hAnsi="Times New Roman" w:cs="Times New Roman"/>
          <w:color w:val="1C1917"/>
          <w:sz w:val="24"/>
          <w:szCs w:val="24"/>
          <w:highlight w:val="white"/>
        </w:rPr>
        <w:t>Ruthven, D.M. (1984). Principles of Adsorption and Adsorption Processes. John Wiley &amp; Sons.</w:t>
      </w:r>
    </w:p>
    <w:p w14:paraId="00000055" w14:textId="77777777" w:rsidR="00B673F5" w:rsidRPr="00221A3B" w:rsidRDefault="00142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284" w:right="-421"/>
        <w:rPr>
          <w:rFonts w:ascii="Times New Roman" w:eastAsia="Times New Roman" w:hAnsi="Times New Roman" w:cs="Times New Roman"/>
          <w:color w:val="1C1917"/>
          <w:sz w:val="24"/>
          <w:szCs w:val="24"/>
          <w:highlight w:val="white"/>
        </w:rPr>
      </w:pPr>
      <w:r w:rsidRPr="00221A3B">
        <w:rPr>
          <w:rFonts w:ascii="Times New Roman" w:eastAsia="Times New Roman" w:hAnsi="Times New Roman" w:cs="Times New Roman"/>
          <w:color w:val="1C1917"/>
          <w:sz w:val="24"/>
          <w:szCs w:val="24"/>
          <w:highlight w:val="white"/>
          <w:lang w:val="ru-RU"/>
        </w:rPr>
        <w:lastRenderedPageBreak/>
        <w:t xml:space="preserve">Дубинин, М.М. (1960). Избранные труды в 3-х томах. </w:t>
      </w:r>
      <w:proofErr w:type="spellStart"/>
      <w:r w:rsidRPr="00221A3B">
        <w:rPr>
          <w:rFonts w:ascii="Times New Roman" w:eastAsia="Times New Roman" w:hAnsi="Times New Roman" w:cs="Times New Roman"/>
          <w:color w:val="1C1917"/>
          <w:sz w:val="24"/>
          <w:szCs w:val="24"/>
          <w:highlight w:val="white"/>
        </w:rPr>
        <w:t>Том</w:t>
      </w:r>
      <w:proofErr w:type="spellEnd"/>
      <w:r w:rsidRPr="00221A3B">
        <w:rPr>
          <w:rFonts w:ascii="Times New Roman" w:eastAsia="Times New Roman" w:hAnsi="Times New Roman" w:cs="Times New Roman"/>
          <w:color w:val="1C1917"/>
          <w:sz w:val="24"/>
          <w:szCs w:val="24"/>
          <w:highlight w:val="white"/>
        </w:rPr>
        <w:t xml:space="preserve"> 1. Мос</w:t>
      </w:r>
      <w:proofErr w:type="spellStart"/>
      <w:r w:rsidRPr="00221A3B">
        <w:rPr>
          <w:rFonts w:ascii="Times New Roman" w:eastAsia="Times New Roman" w:hAnsi="Times New Roman" w:cs="Times New Roman"/>
          <w:color w:val="1C1917"/>
          <w:sz w:val="24"/>
          <w:szCs w:val="24"/>
          <w:highlight w:val="white"/>
        </w:rPr>
        <w:t>ква</w:t>
      </w:r>
      <w:proofErr w:type="spellEnd"/>
      <w:r w:rsidRPr="00221A3B">
        <w:rPr>
          <w:rFonts w:ascii="Times New Roman" w:eastAsia="Times New Roman" w:hAnsi="Times New Roman" w:cs="Times New Roman"/>
          <w:color w:val="1C1917"/>
          <w:sz w:val="24"/>
          <w:szCs w:val="24"/>
          <w:highlight w:val="white"/>
        </w:rPr>
        <w:t xml:space="preserve">: </w:t>
      </w:r>
      <w:proofErr w:type="spellStart"/>
      <w:r w:rsidRPr="00221A3B">
        <w:rPr>
          <w:rFonts w:ascii="Times New Roman" w:eastAsia="Times New Roman" w:hAnsi="Times New Roman" w:cs="Times New Roman"/>
          <w:color w:val="1C1917"/>
          <w:sz w:val="24"/>
          <w:szCs w:val="24"/>
          <w:highlight w:val="white"/>
        </w:rPr>
        <w:t>Наука</w:t>
      </w:r>
      <w:proofErr w:type="spellEnd"/>
      <w:r w:rsidRPr="00221A3B">
        <w:rPr>
          <w:rFonts w:ascii="Times New Roman" w:eastAsia="Times New Roman" w:hAnsi="Times New Roman" w:cs="Times New Roman"/>
          <w:color w:val="1C1917"/>
          <w:sz w:val="24"/>
          <w:szCs w:val="24"/>
          <w:highlight w:val="white"/>
        </w:rPr>
        <w:t>.</w:t>
      </w:r>
    </w:p>
    <w:p w14:paraId="00000056" w14:textId="77777777" w:rsidR="00B673F5" w:rsidRPr="00221A3B" w:rsidRDefault="00142983">
      <w:pPr>
        <w:numPr>
          <w:ilvl w:val="0"/>
          <w:numId w:val="1"/>
        </w:numPr>
        <w:pBdr>
          <w:bottom w:val="none" w:sz="0" w:space="7" w:color="auto"/>
        </w:pBdr>
        <w:shd w:val="clear" w:color="auto" w:fill="FFFFFF"/>
        <w:spacing w:after="0" w:line="335" w:lineRule="auto"/>
        <w:ind w:left="-283" w:right="-421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  <w:proofErr w:type="spellStart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Ke</w:t>
      </w:r>
      <w:proofErr w:type="spellEnd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, G. et al. </w:t>
      </w:r>
      <w:proofErr w:type="spellStart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Lightgbm</w:t>
      </w:r>
      <w:proofErr w:type="spellEnd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: A highly </w:t>
      </w:r>
      <w:proofErr w:type="spellStart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efcient</w:t>
      </w:r>
      <w:proofErr w:type="spellEnd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 gradient boosting decision tree. Adv. Neural. Inf. Process. Syst. 30, 3146–3154 (2017).</w:t>
      </w:r>
    </w:p>
    <w:p w14:paraId="00000057" w14:textId="77777777" w:rsidR="00B673F5" w:rsidRPr="00221A3B" w:rsidRDefault="00142983">
      <w:pPr>
        <w:numPr>
          <w:ilvl w:val="0"/>
          <w:numId w:val="1"/>
        </w:numPr>
        <w:pBdr>
          <w:bottom w:val="none" w:sz="0" w:space="7" w:color="auto"/>
        </w:pBdr>
        <w:shd w:val="clear" w:color="auto" w:fill="FFFFFF"/>
        <w:spacing w:after="0" w:line="335" w:lineRule="auto"/>
        <w:ind w:left="-283" w:right="-421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Ong, S. P., Richards, W. D., Jain, A., </w:t>
      </w:r>
      <w:proofErr w:type="spellStart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Hautier</w:t>
      </w:r>
      <w:proofErr w:type="spellEnd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, G., Kocher, M., </w:t>
      </w:r>
      <w:proofErr w:type="spellStart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Cholia</w:t>
      </w:r>
      <w:proofErr w:type="spellEnd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, S., ... &amp; Persson, K. A. (2013). Python Materials Genom</w:t>
      </w:r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ics (</w:t>
      </w:r>
      <w:proofErr w:type="spellStart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pymatgen</w:t>
      </w:r>
      <w:proofErr w:type="spellEnd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): A robust, open-source python library for materials analysis. Computational Materials Science, 68, 314-319. Retrieved from </w:t>
      </w:r>
      <w:hyperlink r:id="rId16">
        <w:r w:rsidRPr="00221A3B">
          <w:rPr>
            <w:rFonts w:ascii="Times New Roman" w:eastAsia="Times New Roman" w:hAnsi="Times New Roman" w:cs="Times New Roman"/>
            <w:color w:val="1155CC"/>
            <w:sz w:val="24"/>
            <w:szCs w:val="24"/>
            <w:highlight w:val="white"/>
            <w:u w:val="single"/>
          </w:rPr>
          <w:t>https://pymatgen.org/</w:t>
        </w:r>
      </w:hyperlink>
    </w:p>
    <w:p w14:paraId="00000058" w14:textId="77777777" w:rsidR="00B673F5" w:rsidRPr="00221A3B" w:rsidRDefault="00142983">
      <w:pPr>
        <w:numPr>
          <w:ilvl w:val="0"/>
          <w:numId w:val="1"/>
        </w:numPr>
        <w:pBdr>
          <w:bottom w:val="none" w:sz="0" w:space="7" w:color="auto"/>
        </w:pBdr>
        <w:shd w:val="clear" w:color="auto" w:fill="FFFFFF"/>
        <w:spacing w:after="240" w:line="335" w:lineRule="auto"/>
        <w:ind w:left="-283" w:right="-421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  <w:proofErr w:type="spellStart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RDKit</w:t>
      </w:r>
      <w:proofErr w:type="spellEnd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. (n.d.). </w:t>
      </w:r>
      <w:proofErr w:type="spellStart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RDKit</w:t>
      </w:r>
      <w:proofErr w:type="spellEnd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: Open-source cheminformatics. Retr</w:t>
      </w:r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ieved from </w:t>
      </w:r>
      <w:hyperlink r:id="rId17">
        <w:r w:rsidRPr="00221A3B">
          <w:rPr>
            <w:rFonts w:ascii="Times New Roman" w:eastAsia="Times New Roman" w:hAnsi="Times New Roman" w:cs="Times New Roman"/>
            <w:color w:val="1155CC"/>
            <w:sz w:val="24"/>
            <w:szCs w:val="24"/>
            <w:highlight w:val="white"/>
            <w:u w:val="single"/>
          </w:rPr>
          <w:t>https://www.rdkit.org/</w:t>
        </w:r>
      </w:hyperlink>
    </w:p>
    <w:p w14:paraId="00000059" w14:textId="77777777" w:rsidR="00B673F5" w:rsidRPr="00221A3B" w:rsidRDefault="00142983">
      <w:pPr>
        <w:numPr>
          <w:ilvl w:val="0"/>
          <w:numId w:val="1"/>
        </w:numPr>
        <w:spacing w:before="240" w:after="240"/>
        <w:ind w:left="-283" w:hanging="425"/>
        <w:rPr>
          <w:rFonts w:ascii="Times New Roman" w:eastAsia="Times New Roman" w:hAnsi="Times New Roman" w:cs="Times New Roman"/>
          <w:color w:val="212121"/>
          <w:highlight w:val="white"/>
        </w:rPr>
      </w:pPr>
      <w:proofErr w:type="spellStart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Prokhorenkova</w:t>
      </w:r>
      <w:proofErr w:type="spellEnd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, L., Gusev, G., </w:t>
      </w:r>
      <w:proofErr w:type="spellStart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Vorobev</w:t>
      </w:r>
      <w:proofErr w:type="spellEnd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, A., </w:t>
      </w:r>
      <w:proofErr w:type="spellStart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Dorogush</w:t>
      </w:r>
      <w:proofErr w:type="spellEnd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, A. V., &amp; </w:t>
      </w:r>
      <w:proofErr w:type="spellStart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Gulin</w:t>
      </w:r>
      <w:proofErr w:type="spellEnd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, A. (2018). </w:t>
      </w:r>
      <w:proofErr w:type="spellStart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CatBoost</w:t>
      </w:r>
      <w:proofErr w:type="spellEnd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: unbiased boosting with categorical features. In Proceedings of the 32nd International Conf</w:t>
      </w:r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erence on Neural Information Processing Systems (pp. 6638-6648). </w:t>
      </w:r>
      <w:hyperlink r:id="rId18">
        <w:r w:rsidRPr="00221A3B">
          <w:rPr>
            <w:rFonts w:ascii="Times New Roman" w:eastAsia="Times New Roman" w:hAnsi="Times New Roman" w:cs="Times New Roman"/>
            <w:color w:val="1155CC"/>
            <w:sz w:val="24"/>
            <w:szCs w:val="24"/>
            <w:highlight w:val="white"/>
            <w:u w:val="single"/>
          </w:rPr>
          <w:t>https://catboost.ai/en/docs/</w:t>
        </w:r>
      </w:hyperlink>
    </w:p>
    <w:p w14:paraId="0000005A" w14:textId="77777777" w:rsidR="00B673F5" w:rsidRPr="00221A3B" w:rsidRDefault="00142983">
      <w:pPr>
        <w:numPr>
          <w:ilvl w:val="0"/>
          <w:numId w:val="1"/>
        </w:numPr>
        <w:pBdr>
          <w:bottom w:val="none" w:sz="0" w:space="7" w:color="auto"/>
        </w:pBdr>
        <w:shd w:val="clear" w:color="auto" w:fill="FFFFFF"/>
        <w:spacing w:before="240" w:after="240" w:line="335" w:lineRule="auto"/>
        <w:ind w:left="-283" w:right="-421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Jung Y, Hu J. A K-fold Averaging Cross-validation Procedure. J </w:t>
      </w:r>
      <w:proofErr w:type="spellStart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Nonparametr</w:t>
      </w:r>
      <w:proofErr w:type="spellEnd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 Stat. 2015;27(2):167-179. </w:t>
      </w:r>
      <w:proofErr w:type="spellStart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doi</w:t>
      </w:r>
      <w:proofErr w:type="spellEnd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: 10.1080/10485252.2015.1010532. </w:t>
      </w:r>
      <w:proofErr w:type="spellStart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Epub</w:t>
      </w:r>
      <w:proofErr w:type="spellEnd"/>
      <w:r w:rsidRPr="00221A3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 2015 Feb 26. PMID: 27630515; PMCID: PMC5019184.</w:t>
      </w:r>
    </w:p>
    <w:p w14:paraId="0000005B" w14:textId="77777777" w:rsidR="00B673F5" w:rsidRPr="00221A3B" w:rsidRDefault="00B673F5">
      <w:pPr>
        <w:ind w:left="-567" w:right="-613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sectPr w:rsidR="00B673F5" w:rsidRPr="00221A3B">
      <w:headerReference w:type="default" r:id="rId19"/>
      <w:pgSz w:w="11906" w:h="16838"/>
      <w:pgMar w:top="851" w:right="1257" w:bottom="567" w:left="1440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Ruslan Safaev" w:date="2023-08-30T07:41:00Z" w:initials="">
    <w:p w14:paraId="00000067" w14:textId="77777777" w:rsidR="00B673F5" w:rsidRPr="00E64A2E" w:rsidRDefault="0014298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Arial" w:eastAsia="Arial" w:hAnsi="Arial" w:cs="Arial"/>
          <w:color w:val="000000"/>
          <w:lang w:val="ru-RU"/>
        </w:rPr>
      </w:pPr>
      <w:r w:rsidRPr="00E64A2E">
        <w:rPr>
          <w:rFonts w:ascii="Arial" w:eastAsia="Arial" w:hAnsi="Arial" w:cs="Arial"/>
          <w:color w:val="000000"/>
          <w:lang w:val="ru-RU"/>
        </w:rPr>
        <w:t>Более подробно расписать, про СЭХ и методику синтеза:</w:t>
      </w:r>
    </w:p>
    <w:p w14:paraId="00000068" w14:textId="77777777" w:rsidR="00B673F5" w:rsidRPr="00E64A2E" w:rsidRDefault="0014298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Arial" w:eastAsia="Arial" w:hAnsi="Arial" w:cs="Arial"/>
          <w:color w:val="000000"/>
          <w:lang w:val="ru-RU"/>
        </w:rPr>
      </w:pPr>
      <w:r w:rsidRPr="00E64A2E">
        <w:rPr>
          <w:rFonts w:ascii="Arial" w:eastAsia="Arial" w:hAnsi="Arial" w:cs="Arial"/>
          <w:color w:val="000000"/>
          <w:lang w:val="ru-RU"/>
        </w:rPr>
        <w:t>1) График распределения Методики синтеза</w:t>
      </w:r>
    </w:p>
    <w:p w14:paraId="00000069" w14:textId="77777777" w:rsidR="00B673F5" w:rsidRPr="00E64A2E" w:rsidRDefault="0014298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Arial" w:eastAsia="Arial" w:hAnsi="Arial" w:cs="Arial"/>
          <w:color w:val="000000"/>
          <w:lang w:val="ru-RU"/>
        </w:rPr>
      </w:pPr>
      <w:r w:rsidRPr="00E64A2E">
        <w:rPr>
          <w:rFonts w:ascii="Arial" w:eastAsia="Arial" w:hAnsi="Arial" w:cs="Arial"/>
          <w:color w:val="000000"/>
          <w:lang w:val="ru-RU"/>
        </w:rPr>
        <w:t>2) Обработка</w:t>
      </w:r>
    </w:p>
  </w:comment>
  <w:comment w:id="1" w:author="Ruslan Safaev" w:date="2023-08-26T11:14:00Z" w:initials="">
    <w:p w14:paraId="00000060" w14:textId="77777777" w:rsidR="00B673F5" w:rsidRPr="00E64A2E" w:rsidRDefault="0014298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Arial" w:eastAsia="Arial" w:hAnsi="Arial" w:cs="Arial"/>
          <w:color w:val="000000"/>
          <w:lang w:val="ru-RU"/>
        </w:rPr>
      </w:pPr>
      <w:proofErr w:type="spellStart"/>
      <w:r w:rsidRPr="00E64A2E">
        <w:rPr>
          <w:rFonts w:ascii="Arial" w:eastAsia="Arial" w:hAnsi="Arial" w:cs="Arial"/>
          <w:color w:val="000000"/>
          <w:lang w:val="ru-RU"/>
        </w:rPr>
        <w:t>Микровывод</w:t>
      </w:r>
      <w:proofErr w:type="spellEnd"/>
      <w:r w:rsidRPr="00E64A2E">
        <w:rPr>
          <w:rFonts w:ascii="Arial" w:eastAsia="Arial" w:hAnsi="Arial" w:cs="Arial"/>
          <w:color w:val="000000"/>
          <w:lang w:val="ru-RU"/>
        </w:rPr>
        <w:t xml:space="preserve"> по каждому пункту</w:t>
      </w:r>
      <w:r>
        <w:rPr>
          <w:rFonts w:ascii="Arial" w:eastAsia="Arial" w:hAnsi="Arial" w:cs="Arial"/>
          <w:color w:val="000000"/>
        </w:rPr>
        <w:t> </w:t>
      </w:r>
    </w:p>
    <w:p w14:paraId="00000061" w14:textId="77777777" w:rsidR="00B673F5" w:rsidRPr="00E64A2E" w:rsidRDefault="0014298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Arial" w:eastAsia="Arial" w:hAnsi="Arial" w:cs="Arial"/>
          <w:color w:val="000000"/>
          <w:lang w:val="ru-RU"/>
        </w:rPr>
      </w:pPr>
      <w:r w:rsidRPr="00E64A2E">
        <w:rPr>
          <w:rFonts w:ascii="Arial" w:eastAsia="Arial" w:hAnsi="Arial" w:cs="Arial"/>
          <w:color w:val="000000"/>
          <w:lang w:val="ru-RU"/>
        </w:rPr>
        <w:t>Наш метод лучше, потому что ...</w:t>
      </w:r>
      <w:r>
        <w:rPr>
          <w:rFonts w:ascii="Arial" w:eastAsia="Arial" w:hAnsi="Arial" w:cs="Arial"/>
          <w:color w:val="000000"/>
        </w:rPr>
        <w:t> </w:t>
      </w:r>
    </w:p>
    <w:p w14:paraId="00000062" w14:textId="77777777" w:rsidR="00B673F5" w:rsidRPr="00E64A2E" w:rsidRDefault="00B673F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Arial" w:eastAsia="Arial" w:hAnsi="Arial" w:cs="Arial"/>
          <w:color w:val="000000"/>
          <w:lang w:val="ru-RU"/>
        </w:rPr>
      </w:pPr>
    </w:p>
    <w:p w14:paraId="00000063" w14:textId="77777777" w:rsidR="00B673F5" w:rsidRPr="00E64A2E" w:rsidRDefault="0014298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Arial" w:eastAsia="Arial" w:hAnsi="Arial" w:cs="Arial"/>
          <w:color w:val="000000"/>
          <w:lang w:val="ru-RU"/>
        </w:rPr>
      </w:pPr>
      <w:r w:rsidRPr="00E64A2E">
        <w:rPr>
          <w:rFonts w:ascii="Arial" w:eastAsia="Arial" w:hAnsi="Arial" w:cs="Arial"/>
          <w:color w:val="000000"/>
          <w:lang w:val="ru-RU"/>
        </w:rPr>
        <w:t xml:space="preserve">1) </w:t>
      </w:r>
      <w:proofErr w:type="gramStart"/>
      <w:r w:rsidRPr="00E64A2E">
        <w:rPr>
          <w:rFonts w:ascii="Arial" w:eastAsia="Arial" w:hAnsi="Arial" w:cs="Arial"/>
          <w:color w:val="000000"/>
          <w:lang w:val="ru-RU"/>
        </w:rPr>
        <w:t>Модель(</w:t>
      </w:r>
      <w:proofErr w:type="gramEnd"/>
      <w:r w:rsidRPr="00E64A2E">
        <w:rPr>
          <w:rFonts w:ascii="Arial" w:eastAsia="Arial" w:hAnsi="Arial" w:cs="Arial"/>
          <w:color w:val="000000"/>
          <w:lang w:val="ru-RU"/>
        </w:rPr>
        <w:t>точность по выходу) 2) Параметры (более качественно опис</w:t>
      </w:r>
      <w:r w:rsidRPr="00E64A2E">
        <w:rPr>
          <w:rFonts w:ascii="Arial" w:eastAsia="Arial" w:hAnsi="Arial" w:cs="Arial"/>
          <w:color w:val="000000"/>
          <w:lang w:val="ru-RU"/>
        </w:rPr>
        <w:t xml:space="preserve">ывают синтез и сам </w:t>
      </w:r>
      <w:r>
        <w:rPr>
          <w:rFonts w:ascii="Arial" w:eastAsia="Arial" w:hAnsi="Arial" w:cs="Arial"/>
          <w:color w:val="000000"/>
        </w:rPr>
        <w:t>MOFs</w:t>
      </w:r>
      <w:r w:rsidRPr="00E64A2E">
        <w:rPr>
          <w:rFonts w:ascii="Arial" w:eastAsia="Arial" w:hAnsi="Arial" w:cs="Arial"/>
          <w:color w:val="000000"/>
          <w:lang w:val="ru-RU"/>
        </w:rPr>
        <w:t>)</w:t>
      </w:r>
    </w:p>
  </w:comment>
  <w:comment w:id="2" w:author="Ruslan Safaev" w:date="2023-08-30T07:47:00Z" w:initials="">
    <w:p w14:paraId="00000064" w14:textId="77777777" w:rsidR="00B673F5" w:rsidRDefault="0014298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Подправить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порядок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ссылок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69" w15:done="0"/>
  <w15:commentEx w15:paraId="00000063" w15:done="0"/>
  <w15:commentEx w15:paraId="0000006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69" w16cid:durableId="2C9F4310"/>
  <w16cid:commentId w16cid:paraId="00000063" w16cid:durableId="2C9F430D"/>
  <w16cid:commentId w16cid:paraId="00000064" w16cid:durableId="2C9F430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09FDB" w14:textId="77777777" w:rsidR="00142983" w:rsidRDefault="00142983">
      <w:pPr>
        <w:spacing w:after="0" w:line="240" w:lineRule="auto"/>
      </w:pPr>
      <w:r>
        <w:separator/>
      </w:r>
    </w:p>
  </w:endnote>
  <w:endnote w:type="continuationSeparator" w:id="0">
    <w:p w14:paraId="30CC2C8D" w14:textId="77777777" w:rsidR="00142983" w:rsidRDefault="00142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rdo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5A298" w14:textId="77777777" w:rsidR="00142983" w:rsidRDefault="00142983">
      <w:pPr>
        <w:spacing w:after="0" w:line="240" w:lineRule="auto"/>
      </w:pPr>
      <w:r>
        <w:separator/>
      </w:r>
    </w:p>
  </w:footnote>
  <w:footnote w:type="continuationSeparator" w:id="0">
    <w:p w14:paraId="5DBDAE7A" w14:textId="77777777" w:rsidR="00142983" w:rsidRDefault="001429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C" w14:textId="77777777" w:rsidR="00B673F5" w:rsidRDefault="00B673F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D50CE"/>
    <w:multiLevelType w:val="multilevel"/>
    <w:tmpl w:val="69CE6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7043B"/>
    <w:multiLevelType w:val="multilevel"/>
    <w:tmpl w:val="E74E5038"/>
    <w:lvl w:ilvl="0">
      <w:start w:val="1"/>
      <w:numFmt w:val="decimal"/>
      <w:lvlText w:val="%1."/>
      <w:lvlJc w:val="left"/>
      <w:pPr>
        <w:ind w:left="153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873" w:hanging="360"/>
      </w:pPr>
    </w:lvl>
    <w:lvl w:ilvl="2">
      <w:start w:val="1"/>
      <w:numFmt w:val="lowerRoman"/>
      <w:lvlText w:val="%3."/>
      <w:lvlJc w:val="right"/>
      <w:pPr>
        <w:ind w:left="1593" w:hanging="180"/>
      </w:pPr>
    </w:lvl>
    <w:lvl w:ilvl="3">
      <w:start w:val="1"/>
      <w:numFmt w:val="decimal"/>
      <w:lvlText w:val="%4."/>
      <w:lvlJc w:val="left"/>
      <w:pPr>
        <w:ind w:left="2313" w:hanging="360"/>
      </w:pPr>
    </w:lvl>
    <w:lvl w:ilvl="4">
      <w:start w:val="1"/>
      <w:numFmt w:val="lowerLetter"/>
      <w:lvlText w:val="%5."/>
      <w:lvlJc w:val="left"/>
      <w:pPr>
        <w:ind w:left="3033" w:hanging="360"/>
      </w:pPr>
    </w:lvl>
    <w:lvl w:ilvl="5">
      <w:start w:val="1"/>
      <w:numFmt w:val="lowerRoman"/>
      <w:lvlText w:val="%6."/>
      <w:lvlJc w:val="right"/>
      <w:pPr>
        <w:ind w:left="3753" w:hanging="180"/>
      </w:pPr>
    </w:lvl>
    <w:lvl w:ilvl="6">
      <w:start w:val="1"/>
      <w:numFmt w:val="decimal"/>
      <w:lvlText w:val="%7."/>
      <w:lvlJc w:val="left"/>
      <w:pPr>
        <w:ind w:left="4473" w:hanging="360"/>
      </w:pPr>
    </w:lvl>
    <w:lvl w:ilvl="7">
      <w:start w:val="1"/>
      <w:numFmt w:val="lowerLetter"/>
      <w:lvlText w:val="%8."/>
      <w:lvlJc w:val="left"/>
      <w:pPr>
        <w:ind w:left="5193" w:hanging="360"/>
      </w:pPr>
    </w:lvl>
    <w:lvl w:ilvl="8">
      <w:start w:val="1"/>
      <w:numFmt w:val="lowerRoman"/>
      <w:lvlText w:val="%9."/>
      <w:lvlJc w:val="right"/>
      <w:pPr>
        <w:ind w:left="5913" w:hanging="180"/>
      </w:pPr>
    </w:lvl>
  </w:abstractNum>
  <w:abstractNum w:abstractNumId="2" w15:restartNumberingAfterBreak="0">
    <w:nsid w:val="2842374C"/>
    <w:multiLevelType w:val="multilevel"/>
    <w:tmpl w:val="1CB0D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00376E"/>
    <w:multiLevelType w:val="multilevel"/>
    <w:tmpl w:val="8858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3F5"/>
    <w:rsid w:val="000E62F7"/>
    <w:rsid w:val="0013687B"/>
    <w:rsid w:val="00142983"/>
    <w:rsid w:val="00207F88"/>
    <w:rsid w:val="00221A3B"/>
    <w:rsid w:val="002C43CC"/>
    <w:rsid w:val="002E5B5E"/>
    <w:rsid w:val="002F22A7"/>
    <w:rsid w:val="003E68A1"/>
    <w:rsid w:val="005C5A9D"/>
    <w:rsid w:val="005D293E"/>
    <w:rsid w:val="00697CDC"/>
    <w:rsid w:val="006C64FA"/>
    <w:rsid w:val="006E3C72"/>
    <w:rsid w:val="007066CB"/>
    <w:rsid w:val="00723A84"/>
    <w:rsid w:val="00760CEF"/>
    <w:rsid w:val="007E24BD"/>
    <w:rsid w:val="00860625"/>
    <w:rsid w:val="0087765E"/>
    <w:rsid w:val="008A4866"/>
    <w:rsid w:val="009D0FAE"/>
    <w:rsid w:val="00B14E21"/>
    <w:rsid w:val="00B673F5"/>
    <w:rsid w:val="00BE09B6"/>
    <w:rsid w:val="00E02FAA"/>
    <w:rsid w:val="00E45BB0"/>
    <w:rsid w:val="00E64A2E"/>
    <w:rsid w:val="00E86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052E5"/>
  <w15:docId w15:val="{72137CAC-5C94-42B3-882F-8AF608444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6AF2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 Spacing"/>
    <w:uiPriority w:val="1"/>
    <w:qFormat/>
    <w:rsid w:val="003363F4"/>
    <w:pPr>
      <w:spacing w:after="0" w:line="240" w:lineRule="auto"/>
    </w:pPr>
  </w:style>
  <w:style w:type="character" w:styleId="a5">
    <w:name w:val="annotation reference"/>
    <w:basedOn w:val="a0"/>
    <w:uiPriority w:val="99"/>
    <w:semiHidden/>
    <w:unhideWhenUsed/>
    <w:rsid w:val="00DE5E71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DE5E71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DE5E71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DE5E71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DE5E71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rsid w:val="00E1062A"/>
    <w:pPr>
      <w:spacing w:after="0" w:line="240" w:lineRule="auto"/>
      <w:jc w:val="left"/>
    </w:pPr>
    <w:rPr>
      <w:rFonts w:ascii="Tahoma" w:hAnsi="Tahoma" w:cs="Times New Roman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E1062A"/>
    <w:rPr>
      <w:rFonts w:ascii="Tahoma" w:eastAsia="Calibri" w:hAnsi="Tahoma" w:cs="Times New Roman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E11432"/>
    <w:pPr>
      <w:spacing w:after="200" w:line="276" w:lineRule="auto"/>
      <w:ind w:left="720"/>
      <w:contextualSpacing/>
      <w:jc w:val="left"/>
    </w:pPr>
    <w:rPr>
      <w:rFonts w:cs="Times New Roman"/>
    </w:rPr>
  </w:style>
  <w:style w:type="character" w:styleId="ad">
    <w:name w:val="Hyperlink"/>
    <w:basedOn w:val="a0"/>
    <w:uiPriority w:val="99"/>
    <w:unhideWhenUsed/>
    <w:rsid w:val="005412C2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412C2"/>
    <w:rPr>
      <w:color w:val="605E5C"/>
      <w:shd w:val="clear" w:color="auto" w:fill="E1DFDD"/>
    </w:r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whitespace-normal">
    <w:name w:val="whitespace-normal"/>
    <w:basedOn w:val="a"/>
    <w:rsid w:val="007066C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0">
    <w:name w:val="Strong"/>
    <w:basedOn w:val="a0"/>
    <w:uiPriority w:val="22"/>
    <w:qFormat/>
    <w:rsid w:val="007066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doi.org/10.1016/j.cej.2021.%20131787" TargetMode="External"/><Relationship Id="rId18" Type="http://schemas.openxmlformats.org/officeDocument/2006/relationships/hyperlink" Target="https://catboost.ai/en/docs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oi.org/10.1016/j.cej.2020.126392" TargetMode="External"/><Relationship Id="rId17" Type="http://schemas.openxmlformats.org/officeDocument/2006/relationships/hyperlink" Target="https://www.rdkit.or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ymatgen.org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38/s41467-018-03878-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26/science.%20aad3000" TargetMode="External"/><Relationship Id="rId10" Type="http://schemas.microsoft.com/office/2016/09/relationships/commentsIds" Target="commentsIds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doi.org/10.%201021/acsami.1c2355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AxmvmVskHF7x+Dw3EZtZYt385A==">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5423</Words>
  <Characters>30912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Chics Razer</dc:creator>
  <cp:lastModifiedBy>Chics Razer</cp:lastModifiedBy>
  <cp:revision>2</cp:revision>
  <dcterms:created xsi:type="dcterms:W3CDTF">2025-10-21T20:07:00Z</dcterms:created>
  <dcterms:modified xsi:type="dcterms:W3CDTF">2025-10-21T20:07:00Z</dcterms:modified>
</cp:coreProperties>
</file>