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ИТОГОВЫЙ ОТЧЁТ ПО РЕЗУЛЬТАТАМ ТЕСТИРОВАНИЯ</w:t>
      </w:r>
    </w:p>
    <w:p>
      <w:pPr>
        <w:spacing w:after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 ОПИСАНИЕ РЕШЕНИЯ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MVP-модуль интеллектуального выявления аномалий при нефтедобыче</w:t>
      </w:r>
    </w:p>
    <w:p>
      <w:pPr>
        <w:spacing w:after="3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(Негерметичность колонны НКТ, Приток)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Приложение к Договору № 1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(отчётные материалы по п. 3.3–3.6, 5.3 Технического задания)</w:t>
      </w:r>
    </w:p>
    <w:p>
      <w:pPr>
        <w:spacing w:before="6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Назначение и состав модуля (п. 3.1)	4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Исходные данные и состав выборки (п. 3.2)	4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Количественный состав выборки	4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Потоки данных и расположение артефактов	5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Входные и выходные параметры	6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Входные параметры	6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Выходные параметры	7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Архитектура решения и используемые модели	8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Кодировщик эталона нормы (нейросетевая модель, архитектура PaAno)	8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Банк эталонов нормального поведения (общий)	9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Слой определения момента начала аномалии	9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 Физические критерии по типам аномалий	9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Состав передаваемого результата (п. 3.3)	10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Инструкция по запуску, тестированию и использованию (п. 3.4)	10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 Подготовка окружения	10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 Сборка датасета из выгрузок Заказчика	10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6.3 Обучение эталона нормы (при необходимости переобучения)	11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6.4 Детекция на размеченных скважинах	11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6.5 Детекция на новых скважинах (слепой запуск по каталогу выгрузок)	11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6.6 Формирование отчёта	12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Результаты тестирования и метрики качества (п. 3.5)	12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7.1 Методика и определения метрик	12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7.2 Слепой тест на данных Заказчика	12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7.3 Контрольная проверка на размеченных данных	13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7.4 Визуализация результатов	13</w:t>
      </w:r>
    </w:p>
    <w:p>
      <w:pPr>
        <w:tabs>
          <w:tab w:val="right" w:pos="9355" w:leader="dot"/>
        </w:tabs>
        <w:spacing w:after="0" w:line="360" w:lineRule="auto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Рекомендации по дальнейшему развитию (п. 3.6)	17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 Расширение перечня выявляемых аномалий	17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 Повышение качества по имеющимся типам	18</w:t>
      </w:r>
    </w:p>
    <w:p>
      <w:pPr>
        <w:tabs>
          <w:tab w:val="right" w:pos="9355" w:leader="dot"/>
        </w:tabs>
        <w:spacing w:after="0" w:line="360" w:lineRule="auto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8.3 Внедрение в промышленный контур	18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Назначение и состав модуля (п. 3.1)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программный MVP-модуль интеллектуального выявления аномалий при нефтедобыче по телеметрии установок электроцентробежных насосов (УЭЦН). Модуль анализирует временные ряды промысловой телеметрии скважины и выявляет два согласованных типа аномалий, определяя как факт аномалии, так и момент её начала.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Негерметичность колонны НКТ — резкое аварийное событие: скачкообразный рост давления на приёме насоса при работающем насосе. Признаком служит резкая относительная ступень давления; температуры и токи могут реагировать, но не являются обязательными. Аномалия не имеет предвестника — само резкое изменение и есть событие, поэтому момент начала фиксируется на скачке.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Приток — изменение притока пластового флюида: устойчивый тренд давления на приёме (вверх или вниз) при стабильной выходной частоте, без признаков деградации работы насоса. Главный признак — тренд давления; выходная частота служит контролем режима.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Исходные данные и состав выборки (п. 3.2)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запускается и протестирован на данных, предоставленных Заказчиком, — табличных выгрузках промысловой телеметрии скважин. Обработка полностью автономна и не обращается к внешним сервисам (работает без подключения к сети). Все выгрузки приводятся к единой временной сетке 5 минут и единому набору параметров.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Количественный состав выборки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приведено распределение скважин по назначению (обучение эталона нормы — внутренняя проверка — внешний слепой тест). Под эталоном нормы понимается модель нормального поведения скважины; она обучается на нормальных режимах, поэтому к обучению относятся нормальные скважины и нормальные участки скважин до начала аномалии.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Распределение скважин по назначению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655"/>
        <w:gridCol w:w="1400"/>
        <w:gridCol w:w="14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/ назначение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Предоставлено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Обучение эталона нормы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Внутренняя проверка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Внешний слепой тест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Исключено (гигиена)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(скв. 3138, 5021)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(42-713, 42-723, 45-790, 46-806, 48-812, 1071, 590)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Негерметичность НКТ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(172г, 3509г)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(524)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(524)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(5271г)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Нормальная работа (эталон нормы)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1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Пояснения к таблице. По притоку из 33 скважин 26 размечены экспертом (24 — обучение, 2 — внутренняя проверка), ещё 7 предоставлены без разметки специально для слепого теста (в 6 из них приток выявлен, скважина 590 — без аномалии, что подтверждает отсутствие ложных срабатываний на нормальной скважине). По негерметичности НКТ предоставлено 4 размеченных скважины: две (172г, 3509г) использованы для обучения эталона нормы, одна (524) выведена в слепой тест — модель не использовала её при обучении, одна (5271г) исключена из эталона нормы (в её «нормальном» участке выявлен неоднозначный нисходящий тренд давления, что является мерой гигиены данных, а не ошибкой). Эталон нормы дополнен 23 нормальными скважинами: 20 — штатная эксплуатация, 3 — штатные смены режима (изменения выходной частоты), необходимые, чтобы отличать реакцию на смену режима от аномалии.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Потоки данных и расположение артефактов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Путь данных от исходных выгрузок до отчёта по скважине: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Потоки данных и расположение артефактов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3155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Программа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Выход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Сборка датасета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data/raw/&lt;тип&gt;/*.xlsx (выгрузки)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scripts/datasets/build_combined_summary_datasets.py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db/&lt;тип&gt;_anomaly_database_5min.parquet; db/&lt;тип&gt;_intervals.parquet; db/norm_work_database_5min.parquet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эталона нормы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db/*.parquet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scripts/utils/build_population_memory_bank.py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models/global_normality_paano_shared_encoder.&lt;класс&gt;.pt; models/population_memory_bank_paano_global_global_normality.&lt;класс&gt;.npz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Детекция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выгрузка скважины + models/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scripts/detection/detect_&lt;тип&gt;.py; scripts/detection/detect_test_wells_batch.py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artifacts/.../&lt;скв&gt;/&lt;тип&gt;/source.parquet, scores.parquet, predicted_starts.parquet, summary.json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artifacts/.../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scripts/reports/generate_test_wells_report.py</w:t>
            </w:r>
          </w:p>
        </w:tc>
        <w:tc>
          <w:tcPr>
            <w:tcW w:type="dxa" w:w="3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artifacts/reports/*.html (автономная веб-страница)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Входные и выходные параметры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Входные параметры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табличной выгрузке телеметрии доступно до 26 каналов. Модель использует 21 канал — строгий общий набор каналов. В него включены только каналы, присутствующие с полнотой не ниже 95 % в каждой скважине всех классов (негерметичность, приток, солеотложение, нормальная работа). Такой отбор гарантирует единый набор входов для любой скважины и выполнен по доступности данных, а не по важности признаков. Все 21 канал подаются в модель (включая выходную частоту).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Входные каналы модели (21 канал)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Каналы (всего 21)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Давление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давление на приёме насоса (кгс/см²)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Температуры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приёме насоса; масла двигателя (°C)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Токи и нагрузка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токи фаз A, B, C; дисбаланс токов; коэффициент загрузки ПЭД; полная выходная мощность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Напряжения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линейные АB, ВC, СA; фазные Ua, Ub, Uc; дисбаланс напряжений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Вибрации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осям X, Y, Z и суммарная XYZ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Режим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выходная частота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26 каналов выгрузки 5 в модель не подаются — из-за неполного покрытия (канал отсутствует хотя бы в одной скважине одного из классов либо его полнота ниже 95 %):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Каналы выгрузки, не используемые моделью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5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 используется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 φ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хотя бы в одной соляной скважине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Активная выходная мощность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хотя бы в одной приточной скважине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Вибрация ХY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хотя бы в одной приточной (оси X, Y, Z, XYZ покрыты — оставлены)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Выходной ток ПЧ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хотя бы в одной приточной скважине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Напряжение в звене постоянного тока ПЧ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отсутствует в приточной; в соли полнота ниже 95 %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Наиболее значимые по важности признаков — давление на приёме, температуры, токи фаз и коэффициент загрузки ПЭД; на них опирается экспертная интерпретация результата. Отдельный эксперимент с сокращением до этих 7 каналов показал сопоставимое качество, однако в боевой конфигурации используются все 21 канал для устойчивости.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Выходные параметры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каждой скважине модуль формирует сводку (summary) и поточечный результат. Основные поля сводки: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Основные поля сводки (summary)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detected_starts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перечень моментов начала аномалии (дата-время)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n_detected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обнаруженных начал аномалии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n_actionable_detected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точек с действенным сигналом тревоги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n_incidents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инцидентов (сгруппированных эпизодов)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score_min / score_median / score_max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статистика признака аномальности по ряду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time_start / time_end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границы обработанного интервала ряда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Поточечный результат (по каждой 5-минутной точке) дополнительно содержит: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Поля поточечного результата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score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 признака аномальности (отклонение от эталона нормы)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quality_status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качества данных (норма / артефакт)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regime_status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режима (нормальный / переход)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zone_status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зоны (чистая норма / предаварийная зона)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event_class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 события (предупреждение / кандидат-аномалия)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actionable_alert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признак действенной тревоги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incident_id / incident_state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и состояние инцидента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Архитектура решения и используемые модели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построено на принципе выявления аномалий как отклонения от эталона нормального поведения скважины. Такой подход не требует заранее размечать аварии: модель обучается на нормальных режимах и реагирует на отступление от них. Решение состоит из четырёх слоёв.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Кодировщик эталона нормы (нейросетевая модель, архитектура PaAno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Нейросетевая модель кодирует многоканальную телеметрию скважины в скользящих окнах двух масштабов — коротком и длинном (порядка 16 и 32 часов; при шаге 5 минут это 192 и 384 отсчёта). Модель обучается исключительно на нормальных режимах работы (полностью нормальные скважины и нормальные участки скважин до начала аномалии) и выдаёт компактное представление поведения скважины в каждом окне.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Банк эталонов нормального поведения (общий)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Единый (общий) банк образов нормального поведения, сформированный по парку скважин: из полностью нормальных скважин и из нормальных участков скважин до начала аномалии. Банк отражает одну общую норму работы и используется для всех типов аномалий — аномальность каждой точки ряда оценивается как удалённость её образа от банка нормы. Из банка исключаются лишь те участки, по которым нет уверенности в отсутствии неразмеченной аномалии (мера гигиены данных), а не ради разделения по типам аномалий.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Слой определения момента начала аномалии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Причинный (использующий только прошлое) алгоритм фиксирует устойчивое отклонение признака аномальности от базового уровня. Порог калибруется по эталонному участку каждой скважины с контролем частоты ложных срабатываний; для подтверждения требуется устойчивость отклонения, что отсекает одиночные выбросы.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Физические критерии по типам аномалий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Поверх нейросетевой оценки применяются физически интерпретируемые правила, обеспечивающие объяснимость результата эксперту.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Приток — устойчивый тренд давления на приёме при стабильной выходной частоте (комбинированный критерий «тренд давления + нейросетевая оценка»); момент начала ставится на начало тренда.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Негерметичность НКТ — резкая относительная ступень давления на приёме (рост не менее 10 % за время до 6 часов), вне зон полной остановки насоса; момент начала ставится на сам скачок. Порог относительный (в процентах от уровня давления конкретной скважины), поэтому критерий универсален и не требует индивидуальной настройки под каждую скважину.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Состав передаваемого результата (п. 3.3)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Заказчику передаётся: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Программный код (исходный код) модуля: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обработки и детекции, сборка датасета из выгрузок, обучение эталона нормы, скрипты запуска детекции и формирования отчётов.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Обученные модели: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кодировщик эталона нормы и банк эталонов нормального поведения (файлы каталога models/).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Отчётные материалы: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интерактивные отчёты по скважинам в виде автономных веб-страниц с графиками телеметрии и отмеченными моментами начала аномалии; настоящий итоговый отчёт по тестированию.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Инструкция по запуску, тестированию и использованию (п. 3.4)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приведена полная последовательность команд. Команды выполняются из корневого каталога проекта. Каталоги: data/raw — исходные выгрузки; db — собранные датасеты; models — обученные модели; artifacts — результаты детекции и отчёты.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Подготовка окружения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виртуальное окружение Python и установить зависимости: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python3 -m venv .venv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source .venv/bin/activate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Сборка датасета из выгрузок Заказчика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Привести табличные выгрузки к единой 5-минутной сетке и набору параметров. На вход подаётся сводная таблица разметки и каталоги выгрузок; на выходе — датасеты в каталоге db/: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scripts/datasets/build_combined_summary_datasets.py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--summary data/reference/&lt;сводная&gt;.xlsx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--freq 5min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результат: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db/pritok_anomaly_database_5min.parquet,  db/pritok_intervals.parquet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db/negermet_anomaly_database_5min.parquet, db/negermet_intervals.parquet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db/norm_work_database_5min.parquet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Обучение эталона нормы (при необходимости переобучения)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Обученные модели входят в комплект поставки. Переобучить эталон нормы под целевой класс можно командой: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scripts/utils/build_population_memory_bank.py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--detector paano_global --anomaly pritok      # или --anomaly negermet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результат (каталог models/):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global_normality_paano_shared_encoder.&lt;класс&gt;.pt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population_memory_bank_paano_global_global_normality.&lt;класс&gt;.npz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Детекция на размеченных скважинах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scripts/detection/detect_pritok.py   --detector paano_global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scripts/detection/detect_negermet.py --detector paano_global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 Детекция на новых скважинах (слепой запуск по каталогу выгрузок)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Поместить выгрузки (по одному файлу на скважину) в каталог и запустить пакетную детекцию по нужному типу аномалии. Нужная пара моделей подключается автоматически по типу: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scripts/detection/detect_test_wells_batch.py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--xlsx-dir   data/raw/&lt;каталог_выгрузок&gt;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--output-root artifacts/&lt;имя_прогона&gt;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--detector   paano_global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--anomalies  pritok \          # или negermet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--use-population-memory-bank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результат по каждой скважине: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artifacts/&lt;имя_прогона&gt;/&lt;скв&gt;/&lt;тип&gt;/summary.json (факт и момент начала аномалии)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  ... scores.parquet, predicted_starts.parquet, source.parquet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Детекцию одной скважины можно выполнить адресно: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scripts/detection/detect_negermet.py --well 524 --detector paano_global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 Формирование отчёта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scripts/reports/generate_test_wells_report.py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--batch-dir artifacts/&lt;имя_прогона&gt;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--anomalies pritok \</w:t>
      </w:r>
    </w:p>
    <w:p>
      <w:pPr>
        <w:spacing w:after="0" w:line="240" w:lineRule="auto"/>
        <w:ind w:left="709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--output    artifacts/reports/&lt;имя&gt;.html</w:t>
      </w:r>
    </w:p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Результаты тестирования и метрики качества (п. 3.5)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Методика и определения метрик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Полнота обнаружения — доля размеченных аномальных интервалов, по которым модель выдала срабатывание внутри интервала. Частота ложных срабатываний — число срабатываний в нормальной зоне, приведённое к одним суткам. Задержка обнаружения — разница во времени между моментом, отмеченным моделью, и экспертной разметкой начала аномалии (для притока) либо моментом скачка давления (для негерметичности). Слепой тест — проверка на скважинах, которые модель не использовала при обучении (она «видит» их впервые).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Слепой тест на данных Заказчика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на скважинах, не участвовавших в обучении: 7 скважин по притоку (в 6 из них приток присутствует, скважина 590 — без аномалии) и 1 скважина по негерметичности НКТ. По всем скважинам с аномалией она обнаружена; по нормальной скважине 590 ложных срабатываний нет.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Результаты слепого теста на данных Заказчика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5"/>
        <w:gridCol w:w="1100"/>
        <w:gridCol w:w="1300"/>
        <w:gridCol w:w="1300"/>
        <w:gridCol w:w="1100"/>
        <w:gridCol w:w="1800"/>
      </w:tblGrid>
      <w:tr>
        <w:trPr>
          <w:tblHeader/>
        </w:trPr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аномалии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Скважин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 аномалией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Обнаружено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Ложные срабатывания</w:t>
            </w:r>
          </w:p>
        </w:tc>
      </w:tr>
      <w:tr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Негерметичность НКТ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Обнаруженные моменты начала аномалии по скважинам слепого теста: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— Обнаруженные моменты начала аномалии по скважинам слепого теста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5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Скважина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аномалии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/ момент начала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42-713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12.10.2025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42-723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05.11.2025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45-790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01.01.2026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46-806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29.12.2025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48-812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24.01.2026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1071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14.04.2026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аномалия не выявлена (давление стабильно)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Негерметичность НКТ</w:t>
            </w:r>
          </w:p>
        </w:tc>
        <w:tc>
          <w:tcPr>
            <w:tcW w:type="dxa" w:w="4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09.06.2025 (момент скачка давления)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Контрольная проверка на размеченных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устойчивости модель дополнительно проверена на всех размеченных экспертом интервалах (с раздельной калибровкой по эталону каждой скважины).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— Контрольная проверка на размеченных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1200"/>
        <w:gridCol w:w="1200"/>
        <w:gridCol w:w="1100"/>
        <w:gridCol w:w="1300"/>
        <w:gridCol w:w="1200"/>
        <w:gridCol w:w="1200"/>
      </w:tblGrid>
      <w:tr>
        <w:trPr>
          <w:tblHeader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аномалии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Интервалов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Обнаружено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Ложных в сутки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Медианная задержка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Задержка (90-й проц.)</w:t>
            </w:r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Приток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1,8 ч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5,0 ч</w:t>
            </w:r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Негерметичность НКТ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100 %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0,25 ч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13,6 ч</w:t>
            </w:r>
          </w:p>
        </w:tc>
      </w:tr>
    </w:tbl>
    <w:p>
      <w:pPr>
        <w:spacing w:after="0" w:line="240" w:lineRule="auto"/>
      </w:pPr>
      <w:r>
        <w:rPr>
          <w:sz w:val="16"/>
          <w:szCs w:val="16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обоим типам достигнута полнота обнаружения 100 % при нулевой частоте ложных срабатываний. По притоку задержка измеряется относительно экспертной разметки начала тренда; по негерметичности момент ставится непосредственно на скачок давления.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Визуализация результатов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для скважин слепого теста приведена телеметрия: (а) давление на приёме (исходный ряд и сглаженный тренд — медиана за 24 часа) и (б) выходная частота. Для скважин с аномалией красной штриховой линией отмечен момент её начала, затенена зона аномалии; для нормальной скважины 590 аномалия не выявлена.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1 — Приток, скв. 42-713" descr="Рисунок 1 — Приток, скв. 42-713" title="Рисунок 1 — Приток, скв. 42-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Приток, скв. 42-713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2 — Приток, скв. 42-723" descr="Рисунок 2 — Приток, скв. 42-723" title="Рисунок 2 — Приток, скв. 42-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Приток, скв. 42-723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3 — Приток, скв. 45-790" descr="Рисунок 3 — Приток, скв. 45-790" title="Рисунок 3 — Приток, скв. 45-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Приток, скв. 45-790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4 — Приток, скв. 46-806" descr="Рисунок 4 — Приток, скв. 46-806" title="Рисунок 4 — Приток, скв. 46-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Приток, скв. 46-806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5 — Приток, скв. 48-812" descr="Рисунок 5 — Приток, скв. 48-812" title="Рисунок 5 — Приток, скв. 48-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Приток, скв. 48-812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6 — Приток, скв. 1071" descr="Рисунок 6 — Приток, скв. 1071" title="Рисунок 6 — Приток, скв.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Приток, скв. 1071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7 — Приток, скв. 590 (аномалия не выявлена)" descr="Рисунок 7 — Приток, скв. 590 (аномалия не выявлена)" title="Рисунок 7 — Приток, скв. 590 (аномалия не выявлен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Приток, скв. 590 (аномалия не выявлена)</w:t>
      </w:r>
    </w:p>
    <w:p>
      <w:pPr>
        <w:spacing w:after="0" w:before="160" w:line="240" w:lineRule="auto"/>
        <w:jc w:val="center"/>
      </w:pPr>
      <w:r>
        <w:drawing>
          <wp:inline distT="0" distB="0" distL="0" distR="0">
            <wp:extent cx="5667375" cy="3076575"/>
            <wp:effectExtent t="0" r="0" b="0" l="0"/>
            <wp:docPr id="1" name="Рисунок 8 — Негерметичность НКТ, скв. 524 (скачок давления)" descr="Рисунок 8 — Негерметичность НКТ, скв. 524 (скачок давления)" title="Рисунок 8 — Негерметичность НКТ, скв. 524 (скачок давлен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— Негерметичность НКТ, скв. 524 (скачок давления)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Рекомендации по дальнейшему развитию (п. 3.6)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Расширение перечня выявляемых аномалий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Добавление новых типов аномалий (в первую очередь — солеотложение, по которому уже выполнена пилотная проверка), а также иных режимов деградации глубинно-насосного оборудования.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Повышение качества по имеющимся типам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выгрузок нормальных смен режима (изменений выходной частоты) по большему числу скважин — для более надёжного разделения притока и штатной реакции на смену режима.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Индивидуальная калибровка чувствительности давления к частоте по каждой скважине с хранением коэффициента в карточке скважины.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Внедрение в промышленный контур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Перевод модуля в онлайн-режим (потоковая обработка телеметрии в реальном времени).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Оформление сервиса с программным интерфейсом и интеграция с информационными системами Заказчика; рабочая панель оператора и журнал срабатываний.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Автоматическая отбраковка артефактов данных (остановки насоса, эффект «пилы» из-за единиц измерения) на этапе предобработки.</w:t>
      </w:r>
    </w:p>
    <w:p>
      <w:pPr>
        <w:spacing w:before="24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обязательные требования к результату работ (п. 3.1–3.6 Технического задания) выполнены: модуль выявляет два согласованных типа аномалий, запускается на данных Заказчика, сопровождается исходным кодом, обученными моделями, отчётными материалами, инструкцией с командами запуска, метриками тестирования и рекомендациями по дальнейшему развитию.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Архитектура PaAno — стороннее решение с открытым исходным кодом (официальный репозиторий на GitHub; публикация ICLR 2026). Не является собственной разработкой Исполнителя; используется в адаптированном и дообученном под задачу Заказчика виде.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 w:line="360" w:lineRule="auto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00" w:line="360" w:lineRule="auto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1d5c362662429bee2e32016e9fc7a20aae03e55.png"/><Relationship Id="rId10" Type="http://schemas.openxmlformats.org/officeDocument/2006/relationships/image" Target="media/d5bd331750021bc244cc7f072fb5597987774984.png"/><Relationship Id="rId11" Type="http://schemas.openxmlformats.org/officeDocument/2006/relationships/image" Target="media/a9422d2e7c3a4dd09b599f4e5280754f981d8aeb.png"/><Relationship Id="rId12" Type="http://schemas.openxmlformats.org/officeDocument/2006/relationships/image" Target="media/55bea8379c07fe7ab8e2b872403cdf7ecb1d6ae4.png"/><Relationship Id="rId13" Type="http://schemas.openxmlformats.org/officeDocument/2006/relationships/image" Target="media/33d10a0f34ed0e612304b93fc8ee439066e0ae30.png"/><Relationship Id="rId14" Type="http://schemas.openxmlformats.org/officeDocument/2006/relationships/image" Target="media/f2444202343b2cf699e267204e5929a55cfebf4d.png"/><Relationship Id="rId15" Type="http://schemas.openxmlformats.org/officeDocument/2006/relationships/image" Target="media/7b3e8337f05f0f0861cc69da6456cf56c7dbbf38.png"/><Relationship Id="rId16" Type="http://schemas.openxmlformats.org/officeDocument/2006/relationships/image" Target="media/8c2a114bf974b197ae69fb477afb4d84c8ca354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отчёт по результатам тестирования и описание решения</dc:title>
  <dc:creator>DS MIND LAB</dc:creator>
  <cp:lastModifiedBy>Un-named</cp:lastModifiedBy>
  <cp:revision>1</cp:revision>
  <dcterms:created xsi:type="dcterms:W3CDTF">2026-06-17T20:34:26.964Z</dcterms:created>
  <dcterms:modified xsi:type="dcterms:W3CDTF">2026-06-17T20:34:26.964Z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