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E892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本部分包含方向光源的阴影实现，并支持了级联阴影方案。</w:t>
      </w:r>
    </w:p>
    <w:p w14:paraId="115CB0A3">
      <w:pPr>
        <w:rPr>
          <w:rFonts w:hint="eastAsia"/>
          <w:lang w:val="en-US" w:eastAsia="zh-CN"/>
        </w:rPr>
      </w:pPr>
    </w:p>
    <w:p w14:paraId="75B7D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 Asset配置阴影参数，并在构造时传给RP。</w:t>
      </w:r>
    </w:p>
    <w:p w14:paraId="46FD74C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33675" cy="133985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028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B390">
      <w:pPr>
        <w:rPr>
          <w:rFonts w:hint="eastAsia"/>
          <w:lang w:val="en-US" w:eastAsia="zh-CN"/>
        </w:rPr>
      </w:pPr>
    </w:p>
    <w:p w14:paraId="779939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对应的参数进一步传给Renderer，先在剔除的时候使用maxShadowDistance，其次在管理光源的结构体中，创建管理阴影的结构体实例(Shadows)。</w:t>
      </w:r>
    </w:p>
    <w:p w14:paraId="3368CD8B">
      <w:pPr>
        <w:rPr>
          <w:rFonts w:hint="eastAsia"/>
          <w:lang w:val="en-US" w:eastAsia="zh-CN"/>
        </w:rPr>
      </w:pPr>
    </w:p>
    <w:p w14:paraId="4EA95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然后在设置平行光的时候，存储可以投射阴影的光源index。</w:t>
      </w:r>
    </w:p>
    <w:p w14:paraId="1D975D3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25570" cy="7613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BDAB">
      <w:pPr>
        <w:rPr>
          <w:rFonts w:hint="default"/>
          <w:lang w:val="en-US" w:eastAsia="zh-CN"/>
        </w:rPr>
      </w:pPr>
    </w:p>
    <w:p w14:paraId="67ABBE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接着，在设置好光源后，调用Shadows类的Render方法，在方法中，先申请阴影贴图，再将该帖图设置为RenderTarget。</w:t>
      </w:r>
    </w:p>
    <w:p w14:paraId="5BD4E9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这时，我们需要调整Pipeline的顺序，把设置光照的部分与设置相机的部分对调，目的是在绘制正常的场景前，就完成阴影贴图的绘制工作。</w:t>
      </w:r>
    </w:p>
    <w:p w14:paraId="5AC17BB8">
      <w:r>
        <w:drawing>
          <wp:inline distT="0" distB="0" distL="114300" distR="114300">
            <wp:extent cx="2378710" cy="584835"/>
            <wp:effectExtent l="0" t="0" r="139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C2A2"/>
    <w:p w14:paraId="19696E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配置好shadowSettings（具体见代码），就可以通过Context调用DrawShadows了。</w:t>
      </w:r>
    </w:p>
    <w:p w14:paraId="0EE00B56">
      <w:pPr>
        <w:rPr>
          <w:rFonts w:hint="eastAsia"/>
          <w:lang w:val="en-US" w:eastAsia="zh-CN"/>
        </w:rPr>
      </w:pPr>
    </w:p>
    <w:p w14:paraId="103A00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但是，该方法只会对包含ShadowCaster这个Pass的材质进行绘制，所以要为着色器添加对应Pass。并且，该Pass只会写入深度。对于Lit材质对应的ShadowCaster，只需要拷贝它着色部分的代码，并删除绘制颜色的部分即可。</w:t>
      </w:r>
    </w:p>
    <w:p w14:paraId="77651F33">
      <w:pPr>
        <w:rPr>
          <w:rFonts w:hint="eastAsia"/>
          <w:lang w:val="en-US" w:eastAsia="zh-CN"/>
        </w:rPr>
      </w:pPr>
    </w:p>
    <w:p w14:paraId="02588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测试场景，一个方向光：</w:t>
      </w:r>
    </w:p>
    <w:p w14:paraId="53CEDC7B">
      <w:r>
        <w:drawing>
          <wp:inline distT="0" distB="0" distL="114300" distR="114300">
            <wp:extent cx="2664460" cy="169100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6F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改变最大阴影距离，查看阴影贴图绘制结果：</w:t>
      </w:r>
    </w:p>
    <w:p w14:paraId="5C5BC59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6955" cy="208661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53615" cy="2089785"/>
            <wp:effectExtent l="0" t="0" r="190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5F0B9FBF">
      <w:pPr>
        <w:rPr>
          <w:rFonts w:hint="eastAsia"/>
          <w:lang w:val="en-US" w:eastAsia="zh-CN"/>
        </w:rPr>
      </w:pPr>
    </w:p>
    <w:p w14:paraId="7DE26B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但是当使用多个光源时，它们的阴影贴图会叠加到一起：</w:t>
      </w:r>
    </w:p>
    <w:p w14:paraId="1774FB44">
      <w:r>
        <w:drawing>
          <wp:inline distT="0" distB="0" distL="114300" distR="114300">
            <wp:extent cx="2156460" cy="199517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0D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修改Viewport的设置，让它们不会重合：</w:t>
      </w:r>
    </w:p>
    <w:p w14:paraId="6F95231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31060" cy="206819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F1141"/>
    <w:rsid w:val="0AD444F7"/>
    <w:rsid w:val="0EFF2A71"/>
    <w:rsid w:val="18E761A8"/>
    <w:rsid w:val="1AAF3010"/>
    <w:rsid w:val="1BFF542D"/>
    <w:rsid w:val="228B3D38"/>
    <w:rsid w:val="2979579E"/>
    <w:rsid w:val="2D187F7D"/>
    <w:rsid w:val="3333217A"/>
    <w:rsid w:val="46113984"/>
    <w:rsid w:val="5576209F"/>
    <w:rsid w:val="5F2138F6"/>
    <w:rsid w:val="698B4E45"/>
    <w:rsid w:val="6A024D1C"/>
    <w:rsid w:val="6E7636E0"/>
    <w:rsid w:val="717011FD"/>
    <w:rsid w:val="76762285"/>
    <w:rsid w:val="7DD7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2025-04-29T02:50:02Z</dcterms:created>
  <dc:creator>DELL</dc:creator>
  <cp:lastModifiedBy>DELL</cp:lastModifiedBy>
  <dcterms:modified xsi:type="dcterms:W3CDTF">2025-04-29T09:48:46Z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eyJoZGlkIjoiODM2NGE0YjQyMzNmMTAyNDE3YWU2Yzk5MzU0ZjlhYmMifQ==</vt:lpwstr>
  </property>
  <property fmtid="{D5CDD505-2E9C-101B-9397-08002B2CF9AE}" pid="4" name="ICV">
    <vt:lpwstr>B59693696734459886D0DB719716C4CE_12</vt:lpwstr>
  </property>
</Properties>
</file>