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00B6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本部分会实现点光源和聚光灯的照明</w:t>
      </w:r>
    </w:p>
    <w:p w14:paraId="7CDBF654">
      <w:pPr>
        <w:rPr>
          <w:rFonts w:hint="eastAsia"/>
          <w:lang w:val="en-US" w:eastAsia="zh-CN"/>
        </w:rPr>
      </w:pPr>
    </w:p>
    <w:p w14:paraId="2AA184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Unity会按照光源重要性排序，我们设置每帧最大的光源数量即可。</w:t>
      </w:r>
    </w:p>
    <w:p w14:paraId="3E3ACF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我们需要向GPU上传光源数量、颜色和位置数组，仿照方向光写就行。</w:t>
      </w:r>
    </w:p>
    <w:p w14:paraId="2EB14660">
      <w:pPr>
        <w:rPr>
          <w:rFonts w:hint="eastAsia"/>
          <w:lang w:val="en-US" w:eastAsia="zh-CN"/>
        </w:rPr>
      </w:pPr>
    </w:p>
    <w:p w14:paraId="1D19EF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在hlsl里获取光源信息时，依旧返回光源方向，先把其他属性置为默认，查看效果：</w:t>
      </w:r>
    </w:p>
    <w:p w14:paraId="3D5F9599">
      <w:r>
        <w:drawing>
          <wp:inline distT="0" distB="0" distL="114300" distR="114300">
            <wp:extent cx="2825115" cy="138112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9574"/>
    <w:p w14:paraId="1BB15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下面需要考虑点光源的平方反比衰减，自带的finalColor表示距离为1时的光源颜色，实现的时候要避免除0：</w:t>
      </w:r>
    </w:p>
    <w:p w14:paraId="12A37D6B">
      <w:r>
        <w:drawing>
          <wp:inline distT="0" distB="0" distL="114300" distR="114300">
            <wp:extent cx="2862580" cy="142303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68AF"/>
    <w:p w14:paraId="621DEA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对于超出光照半径的着色点，不应考虑该点光源的贡献，因此加入额外的距离衰减曲线，衰减范围存储在光源位置的w分量上：</w:t>
      </w:r>
    </w:p>
    <w:p w14:paraId="7F910202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061085" cy="85852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URP使用的函数</w:t>
      </w:r>
    </w:p>
    <w:p w14:paraId="3CEBF834">
      <w:r>
        <w:drawing>
          <wp:inline distT="0" distB="0" distL="114300" distR="114300">
            <wp:extent cx="3419475" cy="165100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452B"/>
    <w:p w14:paraId="5CFB6D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聚光灯可以看成一个点光源，并且被一个带孔的球体遮住。因此，聚光灯多一个方向属性。</w:t>
      </w:r>
    </w:p>
    <w:p w14:paraId="561D7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使用点积我们可以得到180度的照明角：</w:t>
      </w:r>
    </w:p>
    <w:p w14:paraId="21F8274F">
      <w:r>
        <w:drawing>
          <wp:inline distT="0" distB="0" distL="114300" distR="114300">
            <wp:extent cx="3603625" cy="161290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01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URP通过新的衰减函数实现角度变化：</w:t>
      </w:r>
    </w:p>
    <w:p w14:paraId="603E072C">
      <w:r>
        <w:drawing>
          <wp:inline distT="0" distB="0" distL="114300" distR="114300">
            <wp:extent cx="3224530" cy="114681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2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为了实现该函数，我们定义新的SpotAngleArray，用于传输相关信息：</w:t>
      </w:r>
    </w:p>
    <w:p w14:paraId="4FA8DCE4">
      <w:r>
        <w:drawing>
          <wp:inline distT="0" distB="0" distL="114300" distR="114300">
            <wp:extent cx="3632200" cy="17506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39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聚光灯的内角是URP引入的，因此我们需要修改RP的默认灯光Inspector，具体代码见CustomLightEditor，先调用默认的editor，再判断当前是否仅选择了spot light，再调用inner /outer spot angle的接口：</w:t>
      </w:r>
      <w:bookmarkStart w:id="0" w:name="_GoBack"/>
      <w:bookmarkEnd w:id="0"/>
    </w:p>
    <w:p w14:paraId="019D599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98775" cy="393065"/>
            <wp:effectExtent l="0" t="0" r="1206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D617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581785" cy="134493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46555" cy="1336675"/>
            <wp:effectExtent l="0" t="0" r="146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727200" cy="130111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C28DB"/>
    <w:rsid w:val="071C4BFB"/>
    <w:rsid w:val="108E7471"/>
    <w:rsid w:val="1EAC5991"/>
    <w:rsid w:val="206F56E5"/>
    <w:rsid w:val="27FB131E"/>
    <w:rsid w:val="353A7DE3"/>
    <w:rsid w:val="37D221A2"/>
    <w:rsid w:val="3D704367"/>
    <w:rsid w:val="3FB57A7F"/>
    <w:rsid w:val="428816F7"/>
    <w:rsid w:val="42A371D9"/>
    <w:rsid w:val="4C940EBC"/>
    <w:rsid w:val="511E6370"/>
    <w:rsid w:val="57E067C2"/>
    <w:rsid w:val="5CC270CD"/>
    <w:rsid w:val="6F922A75"/>
    <w:rsid w:val="755C2E2D"/>
    <w:rsid w:val="7794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2025-05-26T01:14:45Z</dcterms:created>
  <dc:creator>Fu Renhong</dc:creator>
  <cp:lastModifiedBy>付仁泓</cp:lastModifiedBy>
  <dcterms:modified xsi:type="dcterms:W3CDTF">2025-05-26T03:30:37Z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CFABD31F10EB494EA3BD961A4607518F_12</vt:lpwstr>
  </property>
</Properties>
</file>