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727D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本部分会将渲染分辨率与目标缓冲区大小分离。</w:t>
      </w:r>
    </w:p>
    <w:p w14:paraId="5E5883B4">
      <w:pPr>
        <w:rPr>
          <w:rFonts w:hint="eastAsia"/>
          <w:lang w:val="en-US" w:eastAsia="zh-CN"/>
        </w:rPr>
      </w:pPr>
    </w:p>
    <w:p w14:paraId="607A6D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考虑到双线性插值的操作，我们把分辨率范围设置为0.1-2倍。</w:t>
      </w:r>
    </w:p>
    <w:p w14:paraId="3A4DF0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修改中间的缓冲区大小，将设置的参数应用上去：</w:t>
      </w:r>
    </w:p>
    <w:p w14:paraId="3966CCD1">
      <w:r>
        <w:drawing>
          <wp:inline distT="0" distB="0" distL="114300" distR="114300">
            <wp:extent cx="2321560" cy="1678305"/>
            <wp:effectExtent l="0" t="0" r="1016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b="10423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08225" cy="1694815"/>
            <wp:effectExtent l="0" t="0" r="825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b="3345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8A9">
      <w:r>
        <w:drawing>
          <wp:inline distT="0" distB="0" distL="114300" distR="114300">
            <wp:extent cx="2319020" cy="1691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898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29180" cy="1710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b="5548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1B7A">
      <w:r>
        <w:rPr>
          <w:rFonts w:hint="eastAsia"/>
          <w:lang w:val="en-US" w:eastAsia="zh-CN"/>
        </w:rPr>
        <w:t>该部分不会应用在Scene窗口，所以在Editor中把开关关闭。</w:t>
      </w:r>
    </w:p>
    <w:p w14:paraId="10DD088C"/>
    <w:p w14:paraId="720A44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此时，粒子的采样会出错：</w:t>
      </w:r>
    </w:p>
    <w:p w14:paraId="21AC7366">
      <w:r>
        <w:drawing>
          <wp:inline distT="0" distB="0" distL="114300" distR="114300">
            <wp:extent cx="3189605" cy="1569085"/>
            <wp:effectExtent l="0" t="0" r="1079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D6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我们需要把最新的bufferSize传入即可：</w:t>
      </w:r>
    </w:p>
    <w:p w14:paraId="7540E30C">
      <w:r>
        <w:drawing>
          <wp:inline distT="0" distB="0" distL="114300" distR="114300">
            <wp:extent cx="3172460" cy="19799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FD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同样的，我们需要把参数传给bloom，但是分辨率会影响Bloom的外观。因此，对于Bloom算法里的贴图金字塔而言，可以让其忽略缩放比例。</w:t>
      </w:r>
    </w:p>
    <w:p w14:paraId="41ED71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不忽略：</w:t>
      </w:r>
    </w:p>
    <w:p w14:paraId="5EC55AC2">
      <w:r>
        <w:drawing>
          <wp:inline distT="0" distB="0" distL="114300" distR="114300">
            <wp:extent cx="1178560" cy="1186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9102" r="17130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231265" cy="121031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277620" cy="1218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4E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忽略：</w:t>
      </w:r>
    </w:p>
    <w:p w14:paraId="6E76F312">
      <w:r>
        <w:drawing>
          <wp:inline distT="0" distB="0" distL="114300" distR="114300">
            <wp:extent cx="1268730" cy="1238250"/>
            <wp:effectExtent l="0" t="0" r="1143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202055" cy="1236980"/>
            <wp:effectExtent l="0" t="0" r="190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81735" cy="122745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0CB2"/>
    <w:p w14:paraId="55ABAB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接下来，每个相机也可以使用渲染比例的缩放，我们设置三种模式：继承、相乘和覆盖。</w:t>
      </w:r>
    </w:p>
    <w:p w14:paraId="060EB08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32225" cy="340995"/>
            <wp:effectExtent l="0" t="0" r="825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9A23">
      <w:r>
        <w:drawing>
          <wp:inline distT="0" distB="0" distL="114300" distR="114300">
            <wp:extent cx="3924300" cy="188341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DCA6">
      <w:pPr>
        <w:rPr>
          <w:rFonts w:hint="default"/>
          <w:lang w:val="en-US" w:eastAsia="zh-CN"/>
        </w:rPr>
      </w:pPr>
    </w:p>
    <w:p w14:paraId="14ABEE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下面，我们处理最后一步重新缩放的问题。</w:t>
      </w:r>
    </w:p>
    <w:p w14:paraId="4136BC0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在HDR空间做插值时，会产生锯齿，比如我们插值0和10，得到结果5，但是将其在LDR空间表示，就变成了0和1插值得到1，实际上我们期望得到0.5。</w:t>
      </w:r>
    </w:p>
    <w:p w14:paraId="6509F299">
      <w:r>
        <w:drawing>
          <wp:inline distT="0" distB="0" distL="114300" distR="114300">
            <wp:extent cx="1525270" cy="1579880"/>
            <wp:effectExtent l="0" t="0" r="139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30045" cy="1565275"/>
            <wp:effectExtent l="0" t="0" r="63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CE6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此外，最后一个Pass还做了LUT矫正，对插值后的颜色进行操作会产生色带。比如，我们让中间调变红，那么在高光和阴影的过渡区会出现色带：</w:t>
      </w:r>
    </w:p>
    <w:p w14:paraId="1F6F63AD">
      <w:r>
        <w:drawing>
          <wp:inline distT="0" distB="0" distL="114300" distR="114300">
            <wp:extent cx="814070" cy="1244600"/>
            <wp:effectExtent l="0" t="0" r="889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407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890270" cy="1263015"/>
            <wp:effectExtent l="0" t="0" r="889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906780" cy="1247140"/>
            <wp:effectExtent l="0" t="0" r="762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8155"/>
    <w:p w14:paraId="5C2608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HDR边缘和颜色校正伪影都是由于在颜色校正和色调映射之前插值HDR颜色引起的。因此，我们先将这些操作应用输出到同分辨率的贴图上，然后再进行一次拷贝缩放分辨率：</w:t>
      </w:r>
    </w:p>
    <w:p w14:paraId="12BC4BD1">
      <w:r>
        <w:drawing>
          <wp:inline distT="0" distB="0" distL="114300" distR="114300">
            <wp:extent cx="1438910" cy="1308100"/>
            <wp:effectExtent l="0" t="0" r="889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391285" cy="1303020"/>
            <wp:effectExtent l="0" t="0" r="1079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0CA3">
      <w:r>
        <w:drawing>
          <wp:inline distT="0" distB="0" distL="114300" distR="114300">
            <wp:extent cx="999490" cy="1397000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022350" cy="1398270"/>
            <wp:effectExtent l="0" t="0" r="139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52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请注意，上述只解决了开启后处理时的问题，因为其他情况下没有色调映射和LUT。</w:t>
      </w:r>
    </w:p>
    <w:p w14:paraId="56196CD5">
      <w:pPr>
        <w:rPr>
          <w:rFonts w:hint="default"/>
          <w:lang w:val="en-US" w:eastAsia="zh-CN"/>
        </w:rPr>
      </w:pPr>
    </w:p>
    <w:p w14:paraId="173674D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下面，我们对渲染比例更低时使用双三次采样，实际上就是在DrawFinal最后一步时，选取对应的采样策略即可。下面右图是使用的结果：</w:t>
      </w:r>
    </w:p>
    <w:p w14:paraId="43772FB9">
      <w:r>
        <w:drawing>
          <wp:inline distT="0" distB="0" distL="114300" distR="114300">
            <wp:extent cx="2108835" cy="161544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34235" cy="1626870"/>
            <wp:effectExtent l="0" t="0" r="1460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22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不过，双三次采样在下采样时表现没有那么明显，所以我们可以设置三种模式，关闭、仅上升、上升和下降。</w:t>
      </w:r>
    </w:p>
    <w:p w14:paraId="5A00338F">
      <w:r>
        <w:drawing>
          <wp:inline distT="0" distB="0" distL="114300" distR="114300">
            <wp:extent cx="2992755" cy="259715"/>
            <wp:effectExtent l="0" t="0" r="952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36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最终结果：</w:t>
      </w:r>
      <w:bookmarkStart w:id="0" w:name="_GoBack"/>
      <w:bookmarkEnd w:id="0"/>
    </w:p>
    <w:p w14:paraId="5FA9C178">
      <w:r>
        <w:drawing>
          <wp:inline distT="0" distB="0" distL="114300" distR="114300">
            <wp:extent cx="2478405" cy="1720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rcRect l="1127" t="1239" r="1742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87295" cy="17278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rcRect t="220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D9A7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74595" cy="1722755"/>
            <wp:effectExtent l="0" t="0" r="9525" b="146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79675" cy="1736090"/>
            <wp:effectExtent l="0" t="0" r="444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3A83"/>
    <w:rsid w:val="009D120B"/>
    <w:rsid w:val="0C246BC6"/>
    <w:rsid w:val="0E6C4634"/>
    <w:rsid w:val="177932EE"/>
    <w:rsid w:val="186E2F35"/>
    <w:rsid w:val="1A023B67"/>
    <w:rsid w:val="1B793281"/>
    <w:rsid w:val="1FD601AA"/>
    <w:rsid w:val="20467225"/>
    <w:rsid w:val="277D3FBB"/>
    <w:rsid w:val="288D628C"/>
    <w:rsid w:val="2C60573B"/>
    <w:rsid w:val="2E25064B"/>
    <w:rsid w:val="2EF05C7D"/>
    <w:rsid w:val="36132E0B"/>
    <w:rsid w:val="410B2527"/>
    <w:rsid w:val="41E719A3"/>
    <w:rsid w:val="41FC4375"/>
    <w:rsid w:val="47723AC0"/>
    <w:rsid w:val="49964C1E"/>
    <w:rsid w:val="4A803B8E"/>
    <w:rsid w:val="4E217FEA"/>
    <w:rsid w:val="508562C9"/>
    <w:rsid w:val="50E517A3"/>
    <w:rsid w:val="5A1330CF"/>
    <w:rsid w:val="5B525F18"/>
    <w:rsid w:val="5BB2664C"/>
    <w:rsid w:val="5C592565"/>
    <w:rsid w:val="5F6A3728"/>
    <w:rsid w:val="62B30B0D"/>
    <w:rsid w:val="6D8A3E16"/>
    <w:rsid w:val="70AF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2025-06-04T00:53:22Z</dcterms:created>
  <dc:creator>Fu Renhong</dc:creator>
  <cp:lastModifiedBy>付仁泓</cp:lastModifiedBy>
  <dcterms:modified xsi:type="dcterms:W3CDTF">2025-06-04T03:14:43Z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A22360CEC1524432B3E083BFFC6549B7_12</vt:lpwstr>
  </property>
</Properties>
</file>