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2A4022">
        <w:rPr>
          <w:spacing w:val="-5"/>
          <w:sz w:val="36"/>
          <w:szCs w:val="36"/>
        </w:rPr>
        <w:t>5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2A4022">
        <w:rPr>
          <w:sz w:val="36"/>
          <w:szCs w:val="36"/>
        </w:rPr>
        <w:t xml:space="preserve">Поведенческие </w:t>
      </w:r>
      <w:r w:rsidR="005244A9">
        <w:rPr>
          <w:sz w:val="36"/>
          <w:szCs w:val="36"/>
        </w:rPr>
        <w:t>паттерны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proofErr w:type="spellStart"/>
      <w:r>
        <w:t>Афонин</w:t>
      </w:r>
      <w:proofErr w:type="spellEnd"/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2A4022">
      <w:pPr>
        <w:pStyle w:val="a3"/>
        <w:spacing w:before="237"/>
        <w:ind w:left="826"/>
      </w:pPr>
      <w:r>
        <w:t xml:space="preserve">Поведенческие </w:t>
      </w:r>
      <w:r w:rsidR="005244A9">
        <w:t>паттерны.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Default="002A4022" w:rsidP="002A4022">
      <w:pPr>
        <w:pStyle w:val="a3"/>
        <w:spacing w:before="237"/>
        <w:ind w:left="826"/>
      </w:pPr>
      <w:r>
        <w:t>Научиться использовать поведенческие паттерны.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Pr="008653C4" w:rsidRDefault="005244A9" w:rsidP="005244A9">
      <w:pPr>
        <w:pStyle w:val="a3"/>
        <w:spacing w:before="120"/>
        <w:ind w:left="119" w:right="102" w:firstLine="709"/>
        <w:jc w:val="both"/>
      </w:pPr>
      <w:r>
        <w:t>Реализовать</w:t>
      </w:r>
      <w:r w:rsidR="00CB3DF0">
        <w:t xml:space="preserve"> </w:t>
      </w:r>
      <w:r w:rsidR="002A4022">
        <w:t xml:space="preserve">поведенческий </w:t>
      </w:r>
      <w:r>
        <w:t>паттерн программирования «</w:t>
      </w:r>
      <w:r w:rsidR="002A4022">
        <w:t>Стратегия</w:t>
      </w:r>
      <w:r>
        <w:t>».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B3DF0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Pr="00CB3DF0" w:rsidRDefault="008653C4" w:rsidP="008653C4">
      <w:pPr>
        <w:pStyle w:val="3"/>
        <w:rPr>
          <w:spacing w:val="-2"/>
        </w:rPr>
      </w:pPr>
    </w:p>
    <w:p w:rsidR="002444F7" w:rsidRPr="00CB3DF0" w:rsidRDefault="008653C4" w:rsidP="002444F7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CB3DF0">
        <w:rPr>
          <w:rFonts w:ascii="Times New Roman" w:hAnsi="Times New Roman" w:cs="Times New Roman"/>
          <w:b w:val="0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proofErr w:type="spellEnd"/>
      <w:r w:rsidRPr="00CB3DF0">
        <w:rPr>
          <w:rFonts w:ascii="Times New Roman" w:hAnsi="Times New Roman" w:cs="Times New Roman"/>
          <w:b w:val="0"/>
          <w:spacing w:val="-2"/>
        </w:rPr>
        <w:t>.</w:t>
      </w:r>
      <w:proofErr w:type="spellStart"/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proofErr w:type="spellEnd"/>
      <w:r w:rsidRPr="00CB3DF0">
        <w:rPr>
          <w:rFonts w:ascii="Times New Roman" w:hAnsi="Times New Roman" w:cs="Times New Roman"/>
          <w:b w:val="0"/>
          <w:spacing w:val="-2"/>
        </w:rPr>
        <w:t>:</w:t>
      </w:r>
    </w:p>
    <w:p w:rsidR="002444F7" w:rsidRPr="00CB3DF0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0214ED" w:rsidRPr="000214ED" w:rsidRDefault="000214ED" w:rsidP="000214E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0214E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0214E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System.Drawing.Printing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//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Паттерн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Мост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Deliver();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Deliver()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кораблем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Deliver()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грузовиком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Deliver()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Перевозка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самолетом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//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Паттерн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Стратегия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interface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IRatingCalculationStrategy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TypeOfRating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OrderBasedRating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IRatingCalculationStrategy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(float)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Math.Round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(10 * (1 -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Math.Exp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(-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/ 50.0)), 2);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TypeOfRating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заказам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PriceBasedRating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IRatingCalculationStrategy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normalizedPrice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/ 1900.0f;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(float)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Math.Round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(10 * (1 -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normalizedPrice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) * (1 -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normalizedPrice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), 2);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TypeOfRating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цене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MixedRating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IRatingCalculationStrategy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orderRating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OrderBasedRating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(company);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PriceBasedRating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(company);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(float)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Math.Round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(0.6 *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orderRating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+ 0.4 *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2);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TypeOfRating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Комбин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.";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abstract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ICloneable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IRatingCalculationStrategy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ratingCalculationStrategy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name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float rating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email { get; set;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price) : this()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 string name) : this(price)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name,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email,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: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this(price, name)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this.email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email;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this.deliverMethod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this.ratingCalculationStrategy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MixedRating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object Clone()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countObj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this.MemberwiseClone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virtual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ratingCalculationStrategy.CalculateRating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(this);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tТрансопртная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 +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nНазвание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 +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nЦена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грузоперевозки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price +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nМасса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перевезенных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грузов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nРейтинг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rating +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nКоличество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выполненных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заказов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nНомер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компании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: 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"\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nПочта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компании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email;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PrintName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string.IsNullOrEmpty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(name))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"У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нет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названия";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Название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PriceToHex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Convert.ToString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(price, 16);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virtual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DoWork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deliverMethod.Deliver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{}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price) : base(price) {}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price,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name,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email,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: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base(price,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name,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     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email,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 {}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DoWork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deliverMethod.Deliver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override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ratingCalculationStrategy.CalculateRating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internal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Action&lt;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event Action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Stack&lt;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GetTransportCompanies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AddCompany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transportCompanies.Push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StackAdded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transportCompanies.Count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Стек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пуст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top = </w:t>
      </w:r>
      <w:proofErr w:type="spellStart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transportCompanies.Pop</w:t>
      </w:r>
      <w:proofErr w:type="spell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StackRemoved</w:t>
      </w:r>
      <w:proofErr w:type="spellEnd"/>
      <w:proofErr w:type="gramStart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?.Invoke(</w:t>
      </w:r>
      <w:proofErr w:type="gramEnd"/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</w:t>
      </w:r>
      <w:proofErr w:type="spellEnd"/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class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stack,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this.dataGridView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this.objCount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stack.StackAdded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company) =&gt;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dataGridView.Rows.Add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].Cells[0].Value = company.name;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].Cells[1].Value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].Cells[2].Value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].Cells[3].Value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company.ratingCalculationStrategy.TypeOfRating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].Cells[4].Value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].Cells[5].Value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].Cells[6].Value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].Cells[7].Value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company.email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].Cells[8].Value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company.DoWork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stack.StackRemoved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() =&gt;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dataGridView.Rows.Count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&gt; 0)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dataGridView.Rows.RemoveAt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dataGridView.Rows.Count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- 1); 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System.ComponentModel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System.Security.Policy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System.Text.RegularExpressions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System.Windows.Forms.VisualStyles.VisualStyleElement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System.Runtime.InteropServices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Lab2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partial class Form1 : Form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prototype = null;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companies;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Form1()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transportMethodColumn.DataSource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List&lt;string&gt;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().Deliver(),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().Deliver(),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().Deliver()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StackListener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(companies, dataGridView1,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create_Click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("Фирма должна иметь название");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string.IsNullOrWhiteSpace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("Фирма должна иметь номер");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phoneNumber.Text.Trim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@"^\d{11}$"))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("Номер должен состоять из 11 цифр и не содержать буквы или символы");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Regex.IsMatch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email.Text.Trim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(), @"^[a-zA-Z0-9_]+@mail\.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ru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$"))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throw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Неверный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формат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почты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firm;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(prototype == null)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prototype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price.Value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transportedMass.Value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completedOrders.Value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prototype.Clone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price.Value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transportedMass.Value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firm.name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firm.completedOrders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completedOrders.Value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phoneNumber.Text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firm.email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email.Text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firm.RecalculateRating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firm);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delete_Click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try</w:t>
      </w:r>
      <w:proofErr w:type="gram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--;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companies.DeleteCompany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catch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ex)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ex.Message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Ошибка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showAll_Click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ShowAll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dataGridView1.Rows.Clear(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().Reverse())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dataGridView1.Rows.Add();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].Cells[0].Value = company.name;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].Cells[1].Value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].Cells[2].Value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company.transportedMass.ToString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].Cells[3].Value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company.ratingCalculationStrategy.TypeOfRating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].Cells[4].Value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].Cells[5].Value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company.completedOrders.ToString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].Cells[6].Value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].Cells[7].Value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company.email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rowIndex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].Cells[8].Value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company.DoWork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save_button_Click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dataGridView1.Rows.Count;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().Reverse().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ToList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&gt;=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transportCompanies.Count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dataGridView1.Rows[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].Cells[3].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Value.ToString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заказам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company.ratingCalculationStrategy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OrderBasedRating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if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цене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company.ratingCalculationStrategy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PriceBasedRating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if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Комбин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.")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company.ratingCalculationStrategy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MixedRating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company.RecalculateRating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Cells[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4].Value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company.rating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dataGridView1.Rows[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].Cells[7].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Value.ToString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().Deliver())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company.deliverMethod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if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().Deliver())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company.deliverMethod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if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selectedMethod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().Deliver())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company.deliverMethod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Все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изменения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сохранены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!",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Успех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MessageBoxButtons.OK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MessageBoxIcon.Information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generate_100000_objects_Click(object sender,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5000;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rand = new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ITransportMethod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switch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(3))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0: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ShipTransport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1: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TrackTransport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case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2: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AirTransport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break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100, 1000),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0, 1000),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"89990000000",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"basecompany@mail.ru",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baseCompany.Clone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clonedCompany.transportedMass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(float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clonedCompany.name = "Company"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1000, 10000);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clonedCompany.phoneNumber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"8999" +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clonedCompany.email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"company"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"@mail.ru";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companies.AddCompany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clonedCompany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insertionTimeCollection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company in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company.price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sequentialReadTimeCollection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allCompanies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companies.GetTransportCompanies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().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allCompanies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)].price;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randomReadTimeCollection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Array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] = new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LogisticCompany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100, 1000),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float)</w:t>
      </w:r>
      <w:proofErr w:type="spellStart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rand.NextDouble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 * 100,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"Company"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0, 1000),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"8999" +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1000000, 9999999),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" +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 "@mail.ru",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curMethod</w:t>
      </w:r>
      <w:proofErr w:type="spellEnd"/>
      <w:proofErr w:type="gramEnd"/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].price;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start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companyArray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rand.Next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(0,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elementCount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)].price;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Environment.TickCount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- start;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dataGridView1.Rows.Clear(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string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results =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StackTransportCompany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:\n"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Вставка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insertionTimeCollection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Последоват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sequentialReadTimeCollection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Случайная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randomReadTimeCollection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\n\n"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для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Array</w:t>
      </w:r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:\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Вставка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insertionTimeArray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Последоват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.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sequentialReadTimeArray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\n" +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Случайная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выборка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{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randomReadTimeArray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}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мс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objCount.Text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TransportCompany.countObj.ToString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results, "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Результаты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тестирования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MessageBoxButtons.OK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MessageBoxIcon.Information</w:t>
      </w:r>
      <w:proofErr w:type="spellEnd"/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A4022" w:rsidRDefault="002A4022" w:rsidP="002A4022">
      <w:pPr>
        <w:pStyle w:val="3"/>
        <w:rPr>
          <w:rFonts w:ascii="Courier New" w:eastAsiaTheme="minorHAnsi" w:hAnsi="Courier New" w:cs="Courier New"/>
          <w:b w:val="0"/>
          <w:bCs w:val="0"/>
          <w:color w:val="000000" w:themeColor="text1"/>
          <w:sz w:val="19"/>
          <w:szCs w:val="19"/>
          <w:lang w:val="en-US"/>
        </w:rPr>
      </w:pPr>
    </w:p>
    <w:p w:rsidR="005F72CD" w:rsidRPr="00CA7FFA" w:rsidRDefault="00384A16" w:rsidP="002A4022">
      <w:pPr>
        <w:pStyle w:val="3"/>
        <w:rPr>
          <w:spacing w:val="-2"/>
        </w:rPr>
      </w:pPr>
      <w:r>
        <w:t>Пояснительный</w:t>
      </w:r>
      <w:r w:rsidRPr="00CA7FFA">
        <w:rPr>
          <w:spacing w:val="-7"/>
        </w:rPr>
        <w:t xml:space="preserve"> </w:t>
      </w:r>
      <w:r>
        <w:t>текст</w:t>
      </w:r>
      <w:r w:rsidRPr="00CA7FFA">
        <w:rPr>
          <w:spacing w:val="-6"/>
        </w:rPr>
        <w:t xml:space="preserve"> </w:t>
      </w:r>
      <w:r>
        <w:t>к</w:t>
      </w:r>
      <w:r w:rsidRPr="00CA7FFA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CA7FFA" w:rsidRDefault="00134C0A">
      <w:pPr>
        <w:pStyle w:val="3"/>
      </w:pPr>
    </w:p>
    <w:p w:rsidR="00747F8A" w:rsidRDefault="008653C4">
      <w:pPr>
        <w:pStyle w:val="a3"/>
        <w:spacing w:before="40"/>
      </w:pPr>
      <w:r w:rsidRPr="00CA7FFA">
        <w:tab/>
        <w:t xml:space="preserve"> </w:t>
      </w:r>
      <w:r w:rsidR="00747F8A">
        <w:t xml:space="preserve">Абстрактный класс </w:t>
      </w:r>
      <w:proofErr w:type="spellStart"/>
      <w:r w:rsidR="00747F8A" w:rsidRPr="00747F8A">
        <w:t>TransportCompany</w:t>
      </w:r>
      <w:proofErr w:type="spellEnd"/>
      <w:r w:rsidR="00747F8A">
        <w:t xml:space="preserve"> представляет общие характеристики всех транспортных компаний </w:t>
      </w:r>
      <w:r w:rsidR="00134C0A">
        <w:t xml:space="preserve">и содержит поля </w:t>
      </w:r>
      <w:proofErr w:type="spellStart"/>
      <w:r w:rsidR="00747F8A">
        <w:rPr>
          <w:lang w:val="en-US"/>
        </w:rPr>
        <w:t>deliverMethod</w:t>
      </w:r>
      <w:proofErr w:type="spellEnd"/>
      <w:r w:rsidR="00747F8A" w:rsidRPr="00747F8A">
        <w:t xml:space="preserve"> (</w:t>
      </w:r>
      <w:r w:rsidR="00747F8A">
        <w:t>способ перевозки</w:t>
      </w:r>
      <w:r w:rsidR="00747F8A" w:rsidRPr="00747F8A">
        <w:t>)</w:t>
      </w:r>
      <w:r w:rsidR="00747F8A">
        <w:t>,</w:t>
      </w:r>
      <w:r w:rsidR="00134C0A">
        <w:t xml:space="preserve"> </w:t>
      </w:r>
      <w:proofErr w:type="spellStart"/>
      <w:r w:rsidR="002A4022">
        <w:rPr>
          <w:lang w:val="en-US"/>
        </w:rPr>
        <w:t>ratingCalculationStrategy</w:t>
      </w:r>
      <w:proofErr w:type="spellEnd"/>
      <w:r w:rsidR="002A4022" w:rsidRPr="002A4022">
        <w:t xml:space="preserve"> (</w:t>
      </w:r>
      <w:r w:rsidR="002A4022">
        <w:t>стратегия вычисления рейтинга</w:t>
      </w:r>
      <w:r w:rsidR="002A4022" w:rsidRPr="002A4022">
        <w:t xml:space="preserve">),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proofErr w:type="spellStart"/>
      <w:r w:rsidR="00747F8A">
        <w:rPr>
          <w:lang w:val="en-US"/>
        </w:rPr>
        <w:t>transportedMass</w:t>
      </w:r>
      <w:proofErr w:type="spellEnd"/>
      <w:r w:rsidR="00747F8A">
        <w:t xml:space="preserve"> </w:t>
      </w:r>
      <w:r w:rsidR="00747F8A" w:rsidRPr="00134C0A">
        <w:t>(</w:t>
      </w:r>
      <w:r w:rsidR="00747F8A">
        <w:t xml:space="preserve">масса перевезенных грузов), </w:t>
      </w:r>
      <w:r w:rsidR="00747F8A">
        <w:rPr>
          <w:lang w:val="en-US"/>
        </w:rPr>
        <w:t>name</w:t>
      </w:r>
      <w:r w:rsidR="00747F8A" w:rsidRPr="00134C0A">
        <w:t xml:space="preserve"> (</w:t>
      </w:r>
      <w:r w:rsidR="00747F8A">
        <w:t xml:space="preserve">наименование компании),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proofErr w:type="spellStart"/>
      <w:r w:rsidR="00134C0A">
        <w:rPr>
          <w:lang w:val="en-US"/>
        </w:rPr>
        <w:t>completedOrders</w:t>
      </w:r>
      <w:proofErr w:type="spellEnd"/>
      <w:r w:rsidR="00134C0A" w:rsidRPr="00134C0A">
        <w:t xml:space="preserve"> </w:t>
      </w:r>
      <w:r w:rsidR="00134C0A">
        <w:t xml:space="preserve">(количество выполненных заказов), </w:t>
      </w:r>
      <w:proofErr w:type="spellStart"/>
      <w:r w:rsidR="00134C0A">
        <w:rPr>
          <w:lang w:val="en-US"/>
        </w:rPr>
        <w:t>phoneNumber</w:t>
      </w:r>
      <w:proofErr w:type="spellEnd"/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747F8A">
        <w:t>электронная почта компании)</w:t>
      </w:r>
      <w:r w:rsidR="00134C0A">
        <w:t>.</w:t>
      </w:r>
    </w:p>
    <w:p w:rsidR="00747F8A" w:rsidRPr="00CB3DF0" w:rsidRDefault="00747F8A">
      <w:pPr>
        <w:pStyle w:val="a3"/>
        <w:spacing w:before="40"/>
      </w:pPr>
      <w:r>
        <w:tab/>
        <w:t xml:space="preserve">Интерфейс </w:t>
      </w:r>
      <w:proofErr w:type="spellStart"/>
      <w:r w:rsidRPr="00747F8A">
        <w:t>ITransportMethod</w:t>
      </w:r>
      <w:proofErr w:type="spellEnd"/>
      <w:r>
        <w:t xml:space="preserve"> определяет общий контракт для всех способов доставки. У него есть единственный метод </w:t>
      </w:r>
      <w:proofErr w:type="gramStart"/>
      <w:r>
        <w:rPr>
          <w:lang w:val="en-US"/>
        </w:rPr>
        <w:t>Deliver</w:t>
      </w:r>
      <w:r w:rsidRPr="00CB3DF0">
        <w:t>(</w:t>
      </w:r>
      <w:proofErr w:type="gramEnd"/>
      <w:r w:rsidRPr="00CB3DF0">
        <w:t>).</w:t>
      </w:r>
    </w:p>
    <w:p w:rsidR="00747F8A" w:rsidRPr="00747F8A" w:rsidRDefault="00747F8A" w:rsidP="00747F8A">
      <w:pPr>
        <w:pStyle w:val="a3"/>
        <w:spacing w:before="40"/>
        <w:ind w:firstLine="720"/>
      </w:pPr>
      <w:r w:rsidRPr="00747F8A">
        <w:t>В коде реализованы три класса, наследующие этот интерфейс:</w:t>
      </w:r>
    </w:p>
    <w:p w:rsidR="00747F8A" w:rsidRPr="00747F8A" w:rsidRDefault="00747F8A" w:rsidP="00747F8A">
      <w:pPr>
        <w:pStyle w:val="a3"/>
        <w:numPr>
          <w:ilvl w:val="0"/>
          <w:numId w:val="3"/>
        </w:numPr>
        <w:spacing w:before="40"/>
      </w:pPr>
      <w:proofErr w:type="spellStart"/>
      <w:r w:rsidRPr="00747F8A">
        <w:t>ShipTransport</w:t>
      </w:r>
      <w:proofErr w:type="spellEnd"/>
      <w:r w:rsidRPr="00747F8A">
        <w:t xml:space="preserve"> – доставка кораблем.</w:t>
      </w:r>
    </w:p>
    <w:p w:rsidR="00747F8A" w:rsidRPr="00747F8A" w:rsidRDefault="00747F8A" w:rsidP="00747F8A">
      <w:pPr>
        <w:pStyle w:val="a3"/>
        <w:numPr>
          <w:ilvl w:val="0"/>
          <w:numId w:val="3"/>
        </w:numPr>
        <w:spacing w:before="40"/>
      </w:pPr>
      <w:proofErr w:type="spellStart"/>
      <w:r w:rsidRPr="00747F8A">
        <w:t>TrackTransport</w:t>
      </w:r>
      <w:proofErr w:type="spellEnd"/>
      <w:r w:rsidRPr="00747F8A">
        <w:t xml:space="preserve"> – доставка грузовиком.</w:t>
      </w:r>
    </w:p>
    <w:p w:rsidR="00747F8A" w:rsidRDefault="00747F8A" w:rsidP="00747F8A">
      <w:pPr>
        <w:pStyle w:val="a3"/>
        <w:numPr>
          <w:ilvl w:val="0"/>
          <w:numId w:val="3"/>
        </w:numPr>
        <w:spacing w:before="40"/>
      </w:pPr>
      <w:proofErr w:type="spellStart"/>
      <w:r w:rsidRPr="00747F8A">
        <w:t>AirTransport</w:t>
      </w:r>
      <w:proofErr w:type="spellEnd"/>
      <w:r w:rsidRPr="00747F8A">
        <w:t xml:space="preserve"> – доставка самолетом.</w:t>
      </w:r>
    </w:p>
    <w:p w:rsidR="00C26C92" w:rsidRPr="00C26C92" w:rsidRDefault="00C26C92" w:rsidP="00C26C92">
      <w:pPr>
        <w:pStyle w:val="a3"/>
        <w:spacing w:before="40"/>
        <w:ind w:firstLine="720"/>
      </w:pPr>
      <w:r w:rsidRPr="00C26C92">
        <w:t xml:space="preserve">Интерфейс </w:t>
      </w:r>
      <w:proofErr w:type="spellStart"/>
      <w:r w:rsidRPr="00C26C92">
        <w:t>IRatingCalculationStrategy</w:t>
      </w:r>
      <w:proofErr w:type="spellEnd"/>
      <w:r w:rsidRPr="00C26C92">
        <w:t xml:space="preserve"> определяет контракт для стратегий, а три класса (</w:t>
      </w:r>
      <w:proofErr w:type="spellStart"/>
      <w:r w:rsidRPr="00C26C92">
        <w:t>OrderBasedRating</w:t>
      </w:r>
      <w:proofErr w:type="spellEnd"/>
      <w:r w:rsidRPr="00C26C92">
        <w:t xml:space="preserve">, </w:t>
      </w:r>
      <w:proofErr w:type="spellStart"/>
      <w:r w:rsidRPr="00C26C92">
        <w:t>PriceBasedRating</w:t>
      </w:r>
      <w:proofErr w:type="spellEnd"/>
      <w:r w:rsidRPr="00C26C92">
        <w:t xml:space="preserve">, </w:t>
      </w:r>
      <w:proofErr w:type="spellStart"/>
      <w:r w:rsidRPr="00C26C92">
        <w:t>MixedRating</w:t>
      </w:r>
      <w:proofErr w:type="spellEnd"/>
      <w:r w:rsidRPr="00C26C92">
        <w:t>) реализуют разные способы расчета рейтинга:</w:t>
      </w:r>
    </w:p>
    <w:p w:rsidR="00C26C92" w:rsidRPr="00C26C92" w:rsidRDefault="00C26C92" w:rsidP="00C26C92">
      <w:pPr>
        <w:pStyle w:val="a3"/>
        <w:numPr>
          <w:ilvl w:val="0"/>
          <w:numId w:val="5"/>
        </w:numPr>
        <w:spacing w:before="40"/>
        <w:ind w:left="993" w:hanging="284"/>
      </w:pPr>
      <w:proofErr w:type="spellStart"/>
      <w:r w:rsidRPr="00C26C92">
        <w:t>OrderBasedRating</w:t>
      </w:r>
      <w:proofErr w:type="spellEnd"/>
      <w:r w:rsidRPr="00C26C92">
        <w:t xml:space="preserve"> — рейтинг по количеству выполненных заказов.</w:t>
      </w:r>
    </w:p>
    <w:p w:rsidR="00C26C92" w:rsidRPr="00C26C92" w:rsidRDefault="00C26C92" w:rsidP="00C26C92">
      <w:pPr>
        <w:pStyle w:val="a3"/>
        <w:numPr>
          <w:ilvl w:val="0"/>
          <w:numId w:val="5"/>
        </w:numPr>
        <w:spacing w:before="40"/>
        <w:ind w:left="993" w:hanging="284"/>
      </w:pPr>
      <w:proofErr w:type="spellStart"/>
      <w:r w:rsidRPr="00C26C92">
        <w:t>PriceBasedRating</w:t>
      </w:r>
      <w:proofErr w:type="spellEnd"/>
      <w:r w:rsidRPr="00C26C92">
        <w:t xml:space="preserve"> — рейтинг по цене</w:t>
      </w:r>
      <w:r>
        <w:t xml:space="preserve"> за перевозку</w:t>
      </w:r>
      <w:r w:rsidRPr="00C26C92">
        <w:t>.</w:t>
      </w:r>
    </w:p>
    <w:p w:rsidR="00C26C92" w:rsidRPr="00C26C92" w:rsidRDefault="00C26C92" w:rsidP="00C26C92">
      <w:pPr>
        <w:pStyle w:val="a3"/>
        <w:numPr>
          <w:ilvl w:val="0"/>
          <w:numId w:val="5"/>
        </w:numPr>
        <w:spacing w:before="40"/>
        <w:ind w:left="993" w:hanging="284"/>
      </w:pPr>
      <w:proofErr w:type="spellStart"/>
      <w:r w:rsidRPr="00C26C92">
        <w:t>MixedRating</w:t>
      </w:r>
      <w:proofErr w:type="spellEnd"/>
      <w:r w:rsidRPr="00C26C92">
        <w:t xml:space="preserve"> — комбинированный рейтинг, учитывающий оба фактора.</w:t>
      </w:r>
    </w:p>
    <w:p w:rsidR="00C26C92" w:rsidRPr="00C26C92" w:rsidRDefault="00C26C92" w:rsidP="00C26C92">
      <w:pPr>
        <w:pStyle w:val="a3"/>
        <w:spacing w:before="40"/>
        <w:ind w:firstLine="720"/>
      </w:pPr>
      <w:r w:rsidRPr="00C26C92">
        <w:t>Каждая стратегия вычисляет рейтинг по своему методу и возвращает строку с типом рейтинга.</w:t>
      </w:r>
    </w:p>
    <w:p w:rsidR="00747F8A" w:rsidRPr="00747F8A" w:rsidRDefault="00747F8A" w:rsidP="00747F8A">
      <w:pPr>
        <w:pStyle w:val="a3"/>
        <w:spacing w:before="40"/>
        <w:ind w:firstLine="720"/>
      </w:pPr>
      <w:r>
        <w:t xml:space="preserve">Класс </w:t>
      </w:r>
      <w:proofErr w:type="spellStart"/>
      <w:r w:rsidRPr="00747F8A">
        <w:t>LogisticCompany</w:t>
      </w:r>
      <w:proofErr w:type="spellEnd"/>
      <w:r w:rsidRPr="00747F8A">
        <w:t xml:space="preserve"> - </w:t>
      </w:r>
      <w:r>
        <w:t>это конкретная реализация транспортной компании, которая может использовать один из способов доставки.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MyException</w:t>
      </w:r>
      <w:proofErr w:type="spellEnd"/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lastRenderedPageBreak/>
        <w:t xml:space="preserve">Класс </w:t>
      </w:r>
      <w:proofErr w:type="spellStart"/>
      <w:r>
        <w:rPr>
          <w:lang w:val="en-US"/>
        </w:rPr>
        <w:t>StackTransportCompany</w:t>
      </w:r>
      <w:proofErr w:type="spellEnd"/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proofErr w:type="spellStart"/>
      <w:r>
        <w:rPr>
          <w:lang w:val="en-US"/>
        </w:rPr>
        <w:t>StackListener</w:t>
      </w:r>
      <w:proofErr w:type="spellEnd"/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C26C92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4343400"/>
            <wp:effectExtent l="0" t="0" r="0" b="0"/>
            <wp:docPr id="1" name="Рисунок 1" descr="C:\Users\Влад\Downloads\2025-03-31_15-2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3-31_15-24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Pr="00C26C92" w:rsidRDefault="00C26C92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4352925"/>
            <wp:effectExtent l="0" t="0" r="0" b="9525"/>
            <wp:docPr id="3" name="Рисунок 3" descr="C:\Users\Влад\Downloads\2025-03-31_15-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3-31_15-25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6973FE" w:rsidP="006973FE"/>
    <w:p w:rsidR="006973FE" w:rsidRDefault="00C26C92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4343400"/>
            <wp:effectExtent l="0" t="0" r="0" b="0"/>
            <wp:docPr id="4" name="Рисунок 4" descr="C:\Users\Влад\Downloads\2025-03-31_15-2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3-31_15-26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0214ED" w:rsidRPr="000D2790" w:rsidRDefault="000D2790" w:rsidP="000214E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86450" cy="4162692"/>
            <wp:effectExtent l="0" t="0" r="0" b="9525"/>
            <wp:docPr id="6" name="Рисунок 6" descr="C:\Users\Влад\Downloads\2025-03-31_15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3-31_15-29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37" cy="41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ED" w:rsidRPr="00747F8A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 xml:space="preserve">изменения </w:t>
      </w:r>
      <w:r w:rsidR="000D2790">
        <w:rPr>
          <w:i w:val="0"/>
          <w:color w:val="000000" w:themeColor="text1"/>
          <w:sz w:val="28"/>
        </w:rPr>
        <w:t xml:space="preserve">стратегии вычисления рейтинга </w:t>
      </w:r>
      <w:r>
        <w:rPr>
          <w:i w:val="0"/>
          <w:color w:val="000000" w:themeColor="text1"/>
          <w:sz w:val="28"/>
        </w:rPr>
        <w:t>и сохранения изменений</w:t>
      </w:r>
    </w:p>
    <w:p w:rsidR="001E49C9" w:rsidRPr="000214ED" w:rsidRDefault="001E49C9" w:rsidP="000214ED">
      <w:pPr>
        <w:pStyle w:val="3"/>
        <w:ind w:left="0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016E16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15778" cy="4695825"/>
            <wp:effectExtent l="0" t="0" r="4445" b="0"/>
            <wp:docPr id="8" name="Рисунок 8" descr="C:\Users\Влад\Downloads\2025-03-31_19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3-31_19-50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52" cy="47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1E49C9" w:rsidRDefault="001E49C9" w:rsidP="001E49C9">
      <w:pPr>
        <w:pStyle w:val="a9"/>
        <w:jc w:val="center"/>
        <w:rPr>
          <w:b/>
          <w:i w:val="0"/>
          <w:color w:val="000000" w:themeColor="text1"/>
          <w:spacing w:val="-2"/>
          <w:sz w:val="28"/>
        </w:rPr>
      </w:pPr>
      <w:r w:rsidRPr="001E49C9">
        <w:rPr>
          <w:b/>
          <w:i w:val="0"/>
          <w:color w:val="000000" w:themeColor="text1"/>
          <w:sz w:val="28"/>
        </w:rPr>
        <w:t xml:space="preserve">Рисунок </w:t>
      </w:r>
      <w:r w:rsidR="00850DAF">
        <w:rPr>
          <w:b/>
          <w:i w:val="0"/>
          <w:color w:val="000000" w:themeColor="text1"/>
          <w:sz w:val="28"/>
        </w:rPr>
        <w:t>4 - Диаграмма вариан</w:t>
      </w:r>
      <w:r w:rsidRPr="001E49C9">
        <w:rPr>
          <w:b/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Pr="002A4022" w:rsidRDefault="00850DAF" w:rsidP="00CA0212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B010CD">
        <w:t xml:space="preserve"> реализован </w:t>
      </w:r>
      <w:r w:rsidR="00016E16">
        <w:t xml:space="preserve">поведенческий </w:t>
      </w:r>
      <w:r w:rsidR="008B0CFF">
        <w:t>паттерн «</w:t>
      </w:r>
      <w:r w:rsidR="00016E16">
        <w:t>Стратегия</w:t>
      </w:r>
      <w:r w:rsidR="008B0CFF">
        <w:t xml:space="preserve">». </w:t>
      </w:r>
      <w:r w:rsidR="00C84538">
        <w:t>«</w:t>
      </w:r>
      <w:r w:rsidR="00016E16">
        <w:t>Стратегия</w:t>
      </w:r>
      <w:r w:rsidR="00C84538">
        <w:t>» -</w:t>
      </w:r>
      <w:r w:rsidR="00016E16">
        <w:t xml:space="preserve"> поведенческий</w:t>
      </w:r>
      <w:r w:rsidR="00B010CD" w:rsidRPr="00B010CD">
        <w:t xml:space="preserve"> </w:t>
      </w:r>
      <w:r w:rsidR="00016E16" w:rsidRPr="00016E16">
        <w:t>шаблон проектирования, который определяет набор алгоритмов, инкапсулирует каждый из них и обеспечивает их взаимозаменяемость</w:t>
      </w:r>
      <w:r w:rsidR="00B010CD" w:rsidRPr="00B010CD">
        <w:t>.</w:t>
      </w:r>
      <w:r w:rsidR="00ED0C0C" w:rsidRPr="00ED0C0C">
        <w:t xml:space="preserve"> </w:t>
      </w:r>
      <w:r w:rsidR="00ED0C0C">
        <w:t xml:space="preserve">В данной лабораторной работе этот паттерн позволил </w:t>
      </w:r>
      <w:proofErr w:type="spellStart"/>
      <w:r w:rsidR="00016E16">
        <w:t>расчитывать</w:t>
      </w:r>
      <w:proofErr w:type="spellEnd"/>
      <w:r w:rsidR="00016E16">
        <w:t xml:space="preserve"> разными способами рейтинг компании, опираясь на различные факторы.</w:t>
      </w:r>
      <w:bookmarkStart w:id="0" w:name="_GoBack"/>
      <w:bookmarkEnd w:id="0"/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F46" w:rsidRDefault="00980F46" w:rsidP="00A25B66">
      <w:r>
        <w:separator/>
      </w:r>
    </w:p>
  </w:endnote>
  <w:endnote w:type="continuationSeparator" w:id="0">
    <w:p w:rsidR="00980F46" w:rsidRDefault="00980F46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B3DF0" w:rsidRDefault="00CB3D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E16">
          <w:rPr>
            <w:noProof/>
          </w:rPr>
          <w:t>14</w:t>
        </w:r>
        <w:r>
          <w:fldChar w:fldCharType="end"/>
        </w:r>
      </w:p>
    </w:sdtContent>
  </w:sdt>
  <w:p w:rsidR="00CB3DF0" w:rsidRDefault="00CB3D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F46" w:rsidRDefault="00980F46" w:rsidP="00A25B66">
      <w:r>
        <w:separator/>
      </w:r>
    </w:p>
  </w:footnote>
  <w:footnote w:type="continuationSeparator" w:id="0">
    <w:p w:rsidR="00980F46" w:rsidRDefault="00980F46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3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17F90"/>
    <w:rsid w:val="001247D4"/>
    <w:rsid w:val="00134C0A"/>
    <w:rsid w:val="00156749"/>
    <w:rsid w:val="00165A5A"/>
    <w:rsid w:val="001A6B5E"/>
    <w:rsid w:val="001D4B9A"/>
    <w:rsid w:val="001E49C9"/>
    <w:rsid w:val="002444F7"/>
    <w:rsid w:val="0026105E"/>
    <w:rsid w:val="002A4022"/>
    <w:rsid w:val="002D4455"/>
    <w:rsid w:val="00384A16"/>
    <w:rsid w:val="004C01FB"/>
    <w:rsid w:val="004E4863"/>
    <w:rsid w:val="00502208"/>
    <w:rsid w:val="005244A9"/>
    <w:rsid w:val="005F72CD"/>
    <w:rsid w:val="006973FE"/>
    <w:rsid w:val="006A1DCB"/>
    <w:rsid w:val="006E2F7C"/>
    <w:rsid w:val="00731380"/>
    <w:rsid w:val="00747F8A"/>
    <w:rsid w:val="00793C32"/>
    <w:rsid w:val="007E2DC1"/>
    <w:rsid w:val="00850DAF"/>
    <w:rsid w:val="008653C4"/>
    <w:rsid w:val="008B0CFF"/>
    <w:rsid w:val="008E259A"/>
    <w:rsid w:val="0091389D"/>
    <w:rsid w:val="00980F46"/>
    <w:rsid w:val="009A0275"/>
    <w:rsid w:val="00A2398C"/>
    <w:rsid w:val="00A25B66"/>
    <w:rsid w:val="00A26FAA"/>
    <w:rsid w:val="00A659AB"/>
    <w:rsid w:val="00AE4F4C"/>
    <w:rsid w:val="00B010CD"/>
    <w:rsid w:val="00B04605"/>
    <w:rsid w:val="00B604B4"/>
    <w:rsid w:val="00C26C9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C513F"/>
    <w:rsid w:val="00E47E4B"/>
    <w:rsid w:val="00ED0C0C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EF8CC-3C9B-4D28-958E-5FB4FD65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3361</Words>
  <Characters>19163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22480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27</cp:revision>
  <dcterms:created xsi:type="dcterms:W3CDTF">2024-09-07T18:46:00Z</dcterms:created>
  <dcterms:modified xsi:type="dcterms:W3CDTF">2025-03-31T16:52:00Z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